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521BC" w14:textId="77777777" w:rsidR="000F45F0" w:rsidRPr="007F45CD" w:rsidRDefault="000F45F0" w:rsidP="00A522E3">
      <w:pPr>
        <w:pStyle w:val="Corpodetexto"/>
        <w:rPr>
          <w:b/>
          <w:sz w:val="20"/>
        </w:rPr>
      </w:pPr>
    </w:p>
    <w:p w14:paraId="2E0C0DED" w14:textId="77777777" w:rsidR="000F45F0" w:rsidRPr="007F45CD" w:rsidRDefault="000F45F0" w:rsidP="007F45CD">
      <w:pPr>
        <w:pStyle w:val="Corpodetexto"/>
        <w:rPr>
          <w:b/>
          <w:sz w:val="20"/>
        </w:rPr>
      </w:pPr>
    </w:p>
    <w:p w14:paraId="1F7F14C4" w14:textId="77777777" w:rsidR="000F45F0" w:rsidRPr="007F45CD" w:rsidRDefault="000F45F0" w:rsidP="007F45CD">
      <w:pPr>
        <w:pStyle w:val="Corpodetexto"/>
        <w:rPr>
          <w:b/>
          <w:sz w:val="16"/>
        </w:rPr>
      </w:pPr>
    </w:p>
    <w:p w14:paraId="0F1832F0" w14:textId="283A278D" w:rsidR="000F45F0" w:rsidRPr="000B1C0E" w:rsidRDefault="004E641A" w:rsidP="000B1C0E">
      <w:pPr>
        <w:spacing w:line="360" w:lineRule="auto"/>
        <w:jc w:val="center"/>
        <w:rPr>
          <w:b/>
          <w:sz w:val="24"/>
          <w:szCs w:val="24"/>
        </w:rPr>
      </w:pPr>
      <w:r w:rsidRPr="00640A71">
        <w:rPr>
          <w:b/>
          <w:sz w:val="24"/>
          <w:szCs w:val="24"/>
        </w:rPr>
        <w:t>ANOS POTENCIAIS DE VIDA PERDIDOS POR MULHERES PARAIBANAS ACOMETIDAS COM CÂNCER DE MAMA</w:t>
      </w:r>
      <w:bookmarkStart w:id="0" w:name="_GoBack"/>
      <w:bookmarkEnd w:id="0"/>
    </w:p>
    <w:p w14:paraId="3B358134" w14:textId="55580C0F" w:rsidR="000F45F0" w:rsidRPr="004101CB" w:rsidRDefault="000F45F0" w:rsidP="004101CB">
      <w:pPr>
        <w:pStyle w:val="Corpodetexto"/>
        <w:spacing w:line="360" w:lineRule="auto"/>
      </w:pPr>
    </w:p>
    <w:p w14:paraId="39816D91" w14:textId="56A7114F" w:rsidR="008D77B3" w:rsidRPr="004101CB" w:rsidRDefault="0034651B" w:rsidP="004101CB">
      <w:pPr>
        <w:spacing w:line="360" w:lineRule="auto"/>
        <w:rPr>
          <w:sz w:val="24"/>
          <w:szCs w:val="24"/>
        </w:rPr>
      </w:pPr>
      <w:r w:rsidRPr="004101CB">
        <w:rPr>
          <w:b/>
          <w:sz w:val="24"/>
          <w:szCs w:val="24"/>
        </w:rPr>
        <w:t>Área</w:t>
      </w:r>
      <w:r w:rsidR="008D77B3" w:rsidRPr="004101CB">
        <w:rPr>
          <w:b/>
          <w:spacing w:val="-2"/>
          <w:sz w:val="24"/>
          <w:szCs w:val="24"/>
        </w:rPr>
        <w:t xml:space="preserve"> </w:t>
      </w:r>
      <w:r w:rsidR="008D77B3" w:rsidRPr="004101CB">
        <w:rPr>
          <w:b/>
          <w:sz w:val="24"/>
          <w:szCs w:val="24"/>
        </w:rPr>
        <w:t xml:space="preserve">Temática: </w:t>
      </w:r>
      <w:r w:rsidR="004E641A" w:rsidRPr="004E641A">
        <w:rPr>
          <w:sz w:val="24"/>
          <w:szCs w:val="24"/>
        </w:rPr>
        <w:t>Saúde da Mulher.</w:t>
      </w:r>
    </w:p>
    <w:p w14:paraId="3555208E" w14:textId="20932711" w:rsidR="008D77B3" w:rsidRPr="004101CB" w:rsidRDefault="008D77B3" w:rsidP="004101CB">
      <w:pPr>
        <w:spacing w:line="360" w:lineRule="auto"/>
        <w:rPr>
          <w:sz w:val="24"/>
          <w:szCs w:val="24"/>
        </w:rPr>
      </w:pPr>
      <w:r w:rsidRPr="004101CB">
        <w:rPr>
          <w:b/>
          <w:sz w:val="24"/>
          <w:szCs w:val="24"/>
        </w:rPr>
        <w:t>E-mail</w:t>
      </w:r>
      <w:r w:rsidRPr="004101CB">
        <w:rPr>
          <w:b/>
          <w:spacing w:val="-3"/>
          <w:sz w:val="24"/>
          <w:szCs w:val="24"/>
        </w:rPr>
        <w:t xml:space="preserve"> </w:t>
      </w:r>
      <w:r w:rsidRPr="004101CB">
        <w:rPr>
          <w:b/>
          <w:sz w:val="24"/>
          <w:szCs w:val="24"/>
        </w:rPr>
        <w:t>do</w:t>
      </w:r>
      <w:r w:rsidRPr="004101CB">
        <w:rPr>
          <w:b/>
          <w:spacing w:val="-4"/>
          <w:sz w:val="24"/>
          <w:szCs w:val="24"/>
        </w:rPr>
        <w:t xml:space="preserve"> </w:t>
      </w:r>
      <w:r w:rsidRPr="004101CB">
        <w:rPr>
          <w:b/>
          <w:sz w:val="24"/>
          <w:szCs w:val="24"/>
        </w:rPr>
        <w:t>autor</w:t>
      </w:r>
      <w:r w:rsidRPr="004101CB">
        <w:rPr>
          <w:b/>
          <w:spacing w:val="-2"/>
          <w:sz w:val="24"/>
          <w:szCs w:val="24"/>
        </w:rPr>
        <w:t xml:space="preserve"> </w:t>
      </w:r>
      <w:r w:rsidRPr="004101CB">
        <w:rPr>
          <w:b/>
          <w:sz w:val="24"/>
          <w:szCs w:val="24"/>
        </w:rPr>
        <w:t>para</w:t>
      </w:r>
      <w:r w:rsidRPr="004101CB">
        <w:rPr>
          <w:b/>
          <w:spacing w:val="-3"/>
          <w:sz w:val="24"/>
          <w:szCs w:val="24"/>
        </w:rPr>
        <w:t xml:space="preserve"> </w:t>
      </w:r>
      <w:r w:rsidRPr="004101CB">
        <w:rPr>
          <w:b/>
          <w:sz w:val="24"/>
          <w:szCs w:val="24"/>
        </w:rPr>
        <w:t>correspondência:</w:t>
      </w:r>
      <w:r w:rsidRPr="004101CB">
        <w:rPr>
          <w:b/>
          <w:spacing w:val="1"/>
          <w:sz w:val="24"/>
          <w:szCs w:val="24"/>
        </w:rPr>
        <w:t xml:space="preserve"> </w:t>
      </w:r>
      <w:r w:rsidR="004E641A">
        <w:rPr>
          <w:color w:val="000000" w:themeColor="text1"/>
          <w:sz w:val="24"/>
          <w:szCs w:val="24"/>
        </w:rPr>
        <w:t>vivianegomes354@gmail.com</w:t>
      </w:r>
    </w:p>
    <w:p w14:paraId="2DD36D59" w14:textId="77777777" w:rsidR="008D77B3" w:rsidRPr="007F45CD" w:rsidRDefault="008D77B3" w:rsidP="007F45CD">
      <w:pPr>
        <w:pStyle w:val="Corpodetexto"/>
        <w:rPr>
          <w:sz w:val="36"/>
        </w:rPr>
      </w:pPr>
    </w:p>
    <w:p w14:paraId="0EAA8854" w14:textId="6DAD0DF0" w:rsidR="000F45F0" w:rsidRPr="004101CB" w:rsidRDefault="004101CB" w:rsidP="004101CB">
      <w:pPr>
        <w:jc w:val="center"/>
        <w:rPr>
          <w:b/>
          <w:bCs/>
          <w:sz w:val="24"/>
          <w:szCs w:val="24"/>
        </w:rPr>
      </w:pPr>
      <w:r w:rsidRPr="004101CB">
        <w:rPr>
          <w:b/>
          <w:bCs/>
          <w:sz w:val="24"/>
          <w:szCs w:val="24"/>
        </w:rPr>
        <w:t>RESUMO</w:t>
      </w:r>
    </w:p>
    <w:p w14:paraId="22FC9591" w14:textId="287290F7" w:rsidR="004101CB" w:rsidRDefault="004101CB" w:rsidP="00640A71">
      <w:pPr>
        <w:jc w:val="both"/>
        <w:rPr>
          <w:sz w:val="24"/>
          <w:szCs w:val="24"/>
        </w:rPr>
      </w:pPr>
    </w:p>
    <w:p w14:paraId="48D32AF3" w14:textId="3D3060AE" w:rsidR="005B60E5" w:rsidRDefault="00640A71" w:rsidP="00640A71">
      <w:pPr>
        <w:jc w:val="both"/>
        <w:rPr>
          <w:sz w:val="24"/>
          <w:szCs w:val="24"/>
        </w:rPr>
      </w:pPr>
      <w:r w:rsidRPr="00640A71">
        <w:rPr>
          <w:b/>
          <w:sz w:val="24"/>
          <w:szCs w:val="24"/>
        </w:rPr>
        <w:t>Introdução:</w:t>
      </w:r>
      <w:r w:rsidRPr="00640A71">
        <w:rPr>
          <w:sz w:val="24"/>
          <w:szCs w:val="24"/>
        </w:rPr>
        <w:t xml:space="preserve"> </w:t>
      </w:r>
      <w:r w:rsidR="00F50C83" w:rsidRPr="00640A71">
        <w:rPr>
          <w:sz w:val="24"/>
          <w:szCs w:val="24"/>
        </w:rPr>
        <w:t xml:space="preserve">Houve uma expressiva progressão da incidência do câncer de mama e consequentemente da mortalidade associada à neoplasia, sendo o câncer mais incidente entre as mulheres, o qual é decorrente de causas multifatoriais, tornando-se um impasse para a saúde pública no Brasil, é a neoplasia mais comum entre as mulheres brasileiras, excetuando-se o câncer de pele não melanoma. </w:t>
      </w:r>
      <w:r w:rsidRPr="00640A71">
        <w:rPr>
          <w:b/>
          <w:sz w:val="24"/>
          <w:szCs w:val="24"/>
        </w:rPr>
        <w:t>Objetivo:</w:t>
      </w:r>
      <w:r w:rsidRPr="00640A71">
        <w:rPr>
          <w:sz w:val="24"/>
          <w:szCs w:val="24"/>
        </w:rPr>
        <w:t xml:space="preserve"> </w:t>
      </w:r>
      <w:r w:rsidR="00CE6EE7" w:rsidRPr="00640A71">
        <w:rPr>
          <w:sz w:val="24"/>
          <w:szCs w:val="24"/>
        </w:rPr>
        <w:t>Diante disso, o estudo visa averiguar os anos potenciais de vida perdidos por mulheres paraibanas em decorrência do câncer de mama</w:t>
      </w:r>
      <w:r w:rsidR="00554488" w:rsidRPr="00640A71">
        <w:rPr>
          <w:sz w:val="24"/>
          <w:szCs w:val="24"/>
        </w:rPr>
        <w:t>, considerando o período antes e após a atualizações da Política Nacional de Rastreamento do Câncer de Mama (PNRCM).</w:t>
      </w:r>
      <w:r w:rsidRPr="00640A71">
        <w:rPr>
          <w:sz w:val="24"/>
          <w:szCs w:val="24"/>
        </w:rPr>
        <w:t xml:space="preserve"> </w:t>
      </w:r>
      <w:r w:rsidRPr="00640A71">
        <w:rPr>
          <w:b/>
          <w:sz w:val="24"/>
          <w:szCs w:val="24"/>
        </w:rPr>
        <w:t>Metodologia:</w:t>
      </w:r>
      <w:r w:rsidRPr="00640A71">
        <w:rPr>
          <w:sz w:val="24"/>
          <w:szCs w:val="24"/>
        </w:rPr>
        <w:t xml:space="preserve"> </w:t>
      </w:r>
      <w:r w:rsidR="00CE6EE7" w:rsidRPr="00640A71">
        <w:rPr>
          <w:sz w:val="24"/>
          <w:szCs w:val="24"/>
        </w:rPr>
        <w:t xml:space="preserve">Então, realizou-se um estudo descritivo-exploratório, </w:t>
      </w:r>
      <w:r>
        <w:rPr>
          <w:sz w:val="24"/>
          <w:szCs w:val="24"/>
        </w:rPr>
        <w:t>através</w:t>
      </w:r>
      <w:r w:rsidR="00CE6EE7" w:rsidRPr="00640A71">
        <w:rPr>
          <w:sz w:val="24"/>
          <w:szCs w:val="24"/>
        </w:rPr>
        <w:t xml:space="preserve"> de uma investigação documental com dados secundários extraídos da plataforma digital Atlas de Mortalidade Online do INCA: (I) Avaliado o número médio de anos potenciais de vida perdidos para câncer de mama por 100 mil mulheres, considerando as variáveis, faixa etária, localidade, período e partindo da premissa que o limite superior é 70</w:t>
      </w:r>
      <w:r w:rsidR="00875B9F" w:rsidRPr="00640A71">
        <w:rPr>
          <w:sz w:val="24"/>
          <w:szCs w:val="24"/>
        </w:rPr>
        <w:t xml:space="preserve">. </w:t>
      </w:r>
      <w:r w:rsidRPr="00640A71">
        <w:rPr>
          <w:b/>
          <w:sz w:val="24"/>
          <w:szCs w:val="24"/>
        </w:rPr>
        <w:t xml:space="preserve">Resultados: </w:t>
      </w:r>
      <w:r w:rsidRPr="00640A71">
        <w:rPr>
          <w:sz w:val="24"/>
          <w:szCs w:val="24"/>
        </w:rPr>
        <w:t>A</w:t>
      </w:r>
      <w:r w:rsidRPr="00640A71">
        <w:rPr>
          <w:sz w:val="24"/>
          <w:szCs w:val="24"/>
        </w:rPr>
        <w:t xml:space="preserve"> mamografia de rastreamento tem sido uma ferramenta imprescindível no diagnóstico precoce, dispondo impacto fundamental na história natural da doença, traduzido na detecção de tumores em estádios iniciais e redução da mortalidade</w:t>
      </w:r>
      <w:r w:rsidRPr="00640A71">
        <w:rPr>
          <w:sz w:val="24"/>
          <w:szCs w:val="24"/>
        </w:rPr>
        <w:t>. No entanto, a</w:t>
      </w:r>
      <w:r w:rsidR="00875B9F" w:rsidRPr="00640A71">
        <w:rPr>
          <w:sz w:val="24"/>
          <w:szCs w:val="24"/>
        </w:rPr>
        <w:t xml:space="preserve"> utilização das taxas globais de mortalidade por câncer oferece um quadro incompleto da repercussão da doença na sociedade, pois as estimativas não captam a magnitude do impacto decorrente das mortes em idades mais jovens.</w:t>
      </w:r>
      <w:r w:rsidRPr="00640A71">
        <w:rPr>
          <w:sz w:val="24"/>
          <w:szCs w:val="24"/>
        </w:rPr>
        <w:t xml:space="preserve"> </w:t>
      </w:r>
      <w:r w:rsidRPr="00640A71">
        <w:rPr>
          <w:b/>
          <w:sz w:val="24"/>
          <w:szCs w:val="24"/>
        </w:rPr>
        <w:t>Conclusão:</w:t>
      </w:r>
      <w:r w:rsidR="00875B9F" w:rsidRPr="00640A71">
        <w:rPr>
          <w:sz w:val="24"/>
          <w:szCs w:val="24"/>
        </w:rPr>
        <w:t xml:space="preserve"> Diante das  atualizações da PNRCM não observou tanta variação em relação ao grupo etário com maiores médias relacionadas ao APVP e a TAPVP. No enteanto, a pesquisa pode ser útil para o planejamento de ações que busquem minimizar o </w:t>
      </w:r>
      <w:r w:rsidR="00554488" w:rsidRPr="00640A71">
        <w:rPr>
          <w:sz w:val="24"/>
          <w:szCs w:val="24"/>
        </w:rPr>
        <w:t>impasse</w:t>
      </w:r>
      <w:r w:rsidR="00875B9F" w:rsidRPr="00640A71">
        <w:rPr>
          <w:sz w:val="24"/>
          <w:szCs w:val="24"/>
        </w:rPr>
        <w:t xml:space="preserve"> dos cânceres de mama</w:t>
      </w:r>
      <w:r w:rsidR="000F7D2E" w:rsidRPr="00640A71">
        <w:rPr>
          <w:sz w:val="24"/>
          <w:szCs w:val="24"/>
        </w:rPr>
        <w:t xml:space="preserve">, além da necessidade de melhorar e ampliar a rede oncológica e de qualificar os profissionais, </w:t>
      </w:r>
      <w:r w:rsidR="00554488" w:rsidRPr="00640A71">
        <w:rPr>
          <w:sz w:val="24"/>
          <w:szCs w:val="24"/>
        </w:rPr>
        <w:t xml:space="preserve"> promover </w:t>
      </w:r>
      <w:r w:rsidR="000F7D2E" w:rsidRPr="00640A71">
        <w:rPr>
          <w:sz w:val="24"/>
          <w:szCs w:val="24"/>
        </w:rPr>
        <w:t>sensibilização sobre medidas de prevenção e controle do câncer</w:t>
      </w:r>
      <w:r w:rsidR="00554488" w:rsidRPr="00640A71">
        <w:rPr>
          <w:sz w:val="24"/>
          <w:szCs w:val="24"/>
        </w:rPr>
        <w:t xml:space="preserve"> de mama.</w:t>
      </w:r>
    </w:p>
    <w:p w14:paraId="3867C795" w14:textId="77777777" w:rsidR="00640A71" w:rsidRPr="00640A71" w:rsidRDefault="00640A71" w:rsidP="00640A71">
      <w:pPr>
        <w:jc w:val="both"/>
        <w:rPr>
          <w:sz w:val="24"/>
          <w:szCs w:val="24"/>
        </w:rPr>
      </w:pPr>
    </w:p>
    <w:p w14:paraId="480D7457" w14:textId="032D3270" w:rsidR="0034651B" w:rsidRPr="005B60E5" w:rsidRDefault="0034223A" w:rsidP="005B60E5">
      <w:pPr>
        <w:spacing w:line="360" w:lineRule="auto"/>
        <w:jc w:val="both"/>
        <w:rPr>
          <w:b/>
          <w:bCs/>
          <w:sz w:val="24"/>
          <w:szCs w:val="24"/>
        </w:rPr>
      </w:pPr>
      <w:r w:rsidRPr="007F45CD">
        <w:rPr>
          <w:b/>
          <w:sz w:val="24"/>
        </w:rPr>
        <w:t xml:space="preserve">Palavras-chave: </w:t>
      </w:r>
      <w:r w:rsidR="005B60E5">
        <w:rPr>
          <w:sz w:val="24"/>
        </w:rPr>
        <w:t>Câncer de mama</w:t>
      </w:r>
      <w:r w:rsidRPr="007F45CD">
        <w:rPr>
          <w:sz w:val="24"/>
        </w:rPr>
        <w:t>;</w:t>
      </w:r>
      <w:r w:rsidR="005B60E5">
        <w:rPr>
          <w:sz w:val="24"/>
        </w:rPr>
        <w:t xml:space="preserve"> Mortalidade</w:t>
      </w:r>
      <w:r w:rsidRPr="007F45CD">
        <w:rPr>
          <w:sz w:val="24"/>
        </w:rPr>
        <w:t>;</w:t>
      </w:r>
      <w:r w:rsidR="005B60E5">
        <w:rPr>
          <w:sz w:val="24"/>
        </w:rPr>
        <w:t xml:space="preserve"> Mulher</w:t>
      </w:r>
      <w:r w:rsidRPr="007F45CD">
        <w:rPr>
          <w:sz w:val="24"/>
        </w:rPr>
        <w:t>.</w:t>
      </w:r>
      <w:r w:rsidRPr="007F45CD">
        <w:rPr>
          <w:spacing w:val="1"/>
          <w:sz w:val="24"/>
        </w:rPr>
        <w:t xml:space="preserve"> </w:t>
      </w:r>
    </w:p>
    <w:p w14:paraId="17E47DD7" w14:textId="3088D4A1" w:rsidR="000F45F0" w:rsidRDefault="0034223A" w:rsidP="00A522E3">
      <w:pPr>
        <w:jc w:val="both"/>
        <w:rPr>
          <w:spacing w:val="-57"/>
          <w:sz w:val="24"/>
        </w:rPr>
      </w:pPr>
      <w:r w:rsidRPr="007F45CD">
        <w:rPr>
          <w:b/>
          <w:sz w:val="24"/>
        </w:rPr>
        <w:t xml:space="preserve">Área Temática: </w:t>
      </w:r>
      <w:r w:rsidRPr="007F45CD">
        <w:rPr>
          <w:sz w:val="24"/>
        </w:rPr>
        <w:t>S</w:t>
      </w:r>
      <w:r w:rsidR="00A522E3">
        <w:rPr>
          <w:sz w:val="24"/>
        </w:rPr>
        <w:t>aúde da mulher.</w:t>
      </w:r>
    </w:p>
    <w:p w14:paraId="5694753C" w14:textId="77777777" w:rsidR="00A522E3" w:rsidRPr="00A522E3" w:rsidRDefault="00A522E3" w:rsidP="00A522E3">
      <w:pPr>
        <w:jc w:val="both"/>
        <w:rPr>
          <w:spacing w:val="-57"/>
          <w:sz w:val="24"/>
        </w:rPr>
      </w:pPr>
    </w:p>
    <w:p w14:paraId="5D2AB119" w14:textId="2A8340AD" w:rsidR="000F45F0" w:rsidRPr="00A522E3" w:rsidRDefault="0034223A" w:rsidP="00A522E3">
      <w:pPr>
        <w:spacing w:line="360" w:lineRule="auto"/>
        <w:jc w:val="both"/>
        <w:rPr>
          <w:b/>
          <w:bCs/>
          <w:sz w:val="24"/>
          <w:szCs w:val="24"/>
        </w:rPr>
      </w:pPr>
      <w:r w:rsidRPr="00A522E3">
        <w:rPr>
          <w:b/>
          <w:bCs/>
          <w:sz w:val="24"/>
          <w:szCs w:val="24"/>
        </w:rPr>
        <w:t>1</w:t>
      </w:r>
      <w:r w:rsidRPr="00A522E3">
        <w:rPr>
          <w:b/>
          <w:bCs/>
          <w:spacing w:val="-5"/>
          <w:sz w:val="24"/>
          <w:szCs w:val="24"/>
        </w:rPr>
        <w:t xml:space="preserve"> </w:t>
      </w:r>
      <w:r w:rsidRPr="00A522E3">
        <w:rPr>
          <w:b/>
          <w:bCs/>
          <w:sz w:val="24"/>
          <w:szCs w:val="24"/>
        </w:rPr>
        <w:t>INTRODUÇÃO</w:t>
      </w:r>
    </w:p>
    <w:p w14:paraId="60BB069D" w14:textId="77777777" w:rsidR="00B42068" w:rsidRPr="00A522E3" w:rsidRDefault="00B42068" w:rsidP="00A522E3">
      <w:pPr>
        <w:spacing w:line="360" w:lineRule="auto"/>
        <w:ind w:firstLine="709"/>
        <w:jc w:val="both"/>
        <w:rPr>
          <w:sz w:val="24"/>
          <w:szCs w:val="24"/>
          <w:lang w:val="pt-BR"/>
        </w:rPr>
      </w:pPr>
      <w:r w:rsidRPr="00A522E3">
        <w:rPr>
          <w:sz w:val="24"/>
          <w:szCs w:val="24"/>
        </w:rPr>
        <w:t>O câncer de mama é um grande problema de saúde pública no Brasil, é a neoplasia mais comum entre as mulheres brasileiras, excetuando-se o câncer de pele não melanoma. Esta neoplasia é relativamente rara antes dos 35 anos, entretanto acima desta idade sua incidência cresce progressivamente, atingindo principalmente as mulheres com idade entre 40 e 69 anos (DO RÊGO; DOURADO; MARTINS, 2019);</w:t>
      </w:r>
    </w:p>
    <w:p w14:paraId="01F9915A" w14:textId="77777777" w:rsidR="00B42068" w:rsidRPr="00A522E3" w:rsidRDefault="00B42068" w:rsidP="00A522E3">
      <w:pPr>
        <w:spacing w:line="360" w:lineRule="auto"/>
        <w:ind w:firstLine="709"/>
        <w:jc w:val="both"/>
        <w:rPr>
          <w:sz w:val="24"/>
          <w:szCs w:val="24"/>
        </w:rPr>
      </w:pPr>
      <w:r w:rsidRPr="00A522E3">
        <w:rPr>
          <w:sz w:val="24"/>
          <w:szCs w:val="24"/>
        </w:rPr>
        <w:lastRenderedPageBreak/>
        <w:t>De acordo com o Instituto Nacional de Câncer (INCA), estima-se que cerca de 66.280 mulheres irão desenvolver este tipo de câncer a cada ano do triênio 2020-2022. Na mortalidade por câncer entre as mulheres no período 2016-2020 os óbitos por câncer de mama ocupam a posição número um no país, representando 16,3% do total, com exceção apenas da região Norte, onde os óbitos por câncer de colo de útero ocupam a primeira posição. No estado da Paraíba a taxa estimada para a incidência de casos de câncer de mama é de 46,17 para cada 100 mil mulheres, já a taxa estimada de óbitos é de 10,06 casos para cada 100 mil mulheres (INCA, 2022).</w:t>
      </w:r>
    </w:p>
    <w:p w14:paraId="5E49D4C7" w14:textId="771E8576" w:rsidR="00B42068" w:rsidRPr="00A522E3" w:rsidRDefault="00351785" w:rsidP="00A522E3">
      <w:pPr>
        <w:spacing w:line="360" w:lineRule="auto"/>
        <w:ind w:firstLine="709"/>
        <w:jc w:val="both"/>
        <w:rPr>
          <w:sz w:val="24"/>
          <w:szCs w:val="24"/>
        </w:rPr>
      </w:pPr>
      <w:r w:rsidRPr="00A522E3">
        <w:rPr>
          <w:sz w:val="24"/>
          <w:szCs w:val="24"/>
        </w:rPr>
        <w:t xml:space="preserve">O </w:t>
      </w:r>
      <w:r w:rsidR="00B42068" w:rsidRPr="00A522E3">
        <w:rPr>
          <w:sz w:val="24"/>
          <w:szCs w:val="24"/>
        </w:rPr>
        <w:t xml:space="preserve">rastreamento do câncer de mama, independente de idade, se torna essencial para reduzir a mortalidade decorrente dessa neoplasia. As formas de diagnosticar, e aplicar os tratamentos locais e sistêmicos do carcinoma de mama estão sendo aprimoradas, em virtude de melhorar o conhecimento sobre a história natural da doença e das características moleculares dos tumores (BURANELLO </w:t>
      </w:r>
      <w:r w:rsidR="00B42068" w:rsidRPr="00A522E3">
        <w:rPr>
          <w:i/>
          <w:iCs/>
          <w:sz w:val="24"/>
          <w:szCs w:val="24"/>
        </w:rPr>
        <w:t>et al</w:t>
      </w:r>
      <w:r w:rsidR="00B42068" w:rsidRPr="00A522E3">
        <w:rPr>
          <w:sz w:val="24"/>
          <w:szCs w:val="24"/>
        </w:rPr>
        <w:t>, 201</w:t>
      </w:r>
      <w:r w:rsidR="005B60E5">
        <w:rPr>
          <w:sz w:val="24"/>
          <w:szCs w:val="24"/>
        </w:rPr>
        <w:t>8</w:t>
      </w:r>
      <w:r w:rsidR="00B42068" w:rsidRPr="00A522E3">
        <w:rPr>
          <w:sz w:val="24"/>
          <w:szCs w:val="24"/>
        </w:rPr>
        <w:t>; INDCJAG, 2019).</w:t>
      </w:r>
    </w:p>
    <w:p w14:paraId="5174C124" w14:textId="604DB6DE" w:rsidR="00B42068" w:rsidRPr="00A522E3" w:rsidRDefault="00F50C83" w:rsidP="00A522E3">
      <w:pPr>
        <w:spacing w:line="360" w:lineRule="auto"/>
        <w:ind w:firstLine="709"/>
        <w:jc w:val="both"/>
        <w:rPr>
          <w:sz w:val="24"/>
          <w:szCs w:val="24"/>
        </w:rPr>
      </w:pPr>
      <w:r w:rsidRPr="00A522E3">
        <w:rPr>
          <w:sz w:val="24"/>
          <w:szCs w:val="24"/>
        </w:rPr>
        <w:t>O diagnóstico demanda alto índice de suspeita clínica</w:t>
      </w:r>
      <w:r w:rsidR="001602A5">
        <w:rPr>
          <w:sz w:val="24"/>
          <w:szCs w:val="24"/>
        </w:rPr>
        <w:t>,</w:t>
      </w:r>
      <w:r w:rsidRPr="00A522E3">
        <w:rPr>
          <w:sz w:val="24"/>
          <w:szCs w:val="24"/>
        </w:rPr>
        <w:t xml:space="preserve"> dessa forma, as práticas preventivas devem ser valorizadas entre mulheres de qualquer faixa etária através do rastreamento oportunístico configurando-se em estratégia importante na conduta às mulheres </w:t>
      </w:r>
      <w:r w:rsidR="00B42068" w:rsidRPr="00A522E3">
        <w:rPr>
          <w:sz w:val="24"/>
          <w:szCs w:val="24"/>
        </w:rPr>
        <w:t>No Brasil a realização do rastreamento por mamografia é considerada a forma mais eficiente para a detecção precoce da neoplasia mamária. O rastreamento do câncer de mama proporciona o diagnóstico precoce da doença, permitindo que a possibilidade de cura seja aumentada e que sejam utilizadas formas de tratamentos menos</w:t>
      </w:r>
      <w:r w:rsidR="001602A5">
        <w:rPr>
          <w:sz w:val="24"/>
          <w:szCs w:val="24"/>
        </w:rPr>
        <w:t xml:space="preserve"> </w:t>
      </w:r>
      <w:r w:rsidR="00B42068" w:rsidRPr="00A522E3">
        <w:rPr>
          <w:sz w:val="24"/>
          <w:szCs w:val="24"/>
        </w:rPr>
        <w:t>sistêmicas, diminuindo suas consequências, tornando a recuperação mais efetiva (INCA, 2015; DE SOUZA, 2017).</w:t>
      </w:r>
    </w:p>
    <w:p w14:paraId="072273AC" w14:textId="4A8BA9E3" w:rsidR="00B42068" w:rsidRPr="00A522E3" w:rsidRDefault="00B42068" w:rsidP="00A522E3">
      <w:pPr>
        <w:spacing w:line="360" w:lineRule="auto"/>
        <w:ind w:firstLine="709"/>
        <w:jc w:val="both"/>
        <w:rPr>
          <w:sz w:val="24"/>
          <w:szCs w:val="24"/>
        </w:rPr>
      </w:pPr>
      <w:r w:rsidRPr="00A522E3">
        <w:rPr>
          <w:sz w:val="24"/>
          <w:szCs w:val="24"/>
        </w:rPr>
        <w:t>Assim, o referente estudo busca investigar os anos potenciais de vida perdidos por mulheres paraibanas</w:t>
      </w:r>
      <w:r w:rsidR="00CE6EE7" w:rsidRPr="00A522E3">
        <w:rPr>
          <w:sz w:val="24"/>
          <w:szCs w:val="24"/>
        </w:rPr>
        <w:t xml:space="preserve"> </w:t>
      </w:r>
      <w:r w:rsidRPr="00A522E3">
        <w:rPr>
          <w:sz w:val="24"/>
          <w:szCs w:val="24"/>
        </w:rPr>
        <w:t>em decorrência do câncer de mama,</w:t>
      </w:r>
      <w:r w:rsidR="00554488">
        <w:rPr>
          <w:sz w:val="24"/>
          <w:szCs w:val="24"/>
        </w:rPr>
        <w:t xml:space="preserve"> considerando o período antes e após </w:t>
      </w:r>
      <w:r w:rsidR="00554488">
        <w:t>atualizações da Política Nacional de Rastreamento do Câncer de Mama (PNRCM),</w:t>
      </w:r>
      <w:r w:rsidRPr="00A522E3">
        <w:rPr>
          <w:sz w:val="24"/>
          <w:szCs w:val="24"/>
        </w:rPr>
        <w:t xml:space="preserve"> visando auxiliar na otimização de estratégias que favoreçam a sobrevida e cobertura não apenas de mulheres em idades avançadas, mas também para as mulheres em idade fértil.</w:t>
      </w:r>
    </w:p>
    <w:p w14:paraId="032E4D66" w14:textId="77777777" w:rsidR="000F45F0" w:rsidRPr="00A522E3" w:rsidRDefault="000F45F0" w:rsidP="00A522E3">
      <w:pPr>
        <w:pStyle w:val="Corpodetexto"/>
        <w:spacing w:line="360" w:lineRule="auto"/>
        <w:jc w:val="both"/>
      </w:pPr>
    </w:p>
    <w:p w14:paraId="225C02A5" w14:textId="21895EBF" w:rsidR="000F45F0" w:rsidRPr="00A522E3" w:rsidRDefault="004101CB" w:rsidP="00A522E3">
      <w:pPr>
        <w:spacing w:line="360" w:lineRule="auto"/>
        <w:jc w:val="both"/>
        <w:rPr>
          <w:b/>
          <w:bCs/>
          <w:sz w:val="24"/>
          <w:szCs w:val="24"/>
        </w:rPr>
      </w:pPr>
      <w:r w:rsidRPr="00A522E3">
        <w:rPr>
          <w:b/>
          <w:bCs/>
          <w:sz w:val="24"/>
          <w:szCs w:val="24"/>
        </w:rPr>
        <w:t xml:space="preserve">2 </w:t>
      </w:r>
      <w:r w:rsidR="0034223A" w:rsidRPr="00A522E3">
        <w:rPr>
          <w:b/>
          <w:bCs/>
          <w:sz w:val="24"/>
          <w:szCs w:val="24"/>
        </w:rPr>
        <w:t>MÉTODO</w:t>
      </w:r>
    </w:p>
    <w:p w14:paraId="7F0A5DE7" w14:textId="2CE58076" w:rsidR="00481C42" w:rsidRPr="00A522E3" w:rsidRDefault="00481C42" w:rsidP="00A522E3">
      <w:pPr>
        <w:pStyle w:val="Corpodetexto"/>
        <w:spacing w:line="360" w:lineRule="auto"/>
        <w:ind w:firstLine="709"/>
        <w:jc w:val="both"/>
      </w:pPr>
      <w:r w:rsidRPr="00A522E3">
        <w:t>Realizou-se um estudo descritivo-exploratório, por meio de uma investigação documental com dados secundários extraídos de  plataforma pública (I) Atlas de Mortalidade Online do INCA; A população-alvo da pesquisa foi composta por mulheres residentes no Estado da Paraíba, que se submeteram a mamografia e/ou exame citopatológico para rastreamento e diagnóstico de câncer de mama.</w:t>
      </w:r>
    </w:p>
    <w:p w14:paraId="4BC16B77" w14:textId="20E844BF" w:rsidR="00481C42" w:rsidRPr="00A522E3" w:rsidRDefault="00481C42" w:rsidP="00A522E3">
      <w:pPr>
        <w:pStyle w:val="Corpodetexto"/>
        <w:spacing w:line="360" w:lineRule="auto"/>
        <w:ind w:firstLine="709"/>
        <w:jc w:val="both"/>
      </w:pPr>
      <w:r w:rsidRPr="00A522E3">
        <w:t xml:space="preserve">A coleta realizar-se-á, conforme cronograma predeterminado, considerando como </w:t>
      </w:r>
      <w:r w:rsidRPr="00A522E3">
        <w:lastRenderedPageBreak/>
        <w:t>variáveis independentes: o grupo etário incluso e grupo etário não incluso nas políticas de rastreamento adotadas em território nacional, e secções temporais durante o período de 2013 a 2021 - determinados de acordo com a mudança de política de rastreamento em território nacional (2013 – 2017 /2018 – 2019) e o período de pandemia (2019 – 2021). Seguindo o protocolo para o Atlas de Mortalidade Online do INCA: (I) Avaliado o número médio de anos potenciais de vida perdidos para câncer de mama por 100 mil mulheres, considerando as variáveis, faixa etária, localidade, período e partindo da premissa que o limite superior é 70.</w:t>
      </w:r>
    </w:p>
    <w:p w14:paraId="6EE83686" w14:textId="78774E1C" w:rsidR="000F45F0" w:rsidRPr="00A522E3" w:rsidRDefault="009868F5" w:rsidP="00A522E3">
      <w:pPr>
        <w:pStyle w:val="Corpodetexto"/>
        <w:spacing w:line="360" w:lineRule="auto"/>
        <w:ind w:firstLine="709"/>
        <w:jc w:val="both"/>
        <w:rPr>
          <w:b/>
          <w:bCs/>
        </w:rPr>
      </w:pPr>
      <w:r w:rsidRPr="00A522E3">
        <w:rPr>
          <w:b/>
          <w:bCs/>
        </w:rPr>
        <w:tab/>
      </w:r>
    </w:p>
    <w:p w14:paraId="1E661817" w14:textId="4DB6E5D9" w:rsidR="000F7D2E" w:rsidRPr="00A522E3" w:rsidRDefault="004101CB" w:rsidP="00A522E3">
      <w:pPr>
        <w:spacing w:line="360" w:lineRule="auto"/>
        <w:jc w:val="both"/>
        <w:rPr>
          <w:b/>
          <w:bCs/>
          <w:sz w:val="24"/>
          <w:szCs w:val="24"/>
        </w:rPr>
      </w:pPr>
      <w:r w:rsidRPr="00A522E3">
        <w:rPr>
          <w:b/>
          <w:bCs/>
          <w:sz w:val="24"/>
          <w:szCs w:val="24"/>
        </w:rPr>
        <w:t xml:space="preserve">3 </w:t>
      </w:r>
      <w:r w:rsidR="0034223A" w:rsidRPr="00A522E3">
        <w:rPr>
          <w:b/>
          <w:bCs/>
          <w:sz w:val="24"/>
          <w:szCs w:val="24"/>
        </w:rPr>
        <w:t>RESULTADOS</w:t>
      </w:r>
      <w:r w:rsidR="0034223A" w:rsidRPr="00A522E3">
        <w:rPr>
          <w:b/>
          <w:bCs/>
          <w:spacing w:val="-6"/>
          <w:sz w:val="24"/>
          <w:szCs w:val="24"/>
        </w:rPr>
        <w:t xml:space="preserve"> </w:t>
      </w:r>
      <w:r w:rsidR="0034223A" w:rsidRPr="00A522E3">
        <w:rPr>
          <w:b/>
          <w:bCs/>
          <w:sz w:val="24"/>
          <w:szCs w:val="24"/>
        </w:rPr>
        <w:t>E</w:t>
      </w:r>
      <w:r w:rsidR="0034223A" w:rsidRPr="00A522E3">
        <w:rPr>
          <w:b/>
          <w:bCs/>
          <w:spacing w:val="-3"/>
          <w:sz w:val="24"/>
          <w:szCs w:val="24"/>
        </w:rPr>
        <w:t xml:space="preserve"> </w:t>
      </w:r>
      <w:r w:rsidR="0034223A" w:rsidRPr="00A522E3">
        <w:rPr>
          <w:b/>
          <w:bCs/>
          <w:sz w:val="24"/>
          <w:szCs w:val="24"/>
        </w:rPr>
        <w:t>DISCUSSÃO</w:t>
      </w:r>
    </w:p>
    <w:p w14:paraId="5B3B590E" w14:textId="77777777" w:rsidR="003D71C7" w:rsidRPr="00A522E3" w:rsidRDefault="003D71C7" w:rsidP="00A522E3">
      <w:pPr>
        <w:spacing w:line="360" w:lineRule="auto"/>
        <w:ind w:firstLine="709"/>
        <w:jc w:val="both"/>
        <w:rPr>
          <w:sz w:val="24"/>
          <w:szCs w:val="24"/>
        </w:rPr>
      </w:pPr>
      <w:r w:rsidRPr="00A522E3">
        <w:rPr>
          <w:sz w:val="24"/>
          <w:szCs w:val="24"/>
        </w:rPr>
        <w:t xml:space="preserve"> A mortalidade observada no Brasil em relação ao câncer de mama, está diretamente relacionada ao diagnóstico tardio, haja vista, apenas 3,4 % dos casos de câncer de mama são detectados no estágio inicial, enquanto 60% são diagnosticados em estágios avançados, quando a doença já se tornou irremediável (PEREGRINO et al., 2012). </w:t>
      </w:r>
    </w:p>
    <w:p w14:paraId="6431704F" w14:textId="7C9C9836" w:rsidR="003D71C7" w:rsidRDefault="003D71C7" w:rsidP="00A522E3">
      <w:pPr>
        <w:spacing w:line="360" w:lineRule="auto"/>
        <w:ind w:firstLine="709"/>
        <w:jc w:val="both"/>
        <w:rPr>
          <w:sz w:val="24"/>
          <w:szCs w:val="24"/>
        </w:rPr>
      </w:pPr>
      <w:r w:rsidRPr="00A522E3">
        <w:rPr>
          <w:sz w:val="24"/>
          <w:szCs w:val="24"/>
        </w:rPr>
        <w:t>Assim, os esforços para combater o câncer de mama têm se concentrado principalmente no diagnóstico precoce e tratamento oportuno, diretamente relacionado a identificação de fatores de risco e proteção, essenciais para as estratégias de prevenção e rastreamento (BRAY et al., 2021)</w:t>
      </w:r>
    </w:p>
    <w:p w14:paraId="1E883C6A" w14:textId="1CBB964C" w:rsidR="000F7D2E" w:rsidRPr="00640A71" w:rsidRDefault="000F7D2E" w:rsidP="000F7D2E">
      <w:pPr>
        <w:spacing w:line="360" w:lineRule="auto"/>
        <w:ind w:firstLine="709"/>
        <w:jc w:val="both"/>
        <w:rPr>
          <w:sz w:val="24"/>
          <w:szCs w:val="24"/>
        </w:rPr>
      </w:pPr>
      <w:r w:rsidRPr="00640A71">
        <w:rPr>
          <w:sz w:val="24"/>
          <w:szCs w:val="24"/>
        </w:rPr>
        <w:t>O impacto do rastreamento na mortalidade por essa neoplasia justifica sua adoção como política de saúde pública, tal como recomendado pela Organização Mundial da Saúde (OMS). No Brasil, conforme as Diretrizes para a Detecção Precoce do Câncer de Mama, a mamografia é o único exame cuja aplicação em programas de rastreamento apresenta eficácia comprovada na redução da mortalidade por câncer de mama (INCA, 2020).</w:t>
      </w:r>
    </w:p>
    <w:p w14:paraId="6381989B" w14:textId="135DACD1" w:rsidR="001602A5" w:rsidRPr="000F7D2E" w:rsidRDefault="001602A5" w:rsidP="000F7D2E">
      <w:pPr>
        <w:spacing w:line="360" w:lineRule="auto"/>
        <w:ind w:firstLine="709"/>
        <w:jc w:val="both"/>
        <w:rPr>
          <w:b/>
          <w:bCs/>
          <w:sz w:val="24"/>
          <w:szCs w:val="24"/>
        </w:rPr>
      </w:pPr>
      <w:r>
        <w:t>Em 2018, atualizações da Política Nacional de Rastreamento do Câncer de Mama (PNRCM) – baseada em revisões sistemáticas da literatura com estudos internacionais sobre riscos e possíveis benefícios de estratégias de detecção precoce - desaconselha o ensino e orientação do autoexame das mamas como ferramenta de rastreamento e sugerem que a mamografia não seja indicada para mulheres com idade inferior a 50 anos, sem fatores de risco, visto que possíveis danos notadamente superam prováveis benefícios, estas recomendações aumentam ainda mais o número de mulheres desassistidas pelas políticas de rastreamento em território nacional (MIGOWSKI, Arn et al., 2018</w:t>
      </w:r>
      <w:r w:rsidR="000C2AA0">
        <w:t>).</w:t>
      </w:r>
    </w:p>
    <w:p w14:paraId="7FFACAB9" w14:textId="77777777" w:rsidR="003D71C7" w:rsidRPr="00A522E3" w:rsidRDefault="00481C42" w:rsidP="00A522E3">
      <w:pPr>
        <w:pStyle w:val="Corpodetexto"/>
        <w:spacing w:line="360" w:lineRule="auto"/>
        <w:ind w:firstLine="709"/>
        <w:jc w:val="both"/>
      </w:pPr>
      <w:r w:rsidRPr="00A522E3">
        <w:t>Observa-se na tabela 1, que o número médio de anos potenciais de vida perdidos (APVP) por câncer de mama por 1000 mulheres, no estado da Paraíba entre 2013 e 2019 e Taxa de Anos Potenciais de Vida Perdidos (TAPVP), considerando a faixa etária até 70 anos.</w:t>
      </w:r>
    </w:p>
    <w:p w14:paraId="5EE6AB9D" w14:textId="4DE1D27F" w:rsidR="003D71C7" w:rsidRPr="00A522E3" w:rsidRDefault="00481C42" w:rsidP="00A522E3">
      <w:pPr>
        <w:pStyle w:val="Corpodetexto"/>
        <w:spacing w:line="360" w:lineRule="auto"/>
        <w:ind w:firstLine="709"/>
        <w:jc w:val="both"/>
      </w:pPr>
      <w:r w:rsidRPr="00A522E3">
        <w:t xml:space="preserve"> Entre as faixas etária estudadas das mulheres paraibanas, antes das atualizações da Política Nacional de Rastreamento do Câncer de Mama (PNRCM), a faixa etária de 40 a 49 </w:t>
      </w:r>
      <w:r w:rsidRPr="00A522E3">
        <w:lastRenderedPageBreak/>
        <w:t>anos acumula o maior número de anos potenciais de vida perdida (4.700 anos) e a faixa etária de 50 a 59 anos apresenta a maior taxa de anos de vida perdido (4,03 anos para cada 1000 mulheres paraibanas). Após a PNRCM, o perfil previamente descrito permanece, com um maior número de anos de vida perdido para faixa etária de 40 a 49 anos (2.150 anos) e maior taxa de anos de vida perdido para a faixa etária de 50 a 59 anos (4,63 anos para cada 1000 mulheres paraibanas).</w:t>
      </w:r>
    </w:p>
    <w:p w14:paraId="3EAFDA0B" w14:textId="77777777" w:rsidR="003D71C7" w:rsidRPr="00A522E3" w:rsidRDefault="00481C42" w:rsidP="00A522E3">
      <w:pPr>
        <w:pStyle w:val="Corpodetexto"/>
        <w:spacing w:line="360" w:lineRule="auto"/>
        <w:ind w:firstLine="709"/>
        <w:jc w:val="both"/>
      </w:pPr>
      <w:r w:rsidRPr="00A522E3">
        <w:t xml:space="preserve">O intervalo de idades com maior quantidade de dados disponíveis referente ao APVP, no período antes das atualizações da Política Nacional de Rastreamento do Câncer de Mama (PNRCM) 2018, foi identificado em mulheres de faixa etária equivalente a 40 a 49 anos (4700), enquanto o menor número de registros disponíveis foi visto na faixa etária de 15-19 anos (52,5). Verifica-se que as faixas etárias iniciais (01 a 14 anos) foram as menos afetadas, nas quais não se constatou valores registrados para APVP. No entanto, de 30 a 69 anos foi possível ver os maiores valores registrados referente a TAPVP o maior registro ocorreu na faixa etária de 50-59 anos (4,03), assim como nos ADVP as faixas etárias (01 a 14 anos) foram as menos afetadas. </w:t>
      </w:r>
    </w:p>
    <w:p w14:paraId="48CB607C" w14:textId="3D414C0A" w:rsidR="000F7D2E" w:rsidRPr="00A522E3" w:rsidRDefault="00481C42" w:rsidP="000F7D2E">
      <w:pPr>
        <w:pStyle w:val="Corpodetexto"/>
        <w:spacing w:line="360" w:lineRule="auto"/>
        <w:ind w:firstLine="709"/>
        <w:jc w:val="both"/>
      </w:pPr>
      <w:r w:rsidRPr="00A522E3">
        <w:t>Dentre as faixas etária analisadas das mulheres paraibanas, após as atualizações PNRCM entre os anos de 2018-2019, observou-se que as faixas etárias (01 a 19 anos) foram as menos afetadas, nas quais não identificou valores registrados de APVP e TAPVP. O intervalo de idades com grande quantidade de informações disponíveis relativo ao APVP foi identificado também em mulheres de faixa etária equivalente a 40 a 49 anos (2150), assim como no período antes PNRCM entre 2013 e 2017, já o menor número de dados disponíveis foi identificado na faixa etária de 20- 29 anos (90). Enquanto que, respectivo a TAPVP o maior registro ocorreu na faixa etária de 50-59 anos (4,03).</w:t>
      </w:r>
    </w:p>
    <w:p w14:paraId="48601F45" w14:textId="7575F3C3" w:rsidR="00481C42" w:rsidRDefault="00481C42" w:rsidP="00A522E3">
      <w:pPr>
        <w:pStyle w:val="Corpodetexto"/>
        <w:spacing w:line="360" w:lineRule="auto"/>
        <w:jc w:val="both"/>
      </w:pPr>
      <w:r w:rsidRPr="00875B9F">
        <w:t>Tabela 1: Número médio de anos potenciais de vida perdidos por câncer de mama por 1.000 mulheres paraibanas entre 2013 e 2019, partindo da premissa que o limite superior é 70 anos. Dados expressos como Anos Potenciais de Vida Perdidos (APVP) e Taxa de Anos Potenciais de Vida Perdidos (TAPVP).</w:t>
      </w:r>
    </w:p>
    <w:p w14:paraId="49157BC5" w14:textId="77777777" w:rsidR="000F7D2E" w:rsidRPr="00875B9F" w:rsidRDefault="000F7D2E" w:rsidP="00A522E3">
      <w:pPr>
        <w:pStyle w:val="Corpodetexto"/>
        <w:spacing w:line="360" w:lineRule="auto"/>
        <w:jc w:val="both"/>
      </w:pPr>
    </w:p>
    <w:tbl>
      <w:tblPr>
        <w:tblStyle w:val="TableGrid"/>
        <w:tblW w:w="8308" w:type="dxa"/>
        <w:tblInd w:w="581" w:type="dxa"/>
        <w:tblCellMar>
          <w:top w:w="14" w:type="dxa"/>
          <w:right w:w="115" w:type="dxa"/>
        </w:tblCellMar>
        <w:tblLook w:val="04A0" w:firstRow="1" w:lastRow="0" w:firstColumn="1" w:lastColumn="0" w:noHBand="0" w:noVBand="1"/>
      </w:tblPr>
      <w:tblGrid>
        <w:gridCol w:w="2089"/>
        <w:gridCol w:w="1704"/>
        <w:gridCol w:w="1728"/>
        <w:gridCol w:w="161"/>
        <w:gridCol w:w="1419"/>
        <w:gridCol w:w="1207"/>
      </w:tblGrid>
      <w:tr w:rsidR="00481C42" w:rsidRPr="00A522E3" w14:paraId="266CFCB3" w14:textId="77777777" w:rsidTr="003D71C7">
        <w:trPr>
          <w:trHeight w:val="322"/>
        </w:trPr>
        <w:tc>
          <w:tcPr>
            <w:tcW w:w="2089" w:type="dxa"/>
            <w:vMerge w:val="restart"/>
            <w:tcBorders>
              <w:top w:val="single" w:sz="4" w:space="0" w:color="000000"/>
              <w:left w:val="nil"/>
              <w:bottom w:val="single" w:sz="4" w:space="0" w:color="000000"/>
              <w:right w:val="nil"/>
            </w:tcBorders>
            <w:vAlign w:val="center"/>
          </w:tcPr>
          <w:p w14:paraId="2A9C7302" w14:textId="77777777" w:rsidR="00481C42" w:rsidRPr="00A522E3" w:rsidRDefault="00481C42" w:rsidP="00A522E3">
            <w:pPr>
              <w:spacing w:line="360" w:lineRule="auto"/>
              <w:ind w:left="262"/>
              <w:jc w:val="both"/>
              <w:rPr>
                <w:color w:val="000000"/>
                <w:sz w:val="24"/>
                <w:szCs w:val="24"/>
                <w:lang w:val="pt-BR"/>
              </w:rPr>
            </w:pPr>
            <w:r w:rsidRPr="00A522E3">
              <w:rPr>
                <w:color w:val="000000"/>
                <w:sz w:val="24"/>
                <w:szCs w:val="24"/>
                <w:lang w:val="pt-BR"/>
              </w:rPr>
              <w:t xml:space="preserve">Faixa Etária </w:t>
            </w:r>
          </w:p>
        </w:tc>
        <w:tc>
          <w:tcPr>
            <w:tcW w:w="3593" w:type="dxa"/>
            <w:gridSpan w:val="3"/>
            <w:tcBorders>
              <w:top w:val="single" w:sz="4" w:space="0" w:color="000000"/>
              <w:left w:val="nil"/>
              <w:bottom w:val="single" w:sz="4" w:space="0" w:color="000000"/>
              <w:right w:val="nil"/>
            </w:tcBorders>
          </w:tcPr>
          <w:p w14:paraId="4EF4DE81" w14:textId="77777777" w:rsidR="00481C42" w:rsidRPr="00A522E3" w:rsidRDefault="00481C42" w:rsidP="00A522E3">
            <w:pPr>
              <w:spacing w:line="360" w:lineRule="auto"/>
              <w:ind w:left="108"/>
              <w:jc w:val="both"/>
              <w:rPr>
                <w:color w:val="000000"/>
                <w:sz w:val="24"/>
                <w:szCs w:val="24"/>
                <w:lang w:val="pt-BR"/>
              </w:rPr>
            </w:pPr>
            <w:r w:rsidRPr="00A522E3">
              <w:rPr>
                <w:color w:val="000000"/>
                <w:sz w:val="24"/>
                <w:szCs w:val="24"/>
                <w:lang w:val="pt-BR"/>
              </w:rPr>
              <w:t xml:space="preserve">Antes da PNRCM 2018 </w:t>
            </w:r>
          </w:p>
        </w:tc>
        <w:tc>
          <w:tcPr>
            <w:tcW w:w="2626" w:type="dxa"/>
            <w:gridSpan w:val="2"/>
            <w:tcBorders>
              <w:top w:val="single" w:sz="4" w:space="0" w:color="000000"/>
              <w:left w:val="nil"/>
              <w:bottom w:val="single" w:sz="4" w:space="0" w:color="000000"/>
              <w:right w:val="nil"/>
            </w:tcBorders>
          </w:tcPr>
          <w:p w14:paraId="2308DF58" w14:textId="77777777" w:rsidR="00481C42" w:rsidRPr="00A522E3" w:rsidRDefault="00481C42" w:rsidP="00A522E3">
            <w:pPr>
              <w:spacing w:line="360" w:lineRule="auto"/>
              <w:jc w:val="both"/>
              <w:rPr>
                <w:color w:val="000000"/>
                <w:sz w:val="24"/>
                <w:szCs w:val="24"/>
                <w:lang w:val="pt-BR"/>
              </w:rPr>
            </w:pPr>
            <w:r w:rsidRPr="00A522E3">
              <w:rPr>
                <w:color w:val="000000"/>
                <w:sz w:val="24"/>
                <w:szCs w:val="24"/>
                <w:lang w:val="pt-BR"/>
              </w:rPr>
              <w:t xml:space="preserve">Após PNRCM 2018 </w:t>
            </w:r>
          </w:p>
        </w:tc>
      </w:tr>
      <w:tr w:rsidR="00481C42" w:rsidRPr="00A522E3" w14:paraId="4626FE6C" w14:textId="77777777" w:rsidTr="003D71C7">
        <w:trPr>
          <w:trHeight w:val="643"/>
        </w:trPr>
        <w:tc>
          <w:tcPr>
            <w:tcW w:w="0" w:type="auto"/>
            <w:vMerge/>
            <w:tcBorders>
              <w:top w:val="nil"/>
              <w:left w:val="nil"/>
              <w:bottom w:val="single" w:sz="4" w:space="0" w:color="000000"/>
              <w:right w:val="nil"/>
            </w:tcBorders>
          </w:tcPr>
          <w:p w14:paraId="3E272EAD" w14:textId="77777777" w:rsidR="00481C42" w:rsidRPr="00A522E3" w:rsidRDefault="00481C42" w:rsidP="00A522E3">
            <w:pPr>
              <w:spacing w:after="160" w:line="360" w:lineRule="auto"/>
              <w:jc w:val="both"/>
              <w:rPr>
                <w:color w:val="000000"/>
                <w:sz w:val="24"/>
                <w:szCs w:val="24"/>
                <w:lang w:val="pt-BR"/>
              </w:rPr>
            </w:pPr>
          </w:p>
        </w:tc>
        <w:tc>
          <w:tcPr>
            <w:tcW w:w="1704" w:type="dxa"/>
            <w:tcBorders>
              <w:top w:val="single" w:sz="4" w:space="0" w:color="000000"/>
              <w:left w:val="nil"/>
              <w:bottom w:val="single" w:sz="4" w:space="0" w:color="000000"/>
              <w:right w:val="nil"/>
            </w:tcBorders>
            <w:vAlign w:val="center"/>
          </w:tcPr>
          <w:p w14:paraId="00367FEA" w14:textId="77777777" w:rsidR="00481C42" w:rsidRPr="00A522E3" w:rsidRDefault="00481C42" w:rsidP="00A522E3">
            <w:pPr>
              <w:spacing w:line="360" w:lineRule="auto"/>
              <w:ind w:left="113"/>
              <w:jc w:val="both"/>
              <w:rPr>
                <w:color w:val="000000"/>
                <w:sz w:val="24"/>
                <w:szCs w:val="24"/>
                <w:lang w:val="pt-BR"/>
              </w:rPr>
            </w:pPr>
            <w:r w:rsidRPr="00A522E3">
              <w:rPr>
                <w:color w:val="000000"/>
                <w:sz w:val="24"/>
                <w:szCs w:val="24"/>
                <w:lang w:val="pt-BR"/>
              </w:rPr>
              <w:t xml:space="preserve">APVP </w:t>
            </w:r>
          </w:p>
        </w:tc>
        <w:tc>
          <w:tcPr>
            <w:tcW w:w="1728" w:type="dxa"/>
            <w:tcBorders>
              <w:top w:val="single" w:sz="4" w:space="0" w:color="000000"/>
              <w:left w:val="nil"/>
              <w:bottom w:val="single" w:sz="4" w:space="0" w:color="000000"/>
              <w:right w:val="nil"/>
            </w:tcBorders>
            <w:vAlign w:val="center"/>
          </w:tcPr>
          <w:p w14:paraId="45D5D80C" w14:textId="77777777" w:rsidR="00481C42" w:rsidRPr="00A522E3" w:rsidRDefault="00481C42" w:rsidP="00A522E3">
            <w:pPr>
              <w:spacing w:line="360" w:lineRule="auto"/>
              <w:jc w:val="both"/>
              <w:rPr>
                <w:color w:val="000000"/>
                <w:sz w:val="24"/>
                <w:szCs w:val="24"/>
                <w:lang w:val="pt-BR"/>
              </w:rPr>
            </w:pPr>
            <w:r w:rsidRPr="00A522E3">
              <w:rPr>
                <w:color w:val="000000"/>
                <w:sz w:val="24"/>
                <w:szCs w:val="24"/>
                <w:lang w:val="pt-BR"/>
              </w:rPr>
              <w:t xml:space="preserve">TAPVP </w:t>
            </w:r>
          </w:p>
        </w:tc>
        <w:tc>
          <w:tcPr>
            <w:tcW w:w="1580" w:type="dxa"/>
            <w:gridSpan w:val="2"/>
            <w:tcBorders>
              <w:top w:val="single" w:sz="4" w:space="0" w:color="000000"/>
              <w:left w:val="nil"/>
              <w:bottom w:val="single" w:sz="4" w:space="0" w:color="000000"/>
              <w:right w:val="nil"/>
            </w:tcBorders>
            <w:vAlign w:val="center"/>
          </w:tcPr>
          <w:p w14:paraId="37CE2C5D" w14:textId="77777777" w:rsidR="00481C42" w:rsidRPr="00A522E3" w:rsidRDefault="00481C42" w:rsidP="00A522E3">
            <w:pPr>
              <w:spacing w:line="360" w:lineRule="auto"/>
              <w:jc w:val="both"/>
              <w:rPr>
                <w:color w:val="000000"/>
                <w:sz w:val="24"/>
                <w:szCs w:val="24"/>
                <w:lang w:val="pt-BR"/>
              </w:rPr>
            </w:pPr>
            <w:r w:rsidRPr="00A522E3">
              <w:rPr>
                <w:color w:val="000000"/>
                <w:sz w:val="24"/>
                <w:szCs w:val="24"/>
                <w:lang w:val="pt-BR"/>
              </w:rPr>
              <w:t xml:space="preserve">APVP </w:t>
            </w:r>
          </w:p>
        </w:tc>
        <w:tc>
          <w:tcPr>
            <w:tcW w:w="1207" w:type="dxa"/>
            <w:tcBorders>
              <w:top w:val="single" w:sz="4" w:space="0" w:color="000000"/>
              <w:left w:val="nil"/>
              <w:bottom w:val="single" w:sz="4" w:space="0" w:color="000000"/>
              <w:right w:val="nil"/>
            </w:tcBorders>
            <w:vAlign w:val="center"/>
          </w:tcPr>
          <w:p w14:paraId="7B88B224" w14:textId="77777777" w:rsidR="00481C42" w:rsidRPr="00A522E3" w:rsidRDefault="00481C42" w:rsidP="00A522E3">
            <w:pPr>
              <w:spacing w:line="360" w:lineRule="auto"/>
              <w:jc w:val="both"/>
              <w:rPr>
                <w:color w:val="000000"/>
                <w:sz w:val="24"/>
                <w:szCs w:val="24"/>
                <w:lang w:val="pt-BR"/>
              </w:rPr>
            </w:pPr>
            <w:r w:rsidRPr="00A522E3">
              <w:rPr>
                <w:color w:val="000000"/>
                <w:sz w:val="24"/>
                <w:szCs w:val="24"/>
                <w:lang w:val="pt-BR"/>
              </w:rPr>
              <w:t xml:space="preserve">TAPVP </w:t>
            </w:r>
          </w:p>
        </w:tc>
      </w:tr>
      <w:tr w:rsidR="00481C42" w:rsidRPr="00A522E3" w14:paraId="7605A955" w14:textId="77777777" w:rsidTr="003D71C7">
        <w:trPr>
          <w:trHeight w:val="313"/>
        </w:trPr>
        <w:tc>
          <w:tcPr>
            <w:tcW w:w="2089" w:type="dxa"/>
            <w:tcBorders>
              <w:top w:val="single" w:sz="4" w:space="0" w:color="000000"/>
              <w:left w:val="nil"/>
              <w:bottom w:val="nil"/>
              <w:right w:val="nil"/>
            </w:tcBorders>
          </w:tcPr>
          <w:p w14:paraId="60FB4C13" w14:textId="77777777" w:rsidR="00481C42" w:rsidRPr="00A522E3" w:rsidRDefault="00481C42" w:rsidP="00A522E3">
            <w:pPr>
              <w:spacing w:line="360" w:lineRule="auto"/>
              <w:ind w:left="566"/>
              <w:jc w:val="both"/>
              <w:rPr>
                <w:color w:val="000000"/>
                <w:sz w:val="24"/>
                <w:szCs w:val="24"/>
                <w:lang w:val="pt-BR"/>
              </w:rPr>
            </w:pPr>
            <w:r w:rsidRPr="00A522E3">
              <w:rPr>
                <w:color w:val="000000"/>
                <w:sz w:val="24"/>
                <w:szCs w:val="24"/>
                <w:lang w:val="pt-BR"/>
              </w:rPr>
              <w:t xml:space="preserve">01-04 </w:t>
            </w:r>
          </w:p>
        </w:tc>
        <w:tc>
          <w:tcPr>
            <w:tcW w:w="1704" w:type="dxa"/>
            <w:tcBorders>
              <w:top w:val="single" w:sz="4" w:space="0" w:color="000000"/>
              <w:left w:val="nil"/>
              <w:bottom w:val="nil"/>
              <w:right w:val="nil"/>
            </w:tcBorders>
          </w:tcPr>
          <w:p w14:paraId="23A262C0" w14:textId="77777777" w:rsidR="00481C42" w:rsidRPr="00A522E3" w:rsidRDefault="00481C42" w:rsidP="00A522E3">
            <w:pPr>
              <w:spacing w:line="360" w:lineRule="auto"/>
              <w:ind w:left="360"/>
              <w:jc w:val="both"/>
              <w:rPr>
                <w:color w:val="000000"/>
                <w:sz w:val="24"/>
                <w:szCs w:val="24"/>
                <w:lang w:val="pt-BR"/>
              </w:rPr>
            </w:pPr>
            <w:r w:rsidRPr="00A522E3">
              <w:rPr>
                <w:color w:val="000000"/>
                <w:sz w:val="24"/>
                <w:szCs w:val="24"/>
                <w:lang w:val="pt-BR"/>
              </w:rPr>
              <w:t xml:space="preserve">0 </w:t>
            </w:r>
          </w:p>
        </w:tc>
        <w:tc>
          <w:tcPr>
            <w:tcW w:w="1728" w:type="dxa"/>
            <w:tcBorders>
              <w:top w:val="single" w:sz="4" w:space="0" w:color="000000"/>
              <w:left w:val="nil"/>
              <w:bottom w:val="nil"/>
              <w:right w:val="nil"/>
            </w:tcBorders>
          </w:tcPr>
          <w:p w14:paraId="27B31E2B" w14:textId="77777777" w:rsidR="00481C42" w:rsidRPr="00A522E3" w:rsidRDefault="00481C42" w:rsidP="00A522E3">
            <w:pPr>
              <w:spacing w:line="360" w:lineRule="auto"/>
              <w:ind w:left="319"/>
              <w:jc w:val="both"/>
              <w:rPr>
                <w:color w:val="000000"/>
                <w:sz w:val="24"/>
                <w:szCs w:val="24"/>
                <w:lang w:val="pt-BR"/>
              </w:rPr>
            </w:pPr>
            <w:r w:rsidRPr="00A522E3">
              <w:rPr>
                <w:color w:val="000000"/>
                <w:sz w:val="24"/>
                <w:szCs w:val="24"/>
                <w:lang w:val="pt-BR"/>
              </w:rPr>
              <w:t xml:space="preserve">0 </w:t>
            </w:r>
          </w:p>
        </w:tc>
        <w:tc>
          <w:tcPr>
            <w:tcW w:w="1580" w:type="dxa"/>
            <w:gridSpan w:val="2"/>
            <w:tcBorders>
              <w:top w:val="single" w:sz="4" w:space="0" w:color="000000"/>
              <w:left w:val="nil"/>
              <w:bottom w:val="nil"/>
              <w:right w:val="nil"/>
            </w:tcBorders>
          </w:tcPr>
          <w:p w14:paraId="1D9916DD" w14:textId="77777777" w:rsidR="00481C42" w:rsidRPr="00A522E3" w:rsidRDefault="00481C42" w:rsidP="00A522E3">
            <w:pPr>
              <w:spacing w:line="360" w:lineRule="auto"/>
              <w:ind w:left="247"/>
              <w:jc w:val="both"/>
              <w:rPr>
                <w:color w:val="000000"/>
                <w:sz w:val="24"/>
                <w:szCs w:val="24"/>
                <w:lang w:val="pt-BR"/>
              </w:rPr>
            </w:pPr>
            <w:r w:rsidRPr="00A522E3">
              <w:rPr>
                <w:color w:val="000000"/>
                <w:sz w:val="24"/>
                <w:szCs w:val="24"/>
                <w:lang w:val="pt-BR"/>
              </w:rPr>
              <w:t xml:space="preserve">0 </w:t>
            </w:r>
          </w:p>
        </w:tc>
        <w:tc>
          <w:tcPr>
            <w:tcW w:w="1207" w:type="dxa"/>
            <w:tcBorders>
              <w:top w:val="single" w:sz="4" w:space="0" w:color="000000"/>
              <w:left w:val="nil"/>
              <w:bottom w:val="nil"/>
              <w:right w:val="nil"/>
            </w:tcBorders>
          </w:tcPr>
          <w:p w14:paraId="150EDB74" w14:textId="77777777" w:rsidR="00481C42" w:rsidRPr="00A522E3" w:rsidRDefault="00481C42" w:rsidP="00A522E3">
            <w:pPr>
              <w:spacing w:line="360" w:lineRule="auto"/>
              <w:ind w:left="322"/>
              <w:jc w:val="both"/>
              <w:rPr>
                <w:color w:val="000000"/>
                <w:sz w:val="24"/>
                <w:szCs w:val="24"/>
                <w:lang w:val="pt-BR"/>
              </w:rPr>
            </w:pPr>
            <w:r w:rsidRPr="00A522E3">
              <w:rPr>
                <w:color w:val="000000"/>
                <w:sz w:val="24"/>
                <w:szCs w:val="24"/>
                <w:lang w:val="pt-BR"/>
              </w:rPr>
              <w:t xml:space="preserve">0 </w:t>
            </w:r>
          </w:p>
        </w:tc>
      </w:tr>
      <w:tr w:rsidR="00481C42" w:rsidRPr="00A522E3" w14:paraId="06F57CA7" w14:textId="77777777" w:rsidTr="003D71C7">
        <w:trPr>
          <w:trHeight w:val="312"/>
        </w:trPr>
        <w:tc>
          <w:tcPr>
            <w:tcW w:w="2089" w:type="dxa"/>
            <w:tcBorders>
              <w:top w:val="nil"/>
              <w:left w:val="nil"/>
              <w:bottom w:val="nil"/>
              <w:right w:val="nil"/>
            </w:tcBorders>
          </w:tcPr>
          <w:p w14:paraId="523E2AEC" w14:textId="77777777" w:rsidR="00481C42" w:rsidRPr="00A522E3" w:rsidRDefault="00481C42" w:rsidP="00A522E3">
            <w:pPr>
              <w:spacing w:line="360" w:lineRule="auto"/>
              <w:ind w:left="566"/>
              <w:jc w:val="both"/>
              <w:rPr>
                <w:color w:val="000000"/>
                <w:sz w:val="24"/>
                <w:szCs w:val="24"/>
                <w:lang w:val="pt-BR"/>
              </w:rPr>
            </w:pPr>
            <w:r w:rsidRPr="00A522E3">
              <w:rPr>
                <w:color w:val="000000"/>
                <w:sz w:val="24"/>
                <w:szCs w:val="24"/>
                <w:lang w:val="pt-BR"/>
              </w:rPr>
              <w:t xml:space="preserve">05-09 </w:t>
            </w:r>
          </w:p>
        </w:tc>
        <w:tc>
          <w:tcPr>
            <w:tcW w:w="1704" w:type="dxa"/>
            <w:tcBorders>
              <w:top w:val="nil"/>
              <w:left w:val="nil"/>
              <w:bottom w:val="nil"/>
              <w:right w:val="nil"/>
            </w:tcBorders>
          </w:tcPr>
          <w:p w14:paraId="3601821E" w14:textId="77777777" w:rsidR="00481C42" w:rsidRPr="00A522E3" w:rsidRDefault="00481C42" w:rsidP="00A522E3">
            <w:pPr>
              <w:spacing w:line="360" w:lineRule="auto"/>
              <w:ind w:left="360"/>
              <w:jc w:val="both"/>
              <w:rPr>
                <w:color w:val="000000"/>
                <w:sz w:val="24"/>
                <w:szCs w:val="24"/>
                <w:lang w:val="pt-BR"/>
              </w:rPr>
            </w:pPr>
            <w:r w:rsidRPr="00A522E3">
              <w:rPr>
                <w:color w:val="000000"/>
                <w:sz w:val="24"/>
                <w:szCs w:val="24"/>
                <w:lang w:val="pt-BR"/>
              </w:rPr>
              <w:t xml:space="preserve">0 </w:t>
            </w:r>
          </w:p>
        </w:tc>
        <w:tc>
          <w:tcPr>
            <w:tcW w:w="1728" w:type="dxa"/>
            <w:tcBorders>
              <w:top w:val="nil"/>
              <w:left w:val="nil"/>
              <w:bottom w:val="nil"/>
              <w:right w:val="nil"/>
            </w:tcBorders>
          </w:tcPr>
          <w:p w14:paraId="72E97F54" w14:textId="77777777" w:rsidR="00481C42" w:rsidRPr="00A522E3" w:rsidRDefault="00481C42" w:rsidP="00A522E3">
            <w:pPr>
              <w:spacing w:line="360" w:lineRule="auto"/>
              <w:ind w:left="319"/>
              <w:jc w:val="both"/>
              <w:rPr>
                <w:color w:val="000000"/>
                <w:sz w:val="24"/>
                <w:szCs w:val="24"/>
                <w:lang w:val="pt-BR"/>
              </w:rPr>
            </w:pPr>
            <w:r w:rsidRPr="00A522E3">
              <w:rPr>
                <w:color w:val="000000"/>
                <w:sz w:val="24"/>
                <w:szCs w:val="24"/>
                <w:lang w:val="pt-BR"/>
              </w:rPr>
              <w:t xml:space="preserve">0 </w:t>
            </w:r>
          </w:p>
        </w:tc>
        <w:tc>
          <w:tcPr>
            <w:tcW w:w="1580" w:type="dxa"/>
            <w:gridSpan w:val="2"/>
            <w:tcBorders>
              <w:top w:val="nil"/>
              <w:left w:val="nil"/>
              <w:bottom w:val="nil"/>
              <w:right w:val="nil"/>
            </w:tcBorders>
          </w:tcPr>
          <w:p w14:paraId="02C6AFD5" w14:textId="77777777" w:rsidR="00481C42" w:rsidRPr="00A522E3" w:rsidRDefault="00481C42" w:rsidP="00A522E3">
            <w:pPr>
              <w:spacing w:line="360" w:lineRule="auto"/>
              <w:ind w:left="247"/>
              <w:jc w:val="both"/>
              <w:rPr>
                <w:color w:val="000000"/>
                <w:sz w:val="24"/>
                <w:szCs w:val="24"/>
                <w:lang w:val="pt-BR"/>
              </w:rPr>
            </w:pPr>
            <w:r w:rsidRPr="00A522E3">
              <w:rPr>
                <w:color w:val="000000"/>
                <w:sz w:val="24"/>
                <w:szCs w:val="24"/>
                <w:lang w:val="pt-BR"/>
              </w:rPr>
              <w:t xml:space="preserve">0 </w:t>
            </w:r>
          </w:p>
        </w:tc>
        <w:tc>
          <w:tcPr>
            <w:tcW w:w="1207" w:type="dxa"/>
            <w:tcBorders>
              <w:top w:val="nil"/>
              <w:left w:val="nil"/>
              <w:bottom w:val="nil"/>
              <w:right w:val="nil"/>
            </w:tcBorders>
          </w:tcPr>
          <w:p w14:paraId="1B542AAA" w14:textId="77777777" w:rsidR="00481C42" w:rsidRPr="00A522E3" w:rsidRDefault="00481C42" w:rsidP="00A522E3">
            <w:pPr>
              <w:spacing w:line="360" w:lineRule="auto"/>
              <w:ind w:left="322"/>
              <w:jc w:val="both"/>
              <w:rPr>
                <w:color w:val="000000"/>
                <w:sz w:val="24"/>
                <w:szCs w:val="24"/>
                <w:lang w:val="pt-BR"/>
              </w:rPr>
            </w:pPr>
            <w:r w:rsidRPr="00A522E3">
              <w:rPr>
                <w:color w:val="000000"/>
                <w:sz w:val="24"/>
                <w:szCs w:val="24"/>
                <w:lang w:val="pt-BR"/>
              </w:rPr>
              <w:t xml:space="preserve">0 </w:t>
            </w:r>
          </w:p>
        </w:tc>
      </w:tr>
      <w:tr w:rsidR="00481C42" w:rsidRPr="00A522E3" w14:paraId="407C3D08" w14:textId="77777777" w:rsidTr="003D71C7">
        <w:trPr>
          <w:trHeight w:val="312"/>
        </w:trPr>
        <w:tc>
          <w:tcPr>
            <w:tcW w:w="2089" w:type="dxa"/>
            <w:tcBorders>
              <w:top w:val="nil"/>
              <w:left w:val="nil"/>
              <w:bottom w:val="nil"/>
              <w:right w:val="nil"/>
            </w:tcBorders>
          </w:tcPr>
          <w:p w14:paraId="12BBC253" w14:textId="77777777" w:rsidR="00481C42" w:rsidRPr="00A522E3" w:rsidRDefault="00481C42" w:rsidP="00A522E3">
            <w:pPr>
              <w:spacing w:line="360" w:lineRule="auto"/>
              <w:ind w:left="566"/>
              <w:jc w:val="both"/>
              <w:rPr>
                <w:color w:val="000000"/>
                <w:sz w:val="24"/>
                <w:szCs w:val="24"/>
                <w:lang w:val="pt-BR"/>
              </w:rPr>
            </w:pPr>
            <w:r w:rsidRPr="00A522E3">
              <w:rPr>
                <w:color w:val="000000"/>
                <w:sz w:val="24"/>
                <w:szCs w:val="24"/>
                <w:lang w:val="pt-BR"/>
              </w:rPr>
              <w:t xml:space="preserve">10-14 </w:t>
            </w:r>
          </w:p>
        </w:tc>
        <w:tc>
          <w:tcPr>
            <w:tcW w:w="1704" w:type="dxa"/>
            <w:tcBorders>
              <w:top w:val="nil"/>
              <w:left w:val="nil"/>
              <w:bottom w:val="nil"/>
              <w:right w:val="nil"/>
            </w:tcBorders>
          </w:tcPr>
          <w:p w14:paraId="481AB1B5" w14:textId="77777777" w:rsidR="00481C42" w:rsidRPr="00A522E3" w:rsidRDefault="00481C42" w:rsidP="00A522E3">
            <w:pPr>
              <w:spacing w:line="360" w:lineRule="auto"/>
              <w:ind w:left="360"/>
              <w:jc w:val="both"/>
              <w:rPr>
                <w:color w:val="000000"/>
                <w:sz w:val="24"/>
                <w:szCs w:val="24"/>
                <w:lang w:val="pt-BR"/>
              </w:rPr>
            </w:pPr>
            <w:r w:rsidRPr="00A522E3">
              <w:rPr>
                <w:color w:val="000000"/>
                <w:sz w:val="24"/>
                <w:szCs w:val="24"/>
                <w:lang w:val="pt-BR"/>
              </w:rPr>
              <w:t xml:space="preserve">0 </w:t>
            </w:r>
          </w:p>
        </w:tc>
        <w:tc>
          <w:tcPr>
            <w:tcW w:w="1728" w:type="dxa"/>
            <w:tcBorders>
              <w:top w:val="nil"/>
              <w:left w:val="nil"/>
              <w:bottom w:val="nil"/>
              <w:right w:val="nil"/>
            </w:tcBorders>
          </w:tcPr>
          <w:p w14:paraId="43205880" w14:textId="77777777" w:rsidR="00481C42" w:rsidRPr="00A522E3" w:rsidRDefault="00481C42" w:rsidP="00A522E3">
            <w:pPr>
              <w:spacing w:line="360" w:lineRule="auto"/>
              <w:ind w:left="319"/>
              <w:jc w:val="both"/>
              <w:rPr>
                <w:color w:val="000000"/>
                <w:sz w:val="24"/>
                <w:szCs w:val="24"/>
                <w:lang w:val="pt-BR"/>
              </w:rPr>
            </w:pPr>
            <w:r w:rsidRPr="00A522E3">
              <w:rPr>
                <w:color w:val="000000"/>
                <w:sz w:val="24"/>
                <w:szCs w:val="24"/>
                <w:lang w:val="pt-BR"/>
              </w:rPr>
              <w:t xml:space="preserve">0 </w:t>
            </w:r>
          </w:p>
        </w:tc>
        <w:tc>
          <w:tcPr>
            <w:tcW w:w="1580" w:type="dxa"/>
            <w:gridSpan w:val="2"/>
            <w:tcBorders>
              <w:top w:val="nil"/>
              <w:left w:val="nil"/>
              <w:bottom w:val="nil"/>
              <w:right w:val="nil"/>
            </w:tcBorders>
          </w:tcPr>
          <w:p w14:paraId="4AF007FB" w14:textId="77777777" w:rsidR="00481C42" w:rsidRPr="00A522E3" w:rsidRDefault="00481C42" w:rsidP="00A522E3">
            <w:pPr>
              <w:spacing w:line="360" w:lineRule="auto"/>
              <w:ind w:left="247"/>
              <w:jc w:val="both"/>
              <w:rPr>
                <w:color w:val="000000"/>
                <w:sz w:val="24"/>
                <w:szCs w:val="24"/>
                <w:lang w:val="pt-BR"/>
              </w:rPr>
            </w:pPr>
            <w:r w:rsidRPr="00A522E3">
              <w:rPr>
                <w:color w:val="000000"/>
                <w:sz w:val="24"/>
                <w:szCs w:val="24"/>
                <w:lang w:val="pt-BR"/>
              </w:rPr>
              <w:t xml:space="preserve">0 </w:t>
            </w:r>
          </w:p>
        </w:tc>
        <w:tc>
          <w:tcPr>
            <w:tcW w:w="1207" w:type="dxa"/>
            <w:tcBorders>
              <w:top w:val="nil"/>
              <w:left w:val="nil"/>
              <w:bottom w:val="nil"/>
              <w:right w:val="nil"/>
            </w:tcBorders>
          </w:tcPr>
          <w:p w14:paraId="756F0E15" w14:textId="77777777" w:rsidR="00481C42" w:rsidRPr="00A522E3" w:rsidRDefault="00481C42" w:rsidP="00A522E3">
            <w:pPr>
              <w:spacing w:line="360" w:lineRule="auto"/>
              <w:ind w:left="322"/>
              <w:jc w:val="both"/>
              <w:rPr>
                <w:color w:val="000000"/>
                <w:sz w:val="24"/>
                <w:szCs w:val="24"/>
                <w:lang w:val="pt-BR"/>
              </w:rPr>
            </w:pPr>
            <w:r w:rsidRPr="00A522E3">
              <w:rPr>
                <w:color w:val="000000"/>
                <w:sz w:val="24"/>
                <w:szCs w:val="24"/>
                <w:lang w:val="pt-BR"/>
              </w:rPr>
              <w:t xml:space="preserve">0 </w:t>
            </w:r>
          </w:p>
        </w:tc>
      </w:tr>
      <w:tr w:rsidR="00481C42" w:rsidRPr="00A522E3" w14:paraId="3A85D5D5" w14:textId="77777777" w:rsidTr="003D71C7">
        <w:trPr>
          <w:trHeight w:val="312"/>
        </w:trPr>
        <w:tc>
          <w:tcPr>
            <w:tcW w:w="2089" w:type="dxa"/>
            <w:tcBorders>
              <w:top w:val="nil"/>
              <w:left w:val="nil"/>
              <w:bottom w:val="nil"/>
              <w:right w:val="nil"/>
            </w:tcBorders>
          </w:tcPr>
          <w:p w14:paraId="793E2A0E" w14:textId="77777777" w:rsidR="00481C42" w:rsidRPr="00A522E3" w:rsidRDefault="00481C42" w:rsidP="00A522E3">
            <w:pPr>
              <w:spacing w:line="360" w:lineRule="auto"/>
              <w:ind w:left="566"/>
              <w:jc w:val="both"/>
              <w:rPr>
                <w:color w:val="000000"/>
                <w:sz w:val="24"/>
                <w:szCs w:val="24"/>
                <w:lang w:val="pt-BR"/>
              </w:rPr>
            </w:pPr>
            <w:r w:rsidRPr="00A522E3">
              <w:rPr>
                <w:color w:val="000000"/>
                <w:sz w:val="24"/>
                <w:szCs w:val="24"/>
                <w:lang w:val="pt-BR"/>
              </w:rPr>
              <w:t xml:space="preserve">15-19 </w:t>
            </w:r>
          </w:p>
        </w:tc>
        <w:tc>
          <w:tcPr>
            <w:tcW w:w="1704" w:type="dxa"/>
            <w:tcBorders>
              <w:top w:val="nil"/>
              <w:left w:val="nil"/>
              <w:bottom w:val="nil"/>
              <w:right w:val="nil"/>
            </w:tcBorders>
          </w:tcPr>
          <w:p w14:paraId="60E0463B" w14:textId="77777777" w:rsidR="00481C42" w:rsidRPr="00A522E3" w:rsidRDefault="00481C42" w:rsidP="00A522E3">
            <w:pPr>
              <w:spacing w:line="360" w:lineRule="auto"/>
              <w:ind w:left="211"/>
              <w:jc w:val="both"/>
              <w:rPr>
                <w:color w:val="000000"/>
                <w:sz w:val="24"/>
                <w:szCs w:val="24"/>
                <w:lang w:val="pt-BR"/>
              </w:rPr>
            </w:pPr>
            <w:r w:rsidRPr="00A522E3">
              <w:rPr>
                <w:color w:val="000000"/>
                <w:sz w:val="24"/>
                <w:szCs w:val="24"/>
                <w:lang w:val="pt-BR"/>
              </w:rPr>
              <w:t xml:space="preserve">52,5 </w:t>
            </w:r>
          </w:p>
        </w:tc>
        <w:tc>
          <w:tcPr>
            <w:tcW w:w="1728" w:type="dxa"/>
            <w:tcBorders>
              <w:top w:val="nil"/>
              <w:left w:val="nil"/>
              <w:bottom w:val="nil"/>
              <w:right w:val="nil"/>
            </w:tcBorders>
          </w:tcPr>
          <w:p w14:paraId="16F33C0C" w14:textId="77777777" w:rsidR="00481C42" w:rsidRPr="00A522E3" w:rsidRDefault="00481C42" w:rsidP="00A522E3">
            <w:pPr>
              <w:spacing w:line="360" w:lineRule="auto"/>
              <w:ind w:left="170"/>
              <w:jc w:val="both"/>
              <w:rPr>
                <w:color w:val="000000"/>
                <w:sz w:val="24"/>
                <w:szCs w:val="24"/>
                <w:lang w:val="pt-BR"/>
              </w:rPr>
            </w:pPr>
            <w:r w:rsidRPr="00A522E3">
              <w:rPr>
                <w:color w:val="000000"/>
                <w:sz w:val="24"/>
                <w:szCs w:val="24"/>
                <w:lang w:val="pt-BR"/>
              </w:rPr>
              <w:t xml:space="preserve">0,06 </w:t>
            </w:r>
          </w:p>
        </w:tc>
        <w:tc>
          <w:tcPr>
            <w:tcW w:w="1580" w:type="dxa"/>
            <w:gridSpan w:val="2"/>
            <w:tcBorders>
              <w:top w:val="nil"/>
              <w:left w:val="nil"/>
              <w:bottom w:val="nil"/>
              <w:right w:val="nil"/>
            </w:tcBorders>
          </w:tcPr>
          <w:p w14:paraId="0C536072" w14:textId="77777777" w:rsidR="00481C42" w:rsidRPr="00A522E3" w:rsidRDefault="00481C42" w:rsidP="00A522E3">
            <w:pPr>
              <w:spacing w:line="360" w:lineRule="auto"/>
              <w:ind w:left="247"/>
              <w:jc w:val="both"/>
              <w:rPr>
                <w:color w:val="000000"/>
                <w:sz w:val="24"/>
                <w:szCs w:val="24"/>
                <w:lang w:val="pt-BR"/>
              </w:rPr>
            </w:pPr>
            <w:r w:rsidRPr="00A522E3">
              <w:rPr>
                <w:color w:val="000000"/>
                <w:sz w:val="24"/>
                <w:szCs w:val="24"/>
                <w:lang w:val="pt-BR"/>
              </w:rPr>
              <w:t xml:space="preserve">0 </w:t>
            </w:r>
          </w:p>
        </w:tc>
        <w:tc>
          <w:tcPr>
            <w:tcW w:w="1207" w:type="dxa"/>
            <w:tcBorders>
              <w:top w:val="nil"/>
              <w:left w:val="nil"/>
              <w:bottom w:val="nil"/>
              <w:right w:val="nil"/>
            </w:tcBorders>
          </w:tcPr>
          <w:p w14:paraId="75A79ED9" w14:textId="77777777" w:rsidR="00481C42" w:rsidRPr="00A522E3" w:rsidRDefault="00481C42" w:rsidP="00A522E3">
            <w:pPr>
              <w:spacing w:line="360" w:lineRule="auto"/>
              <w:ind w:left="322"/>
              <w:jc w:val="both"/>
              <w:rPr>
                <w:color w:val="000000"/>
                <w:sz w:val="24"/>
                <w:szCs w:val="24"/>
                <w:lang w:val="pt-BR"/>
              </w:rPr>
            </w:pPr>
            <w:r w:rsidRPr="00A522E3">
              <w:rPr>
                <w:color w:val="000000"/>
                <w:sz w:val="24"/>
                <w:szCs w:val="24"/>
                <w:lang w:val="pt-BR"/>
              </w:rPr>
              <w:t xml:space="preserve">0 </w:t>
            </w:r>
          </w:p>
        </w:tc>
      </w:tr>
      <w:tr w:rsidR="00481C42" w:rsidRPr="00A522E3" w14:paraId="699AE069" w14:textId="77777777" w:rsidTr="003D71C7">
        <w:trPr>
          <w:trHeight w:val="312"/>
        </w:trPr>
        <w:tc>
          <w:tcPr>
            <w:tcW w:w="2089" w:type="dxa"/>
            <w:tcBorders>
              <w:top w:val="nil"/>
              <w:left w:val="nil"/>
              <w:bottom w:val="nil"/>
              <w:right w:val="nil"/>
            </w:tcBorders>
          </w:tcPr>
          <w:p w14:paraId="3B690E8B" w14:textId="77777777" w:rsidR="00481C42" w:rsidRPr="00A522E3" w:rsidRDefault="00481C42" w:rsidP="00A522E3">
            <w:pPr>
              <w:spacing w:line="360" w:lineRule="auto"/>
              <w:ind w:left="566"/>
              <w:jc w:val="both"/>
              <w:rPr>
                <w:color w:val="000000"/>
                <w:sz w:val="24"/>
                <w:szCs w:val="24"/>
                <w:lang w:val="pt-BR"/>
              </w:rPr>
            </w:pPr>
            <w:r w:rsidRPr="00A522E3">
              <w:rPr>
                <w:color w:val="000000"/>
                <w:sz w:val="24"/>
                <w:szCs w:val="24"/>
                <w:lang w:val="pt-BR"/>
              </w:rPr>
              <w:lastRenderedPageBreak/>
              <w:t xml:space="preserve">20-29 </w:t>
            </w:r>
          </w:p>
        </w:tc>
        <w:tc>
          <w:tcPr>
            <w:tcW w:w="1704" w:type="dxa"/>
            <w:tcBorders>
              <w:top w:val="nil"/>
              <w:left w:val="nil"/>
              <w:bottom w:val="nil"/>
              <w:right w:val="nil"/>
            </w:tcBorders>
          </w:tcPr>
          <w:p w14:paraId="485FACE2" w14:textId="77777777" w:rsidR="00481C42" w:rsidRPr="00A522E3" w:rsidRDefault="00481C42" w:rsidP="00A522E3">
            <w:pPr>
              <w:spacing w:line="360" w:lineRule="auto"/>
              <w:ind w:left="240"/>
              <w:jc w:val="both"/>
              <w:rPr>
                <w:color w:val="000000"/>
                <w:sz w:val="24"/>
                <w:szCs w:val="24"/>
                <w:lang w:val="pt-BR"/>
              </w:rPr>
            </w:pPr>
            <w:r w:rsidRPr="00A522E3">
              <w:rPr>
                <w:color w:val="000000"/>
                <w:sz w:val="24"/>
                <w:szCs w:val="24"/>
                <w:lang w:val="pt-BR"/>
              </w:rPr>
              <w:t xml:space="preserve">405 </w:t>
            </w:r>
          </w:p>
        </w:tc>
        <w:tc>
          <w:tcPr>
            <w:tcW w:w="1728" w:type="dxa"/>
            <w:tcBorders>
              <w:top w:val="nil"/>
              <w:left w:val="nil"/>
              <w:bottom w:val="nil"/>
              <w:right w:val="nil"/>
            </w:tcBorders>
          </w:tcPr>
          <w:p w14:paraId="19783165" w14:textId="77777777" w:rsidR="00481C42" w:rsidRPr="00A522E3" w:rsidRDefault="00481C42" w:rsidP="00A522E3">
            <w:pPr>
              <w:spacing w:line="360" w:lineRule="auto"/>
              <w:ind w:left="170"/>
              <w:jc w:val="both"/>
              <w:rPr>
                <w:color w:val="000000"/>
                <w:sz w:val="24"/>
                <w:szCs w:val="24"/>
                <w:lang w:val="pt-BR"/>
              </w:rPr>
            </w:pPr>
            <w:r w:rsidRPr="00A522E3">
              <w:rPr>
                <w:color w:val="000000"/>
                <w:sz w:val="24"/>
                <w:szCs w:val="24"/>
                <w:lang w:val="pt-BR"/>
              </w:rPr>
              <w:t xml:space="preserve">0,24 </w:t>
            </w:r>
          </w:p>
        </w:tc>
        <w:tc>
          <w:tcPr>
            <w:tcW w:w="1580" w:type="dxa"/>
            <w:gridSpan w:val="2"/>
            <w:tcBorders>
              <w:top w:val="nil"/>
              <w:left w:val="nil"/>
              <w:bottom w:val="nil"/>
              <w:right w:val="nil"/>
            </w:tcBorders>
          </w:tcPr>
          <w:p w14:paraId="330BBA9F" w14:textId="77777777" w:rsidR="00481C42" w:rsidRPr="00A522E3" w:rsidRDefault="00481C42" w:rsidP="00A522E3">
            <w:pPr>
              <w:spacing w:line="360" w:lineRule="auto"/>
              <w:ind w:left="187"/>
              <w:jc w:val="both"/>
              <w:rPr>
                <w:color w:val="000000"/>
                <w:sz w:val="24"/>
                <w:szCs w:val="24"/>
                <w:lang w:val="pt-BR"/>
              </w:rPr>
            </w:pPr>
            <w:r w:rsidRPr="00A522E3">
              <w:rPr>
                <w:color w:val="000000"/>
                <w:sz w:val="24"/>
                <w:szCs w:val="24"/>
                <w:lang w:val="pt-BR"/>
              </w:rPr>
              <w:t xml:space="preserve">90 </w:t>
            </w:r>
          </w:p>
        </w:tc>
        <w:tc>
          <w:tcPr>
            <w:tcW w:w="1207" w:type="dxa"/>
            <w:tcBorders>
              <w:top w:val="nil"/>
              <w:left w:val="nil"/>
              <w:bottom w:val="nil"/>
              <w:right w:val="nil"/>
            </w:tcBorders>
          </w:tcPr>
          <w:p w14:paraId="640331D0" w14:textId="77777777" w:rsidR="00481C42" w:rsidRPr="00A522E3" w:rsidRDefault="00481C42" w:rsidP="00A522E3">
            <w:pPr>
              <w:spacing w:line="360" w:lineRule="auto"/>
              <w:ind w:left="170"/>
              <w:jc w:val="both"/>
              <w:rPr>
                <w:color w:val="000000"/>
                <w:sz w:val="24"/>
                <w:szCs w:val="24"/>
                <w:lang w:val="pt-BR"/>
              </w:rPr>
            </w:pPr>
            <w:r w:rsidRPr="00A522E3">
              <w:rPr>
                <w:color w:val="000000"/>
                <w:sz w:val="24"/>
                <w:szCs w:val="24"/>
                <w:lang w:val="pt-BR"/>
              </w:rPr>
              <w:t xml:space="preserve">0,13 </w:t>
            </w:r>
          </w:p>
        </w:tc>
      </w:tr>
      <w:tr w:rsidR="00481C42" w:rsidRPr="00A522E3" w14:paraId="1290B832" w14:textId="77777777" w:rsidTr="003D71C7">
        <w:trPr>
          <w:trHeight w:val="312"/>
        </w:trPr>
        <w:tc>
          <w:tcPr>
            <w:tcW w:w="2089" w:type="dxa"/>
            <w:tcBorders>
              <w:top w:val="nil"/>
              <w:left w:val="nil"/>
              <w:bottom w:val="nil"/>
              <w:right w:val="nil"/>
            </w:tcBorders>
          </w:tcPr>
          <w:p w14:paraId="75A012E7" w14:textId="77777777" w:rsidR="00481C42" w:rsidRPr="00A522E3" w:rsidRDefault="00481C42" w:rsidP="00A522E3">
            <w:pPr>
              <w:spacing w:line="360" w:lineRule="auto"/>
              <w:ind w:left="566"/>
              <w:jc w:val="both"/>
              <w:rPr>
                <w:color w:val="000000"/>
                <w:sz w:val="24"/>
                <w:szCs w:val="24"/>
                <w:lang w:val="pt-BR"/>
              </w:rPr>
            </w:pPr>
            <w:r w:rsidRPr="00A522E3">
              <w:rPr>
                <w:color w:val="000000"/>
                <w:sz w:val="24"/>
                <w:szCs w:val="24"/>
                <w:lang w:val="pt-BR"/>
              </w:rPr>
              <w:t xml:space="preserve">30-39 </w:t>
            </w:r>
          </w:p>
        </w:tc>
        <w:tc>
          <w:tcPr>
            <w:tcW w:w="1704" w:type="dxa"/>
            <w:tcBorders>
              <w:top w:val="nil"/>
              <w:left w:val="nil"/>
              <w:bottom w:val="nil"/>
              <w:right w:val="nil"/>
            </w:tcBorders>
          </w:tcPr>
          <w:p w14:paraId="1902244D" w14:textId="77777777" w:rsidR="00481C42" w:rsidRPr="00A522E3" w:rsidRDefault="00481C42" w:rsidP="00A522E3">
            <w:pPr>
              <w:spacing w:line="360" w:lineRule="auto"/>
              <w:ind w:left="151"/>
              <w:jc w:val="both"/>
              <w:rPr>
                <w:color w:val="000000"/>
                <w:sz w:val="24"/>
                <w:szCs w:val="24"/>
                <w:lang w:val="pt-BR"/>
              </w:rPr>
            </w:pPr>
            <w:r w:rsidRPr="00A522E3">
              <w:rPr>
                <w:color w:val="000000"/>
                <w:sz w:val="24"/>
                <w:szCs w:val="24"/>
                <w:lang w:val="pt-BR"/>
              </w:rPr>
              <w:t xml:space="preserve">2.730 </w:t>
            </w:r>
          </w:p>
        </w:tc>
        <w:tc>
          <w:tcPr>
            <w:tcW w:w="1728" w:type="dxa"/>
            <w:tcBorders>
              <w:top w:val="nil"/>
              <w:left w:val="nil"/>
              <w:bottom w:val="nil"/>
              <w:right w:val="nil"/>
            </w:tcBorders>
          </w:tcPr>
          <w:p w14:paraId="02376589" w14:textId="77777777" w:rsidR="00481C42" w:rsidRPr="00A522E3" w:rsidRDefault="00481C42" w:rsidP="00A522E3">
            <w:pPr>
              <w:spacing w:line="360" w:lineRule="auto"/>
              <w:ind w:left="170"/>
              <w:jc w:val="both"/>
              <w:rPr>
                <w:color w:val="000000"/>
                <w:sz w:val="24"/>
                <w:szCs w:val="24"/>
                <w:lang w:val="pt-BR"/>
              </w:rPr>
            </w:pPr>
            <w:r w:rsidRPr="00A522E3">
              <w:rPr>
                <w:color w:val="000000"/>
                <w:sz w:val="24"/>
                <w:szCs w:val="24"/>
                <w:lang w:val="pt-BR"/>
              </w:rPr>
              <w:t xml:space="preserve">1,64 </w:t>
            </w:r>
          </w:p>
        </w:tc>
        <w:tc>
          <w:tcPr>
            <w:tcW w:w="1580" w:type="dxa"/>
            <w:gridSpan w:val="2"/>
            <w:tcBorders>
              <w:top w:val="nil"/>
              <w:left w:val="nil"/>
              <w:bottom w:val="nil"/>
              <w:right w:val="nil"/>
            </w:tcBorders>
          </w:tcPr>
          <w:p w14:paraId="223ED7CB" w14:textId="77777777" w:rsidR="00481C42" w:rsidRPr="00A522E3" w:rsidRDefault="00481C42" w:rsidP="00A522E3">
            <w:pPr>
              <w:spacing w:line="360" w:lineRule="auto"/>
              <w:ind w:left="127"/>
              <w:jc w:val="both"/>
              <w:rPr>
                <w:color w:val="000000"/>
                <w:sz w:val="24"/>
                <w:szCs w:val="24"/>
                <w:lang w:val="pt-BR"/>
              </w:rPr>
            </w:pPr>
            <w:r w:rsidRPr="00A522E3">
              <w:rPr>
                <w:color w:val="000000"/>
                <w:sz w:val="24"/>
                <w:szCs w:val="24"/>
                <w:lang w:val="pt-BR"/>
              </w:rPr>
              <w:t xml:space="preserve">980 </w:t>
            </w:r>
          </w:p>
        </w:tc>
        <w:tc>
          <w:tcPr>
            <w:tcW w:w="1207" w:type="dxa"/>
            <w:tcBorders>
              <w:top w:val="nil"/>
              <w:left w:val="nil"/>
              <w:bottom w:val="nil"/>
              <w:right w:val="nil"/>
            </w:tcBorders>
          </w:tcPr>
          <w:p w14:paraId="5FE941DE" w14:textId="77777777" w:rsidR="00481C42" w:rsidRPr="00A522E3" w:rsidRDefault="00481C42" w:rsidP="00A522E3">
            <w:pPr>
              <w:spacing w:line="360" w:lineRule="auto"/>
              <w:ind w:left="170"/>
              <w:jc w:val="both"/>
              <w:rPr>
                <w:color w:val="000000"/>
                <w:sz w:val="24"/>
                <w:szCs w:val="24"/>
                <w:lang w:val="pt-BR"/>
              </w:rPr>
            </w:pPr>
            <w:r w:rsidRPr="00A522E3">
              <w:rPr>
                <w:color w:val="000000"/>
                <w:sz w:val="24"/>
                <w:szCs w:val="24"/>
                <w:lang w:val="pt-BR"/>
              </w:rPr>
              <w:t xml:space="preserve">1,45 </w:t>
            </w:r>
          </w:p>
        </w:tc>
      </w:tr>
      <w:tr w:rsidR="00481C42" w:rsidRPr="00A522E3" w14:paraId="70AAE0A7" w14:textId="77777777" w:rsidTr="003D71C7">
        <w:trPr>
          <w:trHeight w:val="312"/>
        </w:trPr>
        <w:tc>
          <w:tcPr>
            <w:tcW w:w="2089" w:type="dxa"/>
            <w:tcBorders>
              <w:top w:val="nil"/>
              <w:left w:val="nil"/>
              <w:bottom w:val="nil"/>
              <w:right w:val="nil"/>
            </w:tcBorders>
          </w:tcPr>
          <w:p w14:paraId="54F701C5" w14:textId="77777777" w:rsidR="00481C42" w:rsidRPr="00A522E3" w:rsidRDefault="00481C42" w:rsidP="00A522E3">
            <w:pPr>
              <w:spacing w:line="360" w:lineRule="auto"/>
              <w:ind w:left="566"/>
              <w:jc w:val="both"/>
              <w:rPr>
                <w:color w:val="000000"/>
                <w:sz w:val="24"/>
                <w:szCs w:val="24"/>
                <w:lang w:val="pt-BR"/>
              </w:rPr>
            </w:pPr>
            <w:r w:rsidRPr="00A522E3">
              <w:rPr>
                <w:color w:val="000000"/>
                <w:sz w:val="24"/>
                <w:szCs w:val="24"/>
                <w:lang w:val="pt-BR"/>
              </w:rPr>
              <w:t xml:space="preserve">40-49 </w:t>
            </w:r>
          </w:p>
        </w:tc>
        <w:tc>
          <w:tcPr>
            <w:tcW w:w="1704" w:type="dxa"/>
            <w:tcBorders>
              <w:top w:val="nil"/>
              <w:left w:val="nil"/>
              <w:bottom w:val="nil"/>
              <w:right w:val="nil"/>
            </w:tcBorders>
          </w:tcPr>
          <w:p w14:paraId="230BD7D5" w14:textId="77777777" w:rsidR="00481C42" w:rsidRPr="00A522E3" w:rsidRDefault="00481C42" w:rsidP="00A522E3">
            <w:pPr>
              <w:spacing w:line="360" w:lineRule="auto"/>
              <w:ind w:left="151"/>
              <w:jc w:val="both"/>
              <w:rPr>
                <w:color w:val="000000"/>
                <w:sz w:val="24"/>
                <w:szCs w:val="24"/>
                <w:lang w:val="pt-BR"/>
              </w:rPr>
            </w:pPr>
            <w:r w:rsidRPr="00A522E3">
              <w:rPr>
                <w:color w:val="000000"/>
                <w:sz w:val="24"/>
                <w:szCs w:val="24"/>
                <w:lang w:val="pt-BR"/>
              </w:rPr>
              <w:t xml:space="preserve">4.700 </w:t>
            </w:r>
          </w:p>
        </w:tc>
        <w:tc>
          <w:tcPr>
            <w:tcW w:w="1728" w:type="dxa"/>
            <w:tcBorders>
              <w:top w:val="nil"/>
              <w:left w:val="nil"/>
              <w:bottom w:val="nil"/>
              <w:right w:val="nil"/>
            </w:tcBorders>
          </w:tcPr>
          <w:p w14:paraId="1863C41F" w14:textId="77777777" w:rsidR="00481C42" w:rsidRPr="00A522E3" w:rsidRDefault="00481C42" w:rsidP="00A522E3">
            <w:pPr>
              <w:spacing w:line="360" w:lineRule="auto"/>
              <w:ind w:left="230"/>
              <w:jc w:val="both"/>
              <w:rPr>
                <w:color w:val="000000"/>
                <w:sz w:val="24"/>
                <w:szCs w:val="24"/>
                <w:lang w:val="pt-BR"/>
              </w:rPr>
            </w:pPr>
            <w:r w:rsidRPr="00A522E3">
              <w:rPr>
                <w:color w:val="000000"/>
                <w:sz w:val="24"/>
                <w:szCs w:val="24"/>
                <w:lang w:val="pt-BR"/>
              </w:rPr>
              <w:t xml:space="preserve">3,7 </w:t>
            </w:r>
          </w:p>
        </w:tc>
        <w:tc>
          <w:tcPr>
            <w:tcW w:w="1580" w:type="dxa"/>
            <w:gridSpan w:val="2"/>
            <w:tcBorders>
              <w:top w:val="nil"/>
              <w:left w:val="nil"/>
              <w:bottom w:val="nil"/>
              <w:right w:val="nil"/>
            </w:tcBorders>
          </w:tcPr>
          <w:p w14:paraId="4667A683" w14:textId="77777777" w:rsidR="00481C42" w:rsidRPr="00A522E3" w:rsidRDefault="00481C42" w:rsidP="00A522E3">
            <w:pPr>
              <w:spacing w:line="360" w:lineRule="auto"/>
              <w:ind w:left="38"/>
              <w:jc w:val="both"/>
              <w:rPr>
                <w:color w:val="000000"/>
                <w:sz w:val="24"/>
                <w:szCs w:val="24"/>
                <w:lang w:val="pt-BR"/>
              </w:rPr>
            </w:pPr>
            <w:r w:rsidRPr="00A522E3">
              <w:rPr>
                <w:color w:val="000000"/>
                <w:sz w:val="24"/>
                <w:szCs w:val="24"/>
                <w:lang w:val="pt-BR"/>
              </w:rPr>
              <w:t xml:space="preserve">2.150 </w:t>
            </w:r>
          </w:p>
        </w:tc>
        <w:tc>
          <w:tcPr>
            <w:tcW w:w="1207" w:type="dxa"/>
            <w:tcBorders>
              <w:top w:val="nil"/>
              <w:left w:val="nil"/>
              <w:bottom w:val="nil"/>
              <w:right w:val="nil"/>
            </w:tcBorders>
          </w:tcPr>
          <w:p w14:paraId="116BD3D9" w14:textId="77777777" w:rsidR="00481C42" w:rsidRPr="00A522E3" w:rsidRDefault="00481C42" w:rsidP="00A522E3">
            <w:pPr>
              <w:spacing w:line="360" w:lineRule="auto"/>
              <w:ind w:left="170"/>
              <w:jc w:val="both"/>
              <w:rPr>
                <w:color w:val="000000"/>
                <w:sz w:val="24"/>
                <w:szCs w:val="24"/>
                <w:lang w:val="pt-BR"/>
              </w:rPr>
            </w:pPr>
            <w:r w:rsidRPr="00A522E3">
              <w:rPr>
                <w:color w:val="000000"/>
                <w:sz w:val="24"/>
                <w:szCs w:val="24"/>
                <w:lang w:val="pt-BR"/>
              </w:rPr>
              <w:t xml:space="preserve">4,19 </w:t>
            </w:r>
          </w:p>
        </w:tc>
      </w:tr>
      <w:tr w:rsidR="00481C42" w:rsidRPr="00A522E3" w14:paraId="217389BE" w14:textId="77777777" w:rsidTr="003D71C7">
        <w:trPr>
          <w:trHeight w:val="312"/>
        </w:trPr>
        <w:tc>
          <w:tcPr>
            <w:tcW w:w="2089" w:type="dxa"/>
            <w:tcBorders>
              <w:top w:val="nil"/>
              <w:left w:val="nil"/>
              <w:bottom w:val="nil"/>
              <w:right w:val="nil"/>
            </w:tcBorders>
          </w:tcPr>
          <w:p w14:paraId="6679690B" w14:textId="77777777" w:rsidR="00481C42" w:rsidRPr="00A522E3" w:rsidRDefault="00481C42" w:rsidP="00A522E3">
            <w:pPr>
              <w:spacing w:line="360" w:lineRule="auto"/>
              <w:ind w:left="566"/>
              <w:jc w:val="both"/>
              <w:rPr>
                <w:color w:val="000000"/>
                <w:sz w:val="24"/>
                <w:szCs w:val="24"/>
                <w:lang w:val="pt-BR"/>
              </w:rPr>
            </w:pPr>
            <w:r w:rsidRPr="00A522E3">
              <w:rPr>
                <w:color w:val="000000"/>
                <w:sz w:val="24"/>
                <w:szCs w:val="24"/>
                <w:lang w:val="pt-BR"/>
              </w:rPr>
              <w:t xml:space="preserve">50-59 </w:t>
            </w:r>
          </w:p>
        </w:tc>
        <w:tc>
          <w:tcPr>
            <w:tcW w:w="1704" w:type="dxa"/>
            <w:tcBorders>
              <w:top w:val="nil"/>
              <w:left w:val="nil"/>
              <w:bottom w:val="nil"/>
              <w:right w:val="nil"/>
            </w:tcBorders>
          </w:tcPr>
          <w:p w14:paraId="5ABFA6EF" w14:textId="77777777" w:rsidR="00481C42" w:rsidRPr="00A522E3" w:rsidRDefault="00481C42" w:rsidP="00A522E3">
            <w:pPr>
              <w:spacing w:line="360" w:lineRule="auto"/>
              <w:ind w:left="151"/>
              <w:jc w:val="both"/>
              <w:rPr>
                <w:color w:val="000000"/>
                <w:sz w:val="24"/>
                <w:szCs w:val="24"/>
                <w:lang w:val="pt-BR"/>
              </w:rPr>
            </w:pPr>
            <w:r w:rsidRPr="00A522E3">
              <w:rPr>
                <w:color w:val="000000"/>
                <w:sz w:val="24"/>
                <w:szCs w:val="24"/>
                <w:lang w:val="pt-BR"/>
              </w:rPr>
              <w:t xml:space="preserve">3.870 </w:t>
            </w:r>
          </w:p>
        </w:tc>
        <w:tc>
          <w:tcPr>
            <w:tcW w:w="1728" w:type="dxa"/>
            <w:tcBorders>
              <w:top w:val="nil"/>
              <w:left w:val="nil"/>
              <w:bottom w:val="nil"/>
              <w:right w:val="nil"/>
            </w:tcBorders>
          </w:tcPr>
          <w:p w14:paraId="0573F3CC" w14:textId="77777777" w:rsidR="00481C42" w:rsidRPr="00A522E3" w:rsidRDefault="00481C42" w:rsidP="00A522E3">
            <w:pPr>
              <w:spacing w:line="360" w:lineRule="auto"/>
              <w:ind w:left="170"/>
              <w:jc w:val="both"/>
              <w:rPr>
                <w:color w:val="000000"/>
                <w:sz w:val="24"/>
                <w:szCs w:val="24"/>
                <w:lang w:val="pt-BR"/>
              </w:rPr>
            </w:pPr>
            <w:r w:rsidRPr="00A522E3">
              <w:rPr>
                <w:color w:val="000000"/>
                <w:sz w:val="24"/>
                <w:szCs w:val="24"/>
                <w:lang w:val="pt-BR"/>
              </w:rPr>
              <w:t xml:space="preserve">4,03 </w:t>
            </w:r>
          </w:p>
        </w:tc>
        <w:tc>
          <w:tcPr>
            <w:tcW w:w="1580" w:type="dxa"/>
            <w:gridSpan w:val="2"/>
            <w:tcBorders>
              <w:top w:val="nil"/>
              <w:left w:val="nil"/>
              <w:bottom w:val="nil"/>
              <w:right w:val="nil"/>
            </w:tcBorders>
          </w:tcPr>
          <w:p w14:paraId="4C5C8BD6" w14:textId="77777777" w:rsidR="00481C42" w:rsidRPr="00A522E3" w:rsidRDefault="00481C42" w:rsidP="00A522E3">
            <w:pPr>
              <w:spacing w:line="360" w:lineRule="auto"/>
              <w:ind w:left="38"/>
              <w:jc w:val="both"/>
              <w:rPr>
                <w:color w:val="000000"/>
                <w:sz w:val="24"/>
                <w:szCs w:val="24"/>
                <w:lang w:val="pt-BR"/>
              </w:rPr>
            </w:pPr>
            <w:r w:rsidRPr="00A522E3">
              <w:rPr>
                <w:color w:val="000000"/>
                <w:sz w:val="24"/>
                <w:szCs w:val="24"/>
                <w:lang w:val="pt-BR"/>
              </w:rPr>
              <w:t xml:space="preserve">1.815 </w:t>
            </w:r>
          </w:p>
        </w:tc>
        <w:tc>
          <w:tcPr>
            <w:tcW w:w="1207" w:type="dxa"/>
            <w:tcBorders>
              <w:top w:val="nil"/>
              <w:left w:val="nil"/>
              <w:bottom w:val="nil"/>
              <w:right w:val="nil"/>
            </w:tcBorders>
          </w:tcPr>
          <w:p w14:paraId="156D6976" w14:textId="77777777" w:rsidR="00481C42" w:rsidRPr="00A522E3" w:rsidRDefault="00481C42" w:rsidP="00A522E3">
            <w:pPr>
              <w:spacing w:line="360" w:lineRule="auto"/>
              <w:ind w:left="170"/>
              <w:jc w:val="both"/>
              <w:rPr>
                <w:color w:val="000000"/>
                <w:sz w:val="24"/>
                <w:szCs w:val="24"/>
                <w:lang w:val="pt-BR"/>
              </w:rPr>
            </w:pPr>
            <w:r w:rsidRPr="00A522E3">
              <w:rPr>
                <w:color w:val="000000"/>
                <w:sz w:val="24"/>
                <w:szCs w:val="24"/>
                <w:lang w:val="pt-BR"/>
              </w:rPr>
              <w:t xml:space="preserve">4,63 </w:t>
            </w:r>
          </w:p>
        </w:tc>
      </w:tr>
      <w:tr w:rsidR="00481C42" w:rsidRPr="00A522E3" w14:paraId="2162C4C9" w14:textId="77777777" w:rsidTr="003D71C7">
        <w:trPr>
          <w:trHeight w:val="312"/>
        </w:trPr>
        <w:tc>
          <w:tcPr>
            <w:tcW w:w="2089" w:type="dxa"/>
            <w:tcBorders>
              <w:top w:val="nil"/>
              <w:left w:val="nil"/>
              <w:bottom w:val="nil"/>
              <w:right w:val="nil"/>
            </w:tcBorders>
          </w:tcPr>
          <w:p w14:paraId="68780880" w14:textId="77777777" w:rsidR="00481C42" w:rsidRPr="00A522E3" w:rsidRDefault="00481C42" w:rsidP="00A522E3">
            <w:pPr>
              <w:spacing w:line="360" w:lineRule="auto"/>
              <w:ind w:left="566"/>
              <w:jc w:val="both"/>
              <w:rPr>
                <w:color w:val="000000"/>
                <w:sz w:val="24"/>
                <w:szCs w:val="24"/>
                <w:lang w:val="pt-BR"/>
              </w:rPr>
            </w:pPr>
            <w:r w:rsidRPr="00A522E3">
              <w:rPr>
                <w:color w:val="000000"/>
                <w:sz w:val="24"/>
                <w:szCs w:val="24"/>
                <w:lang w:val="pt-BR"/>
              </w:rPr>
              <w:t xml:space="preserve">60-69 </w:t>
            </w:r>
          </w:p>
        </w:tc>
        <w:tc>
          <w:tcPr>
            <w:tcW w:w="1704" w:type="dxa"/>
            <w:tcBorders>
              <w:top w:val="nil"/>
              <w:left w:val="nil"/>
              <w:bottom w:val="nil"/>
              <w:right w:val="nil"/>
            </w:tcBorders>
          </w:tcPr>
          <w:p w14:paraId="5FEB0578" w14:textId="77777777" w:rsidR="00481C42" w:rsidRPr="00A522E3" w:rsidRDefault="00481C42" w:rsidP="00A522E3">
            <w:pPr>
              <w:spacing w:line="360" w:lineRule="auto"/>
              <w:ind w:left="151"/>
              <w:jc w:val="both"/>
              <w:rPr>
                <w:color w:val="000000"/>
                <w:sz w:val="24"/>
                <w:szCs w:val="24"/>
                <w:lang w:val="pt-BR"/>
              </w:rPr>
            </w:pPr>
            <w:r w:rsidRPr="00A522E3">
              <w:rPr>
                <w:color w:val="000000"/>
                <w:sz w:val="24"/>
                <w:szCs w:val="24"/>
                <w:lang w:val="pt-BR"/>
              </w:rPr>
              <w:t xml:space="preserve">1.220 </w:t>
            </w:r>
          </w:p>
        </w:tc>
        <w:tc>
          <w:tcPr>
            <w:tcW w:w="1728" w:type="dxa"/>
            <w:tcBorders>
              <w:top w:val="nil"/>
              <w:left w:val="nil"/>
              <w:bottom w:val="nil"/>
              <w:right w:val="nil"/>
            </w:tcBorders>
          </w:tcPr>
          <w:p w14:paraId="563DA6CE" w14:textId="77777777" w:rsidR="00481C42" w:rsidRPr="00A522E3" w:rsidRDefault="00481C42" w:rsidP="00A522E3">
            <w:pPr>
              <w:spacing w:line="360" w:lineRule="auto"/>
              <w:ind w:left="170"/>
              <w:jc w:val="both"/>
              <w:rPr>
                <w:color w:val="000000"/>
                <w:sz w:val="24"/>
                <w:szCs w:val="24"/>
                <w:lang w:val="pt-BR"/>
              </w:rPr>
            </w:pPr>
            <w:r w:rsidRPr="00A522E3">
              <w:rPr>
                <w:color w:val="000000"/>
                <w:sz w:val="24"/>
                <w:szCs w:val="24"/>
                <w:lang w:val="pt-BR"/>
              </w:rPr>
              <w:t xml:space="preserve">1,82 </w:t>
            </w:r>
          </w:p>
        </w:tc>
        <w:tc>
          <w:tcPr>
            <w:tcW w:w="1580" w:type="dxa"/>
            <w:gridSpan w:val="2"/>
            <w:tcBorders>
              <w:top w:val="nil"/>
              <w:left w:val="nil"/>
              <w:bottom w:val="nil"/>
              <w:right w:val="nil"/>
            </w:tcBorders>
          </w:tcPr>
          <w:p w14:paraId="1635215A" w14:textId="77777777" w:rsidR="00481C42" w:rsidRPr="00A522E3" w:rsidRDefault="00481C42" w:rsidP="00A522E3">
            <w:pPr>
              <w:spacing w:line="360" w:lineRule="auto"/>
              <w:ind w:left="127"/>
              <w:jc w:val="both"/>
              <w:rPr>
                <w:color w:val="000000"/>
                <w:sz w:val="24"/>
                <w:szCs w:val="24"/>
                <w:lang w:val="pt-BR"/>
              </w:rPr>
            </w:pPr>
            <w:r w:rsidRPr="00A522E3">
              <w:rPr>
                <w:color w:val="000000"/>
                <w:sz w:val="24"/>
                <w:szCs w:val="24"/>
                <w:lang w:val="pt-BR"/>
              </w:rPr>
              <w:t xml:space="preserve">595 </w:t>
            </w:r>
          </w:p>
        </w:tc>
        <w:tc>
          <w:tcPr>
            <w:tcW w:w="1207" w:type="dxa"/>
            <w:tcBorders>
              <w:top w:val="nil"/>
              <w:left w:val="nil"/>
              <w:bottom w:val="nil"/>
              <w:right w:val="nil"/>
            </w:tcBorders>
          </w:tcPr>
          <w:p w14:paraId="0F4D3E7C" w14:textId="77777777" w:rsidR="00481C42" w:rsidRPr="00A522E3" w:rsidRDefault="00481C42" w:rsidP="00A522E3">
            <w:pPr>
              <w:spacing w:line="360" w:lineRule="auto"/>
              <w:ind w:left="170"/>
              <w:jc w:val="both"/>
              <w:rPr>
                <w:color w:val="000000"/>
                <w:sz w:val="24"/>
                <w:szCs w:val="24"/>
                <w:lang w:val="pt-BR"/>
              </w:rPr>
            </w:pPr>
            <w:r w:rsidRPr="00A522E3">
              <w:rPr>
                <w:color w:val="000000"/>
                <w:sz w:val="24"/>
                <w:szCs w:val="24"/>
                <w:lang w:val="pt-BR"/>
              </w:rPr>
              <w:t xml:space="preserve">2,19 </w:t>
            </w:r>
          </w:p>
        </w:tc>
      </w:tr>
      <w:tr w:rsidR="00481C42" w:rsidRPr="00A522E3" w14:paraId="495A9641" w14:textId="77777777" w:rsidTr="003D71C7">
        <w:trPr>
          <w:trHeight w:val="323"/>
        </w:trPr>
        <w:tc>
          <w:tcPr>
            <w:tcW w:w="2089" w:type="dxa"/>
            <w:tcBorders>
              <w:top w:val="nil"/>
              <w:left w:val="nil"/>
              <w:bottom w:val="single" w:sz="4" w:space="0" w:color="000000"/>
              <w:right w:val="nil"/>
            </w:tcBorders>
          </w:tcPr>
          <w:p w14:paraId="65240D29" w14:textId="77777777" w:rsidR="00481C42" w:rsidRPr="00A522E3" w:rsidRDefault="00481C42" w:rsidP="00A522E3">
            <w:pPr>
              <w:spacing w:line="360" w:lineRule="auto"/>
              <w:ind w:left="593"/>
              <w:jc w:val="both"/>
              <w:rPr>
                <w:color w:val="000000"/>
                <w:sz w:val="24"/>
                <w:szCs w:val="24"/>
                <w:lang w:val="pt-BR"/>
              </w:rPr>
            </w:pPr>
            <w:r w:rsidRPr="00A522E3">
              <w:rPr>
                <w:color w:val="000000"/>
                <w:sz w:val="24"/>
                <w:szCs w:val="24"/>
                <w:lang w:val="pt-BR"/>
              </w:rPr>
              <w:t xml:space="preserve">Total </w:t>
            </w:r>
          </w:p>
        </w:tc>
        <w:tc>
          <w:tcPr>
            <w:tcW w:w="1704" w:type="dxa"/>
            <w:tcBorders>
              <w:top w:val="nil"/>
              <w:left w:val="nil"/>
              <w:bottom w:val="single" w:sz="4" w:space="0" w:color="000000"/>
              <w:right w:val="nil"/>
            </w:tcBorders>
          </w:tcPr>
          <w:p w14:paraId="3319DC4D" w14:textId="77777777" w:rsidR="00481C42" w:rsidRPr="00A522E3" w:rsidRDefault="00481C42" w:rsidP="00A522E3">
            <w:pPr>
              <w:spacing w:line="360" w:lineRule="auto"/>
              <w:jc w:val="both"/>
              <w:rPr>
                <w:color w:val="000000"/>
                <w:sz w:val="24"/>
                <w:szCs w:val="24"/>
                <w:lang w:val="pt-BR"/>
              </w:rPr>
            </w:pPr>
            <w:r w:rsidRPr="00A522E3">
              <w:rPr>
                <w:color w:val="000000"/>
                <w:sz w:val="24"/>
                <w:szCs w:val="24"/>
                <w:lang w:val="pt-BR"/>
              </w:rPr>
              <w:t xml:space="preserve">12.977,5 </w:t>
            </w:r>
          </w:p>
        </w:tc>
        <w:tc>
          <w:tcPr>
            <w:tcW w:w="1728" w:type="dxa"/>
            <w:tcBorders>
              <w:top w:val="nil"/>
              <w:left w:val="nil"/>
              <w:bottom w:val="single" w:sz="4" w:space="0" w:color="000000"/>
              <w:right w:val="nil"/>
            </w:tcBorders>
          </w:tcPr>
          <w:p w14:paraId="022539DD" w14:textId="77777777" w:rsidR="00481C42" w:rsidRPr="00A522E3" w:rsidRDefault="00481C42" w:rsidP="00A522E3">
            <w:pPr>
              <w:spacing w:line="360" w:lineRule="auto"/>
              <w:ind w:left="170"/>
              <w:jc w:val="both"/>
              <w:rPr>
                <w:color w:val="000000"/>
                <w:sz w:val="24"/>
                <w:szCs w:val="24"/>
                <w:lang w:val="pt-BR"/>
              </w:rPr>
            </w:pPr>
            <w:r w:rsidRPr="00A522E3">
              <w:rPr>
                <w:color w:val="000000"/>
                <w:sz w:val="24"/>
                <w:szCs w:val="24"/>
                <w:lang w:val="pt-BR"/>
              </w:rPr>
              <w:t xml:space="preserve">1,38 </w:t>
            </w:r>
          </w:p>
        </w:tc>
        <w:tc>
          <w:tcPr>
            <w:tcW w:w="1580" w:type="dxa"/>
            <w:gridSpan w:val="2"/>
            <w:tcBorders>
              <w:top w:val="nil"/>
              <w:left w:val="nil"/>
              <w:bottom w:val="single" w:sz="4" w:space="0" w:color="000000"/>
              <w:right w:val="nil"/>
            </w:tcBorders>
          </w:tcPr>
          <w:p w14:paraId="69297620" w14:textId="77777777" w:rsidR="00481C42" w:rsidRPr="00A522E3" w:rsidRDefault="00481C42" w:rsidP="00A522E3">
            <w:pPr>
              <w:spacing w:line="360" w:lineRule="auto"/>
              <w:ind w:left="38"/>
              <w:jc w:val="both"/>
              <w:rPr>
                <w:color w:val="000000"/>
                <w:sz w:val="24"/>
                <w:szCs w:val="24"/>
                <w:lang w:val="pt-BR"/>
              </w:rPr>
            </w:pPr>
            <w:r w:rsidRPr="00A522E3">
              <w:rPr>
                <w:color w:val="000000"/>
                <w:sz w:val="24"/>
                <w:szCs w:val="24"/>
                <w:lang w:val="pt-BR"/>
              </w:rPr>
              <w:t xml:space="preserve">5.630 </w:t>
            </w:r>
          </w:p>
        </w:tc>
        <w:tc>
          <w:tcPr>
            <w:tcW w:w="1207" w:type="dxa"/>
            <w:tcBorders>
              <w:top w:val="nil"/>
              <w:left w:val="nil"/>
              <w:bottom w:val="single" w:sz="4" w:space="0" w:color="000000"/>
              <w:right w:val="nil"/>
            </w:tcBorders>
          </w:tcPr>
          <w:p w14:paraId="76A59539" w14:textId="77777777" w:rsidR="00481C42" w:rsidRPr="00A522E3" w:rsidRDefault="00481C42" w:rsidP="00A522E3">
            <w:pPr>
              <w:spacing w:line="360" w:lineRule="auto"/>
              <w:ind w:left="170"/>
              <w:jc w:val="both"/>
              <w:rPr>
                <w:color w:val="000000"/>
                <w:sz w:val="24"/>
                <w:szCs w:val="24"/>
                <w:lang w:val="pt-BR"/>
              </w:rPr>
            </w:pPr>
            <w:r w:rsidRPr="00A522E3">
              <w:rPr>
                <w:color w:val="000000"/>
                <w:sz w:val="24"/>
                <w:szCs w:val="24"/>
                <w:lang w:val="pt-BR"/>
              </w:rPr>
              <w:t xml:space="preserve">1,49 </w:t>
            </w:r>
          </w:p>
        </w:tc>
      </w:tr>
    </w:tbl>
    <w:p w14:paraId="334320D8" w14:textId="77777777" w:rsidR="00481C42" w:rsidRPr="00A522E3" w:rsidRDefault="00481C42" w:rsidP="00A522E3">
      <w:pPr>
        <w:widowControl/>
        <w:autoSpaceDE/>
        <w:autoSpaceDN/>
        <w:spacing w:after="77" w:line="360" w:lineRule="auto"/>
        <w:ind w:left="-5" w:hanging="10"/>
        <w:jc w:val="both"/>
        <w:rPr>
          <w:b/>
          <w:color w:val="000000"/>
          <w:sz w:val="24"/>
          <w:szCs w:val="24"/>
          <w:lang w:val="pt-BR" w:eastAsia="pt-BR"/>
        </w:rPr>
      </w:pPr>
      <w:r w:rsidRPr="00A522E3">
        <w:rPr>
          <w:b/>
          <w:color w:val="000000"/>
          <w:sz w:val="24"/>
          <w:szCs w:val="24"/>
          <w:lang w:val="pt-BR" w:eastAsia="pt-BR"/>
        </w:rPr>
        <w:t>Fonte:</w:t>
      </w:r>
      <w:r w:rsidRPr="00A522E3">
        <w:rPr>
          <w:color w:val="000000"/>
          <w:sz w:val="24"/>
          <w:szCs w:val="24"/>
          <w:lang w:val="pt-BR" w:eastAsia="pt-BR"/>
        </w:rPr>
        <w:t xml:space="preserve"> </w:t>
      </w:r>
      <w:r w:rsidRPr="00A522E3">
        <w:rPr>
          <w:b/>
          <w:color w:val="000000"/>
          <w:sz w:val="24"/>
          <w:szCs w:val="24"/>
          <w:lang w:val="pt-BR" w:eastAsia="pt-BR"/>
        </w:rPr>
        <w:t xml:space="preserve">Dados da pesquisa (2022). </w:t>
      </w:r>
    </w:p>
    <w:p w14:paraId="314FC128" w14:textId="77777777" w:rsidR="00481C42" w:rsidRPr="00A522E3" w:rsidRDefault="00481C42" w:rsidP="00A522E3">
      <w:pPr>
        <w:widowControl/>
        <w:autoSpaceDE/>
        <w:autoSpaceDN/>
        <w:spacing w:after="77" w:line="360" w:lineRule="auto"/>
        <w:ind w:left="-5" w:hanging="10"/>
        <w:jc w:val="both"/>
        <w:rPr>
          <w:color w:val="000000"/>
          <w:sz w:val="24"/>
          <w:szCs w:val="24"/>
          <w:lang w:val="pt-BR" w:eastAsia="pt-BR"/>
        </w:rPr>
      </w:pPr>
      <w:r w:rsidRPr="00A522E3">
        <w:rPr>
          <w:color w:val="000000"/>
          <w:sz w:val="24"/>
          <w:szCs w:val="24"/>
          <w:lang w:val="pt-BR" w:eastAsia="pt-BR"/>
        </w:rPr>
        <w:t xml:space="preserve">Antes da PNRCM 2018 – corresponde ao período de 2013 a 2017 </w:t>
      </w:r>
    </w:p>
    <w:p w14:paraId="5BB1E855" w14:textId="505182D6" w:rsidR="00481C42" w:rsidRPr="00A522E3" w:rsidRDefault="00481C42" w:rsidP="00A522E3">
      <w:pPr>
        <w:widowControl/>
        <w:autoSpaceDE/>
        <w:autoSpaceDN/>
        <w:spacing w:after="77" w:line="360" w:lineRule="auto"/>
        <w:ind w:left="-5" w:hanging="10"/>
        <w:jc w:val="both"/>
        <w:rPr>
          <w:color w:val="000000"/>
          <w:sz w:val="24"/>
          <w:szCs w:val="24"/>
          <w:lang w:val="pt-BR" w:eastAsia="pt-BR"/>
        </w:rPr>
      </w:pPr>
      <w:r w:rsidRPr="00A522E3">
        <w:rPr>
          <w:color w:val="000000"/>
          <w:sz w:val="24"/>
          <w:szCs w:val="24"/>
          <w:lang w:val="pt-BR" w:eastAsia="pt-BR"/>
        </w:rPr>
        <w:t>Após PNRCM 2018 – corresponde ao período de 2018 a 2019.</w:t>
      </w:r>
    </w:p>
    <w:p w14:paraId="295BE14C" w14:textId="52129D51" w:rsidR="00503277" w:rsidRPr="00A522E3" w:rsidRDefault="00503277" w:rsidP="00A522E3">
      <w:pPr>
        <w:widowControl/>
        <w:autoSpaceDE/>
        <w:autoSpaceDN/>
        <w:spacing w:after="77" w:line="360" w:lineRule="auto"/>
        <w:ind w:left="-5" w:hanging="10"/>
        <w:jc w:val="both"/>
        <w:rPr>
          <w:sz w:val="24"/>
          <w:szCs w:val="24"/>
        </w:rPr>
      </w:pPr>
      <w:r w:rsidRPr="00A522E3">
        <w:rPr>
          <w:color w:val="000000"/>
          <w:sz w:val="24"/>
          <w:szCs w:val="24"/>
          <w:lang w:val="pt-BR" w:eastAsia="pt-BR"/>
        </w:rPr>
        <w:tab/>
      </w:r>
      <w:r w:rsidRPr="00A522E3">
        <w:rPr>
          <w:color w:val="000000"/>
          <w:sz w:val="24"/>
          <w:szCs w:val="24"/>
          <w:lang w:val="pt-BR" w:eastAsia="pt-BR"/>
        </w:rPr>
        <w:tab/>
      </w:r>
      <w:r w:rsidRPr="00A522E3">
        <w:rPr>
          <w:color w:val="000000"/>
          <w:sz w:val="24"/>
          <w:szCs w:val="24"/>
          <w:lang w:val="pt-BR" w:eastAsia="pt-BR"/>
        </w:rPr>
        <w:tab/>
      </w:r>
      <w:r w:rsidRPr="00A522E3">
        <w:rPr>
          <w:sz w:val="24"/>
          <w:szCs w:val="24"/>
        </w:rPr>
        <w:t xml:space="preserve">A utilização das taxas globais de mortalidade por câncer oferece um quadro incompleto da repercussão da doença na sociedade, pois as estimativas não captam a magnitude do impacto decorrente das mortes em idades mais jovens. Nessa perspectiva, o indicador anos potenciais de vida perdidos (APVP) tem sido utilizado para estimar o impacto das mortes por câncer ocorridas precocemente em relação à expectativa de vida de determinada população, por incorporar a idade da morte e não apenas a sua ocorrência, possibilitando uma melhor compreensão de suas implicações econômicas e sociais (GALVÃO </w:t>
      </w:r>
      <w:r w:rsidRPr="00A522E3">
        <w:rPr>
          <w:i/>
          <w:sz w:val="24"/>
          <w:szCs w:val="24"/>
        </w:rPr>
        <w:t>et al</w:t>
      </w:r>
      <w:r w:rsidRPr="00A522E3">
        <w:rPr>
          <w:sz w:val="24"/>
          <w:szCs w:val="24"/>
        </w:rPr>
        <w:t>.,2022).</w:t>
      </w:r>
    </w:p>
    <w:p w14:paraId="11AFCE88" w14:textId="77777777" w:rsidR="000F45F0" w:rsidRPr="00A522E3" w:rsidRDefault="000F45F0" w:rsidP="00A522E3">
      <w:pPr>
        <w:pStyle w:val="Corpodetexto"/>
        <w:spacing w:line="360" w:lineRule="auto"/>
        <w:jc w:val="both"/>
        <w:rPr>
          <w:b/>
          <w:bCs/>
        </w:rPr>
      </w:pPr>
    </w:p>
    <w:p w14:paraId="2092F79F" w14:textId="140DF407" w:rsidR="000F45F0" w:rsidRPr="00A522E3" w:rsidRDefault="004101CB" w:rsidP="00A522E3">
      <w:pPr>
        <w:spacing w:line="360" w:lineRule="auto"/>
        <w:jc w:val="both"/>
        <w:rPr>
          <w:b/>
          <w:bCs/>
          <w:sz w:val="24"/>
          <w:szCs w:val="24"/>
        </w:rPr>
      </w:pPr>
      <w:r w:rsidRPr="00A522E3">
        <w:rPr>
          <w:b/>
          <w:bCs/>
          <w:sz w:val="24"/>
          <w:szCs w:val="24"/>
        </w:rPr>
        <w:t xml:space="preserve">4 </w:t>
      </w:r>
      <w:r w:rsidR="003F16B8" w:rsidRPr="00A522E3">
        <w:rPr>
          <w:b/>
          <w:bCs/>
          <w:sz w:val="24"/>
          <w:szCs w:val="24"/>
        </w:rPr>
        <w:t>CONSIDERAÇÕES FINAIS</w:t>
      </w:r>
    </w:p>
    <w:p w14:paraId="1811EBA6" w14:textId="77777777" w:rsidR="000C2AA0" w:rsidRDefault="00C15AC7" w:rsidP="00A522E3">
      <w:pPr>
        <w:spacing w:line="360" w:lineRule="auto"/>
        <w:jc w:val="both"/>
        <w:rPr>
          <w:sz w:val="24"/>
          <w:szCs w:val="24"/>
        </w:rPr>
      </w:pPr>
      <w:r w:rsidRPr="00A522E3">
        <w:rPr>
          <w:b/>
          <w:bCs/>
          <w:sz w:val="24"/>
          <w:szCs w:val="24"/>
        </w:rPr>
        <w:tab/>
      </w:r>
      <w:r w:rsidRPr="00A522E3">
        <w:rPr>
          <w:sz w:val="24"/>
          <w:szCs w:val="24"/>
        </w:rPr>
        <w:t>Os APVPs,</w:t>
      </w:r>
      <w:r w:rsidR="003B3D5A" w:rsidRPr="00A522E3">
        <w:rPr>
          <w:sz w:val="24"/>
          <w:szCs w:val="24"/>
        </w:rPr>
        <w:t xml:space="preserve"> tem sido</w:t>
      </w:r>
      <w:r w:rsidRPr="00A522E3">
        <w:rPr>
          <w:sz w:val="24"/>
          <w:szCs w:val="24"/>
        </w:rPr>
        <w:t xml:space="preserve"> considerado um indicador de saúde. </w:t>
      </w:r>
      <w:r w:rsidR="003B3D5A" w:rsidRPr="00A522E3">
        <w:rPr>
          <w:sz w:val="24"/>
          <w:szCs w:val="24"/>
        </w:rPr>
        <w:t xml:space="preserve">Executar </w:t>
      </w:r>
      <w:r w:rsidRPr="00A522E3">
        <w:rPr>
          <w:sz w:val="24"/>
          <w:szCs w:val="24"/>
        </w:rPr>
        <w:t>este cálculo</w:t>
      </w:r>
      <w:r w:rsidR="003B3D5A" w:rsidRPr="00A522E3">
        <w:rPr>
          <w:sz w:val="24"/>
          <w:szCs w:val="24"/>
        </w:rPr>
        <w:t xml:space="preserve"> permite</w:t>
      </w:r>
      <w:r w:rsidRPr="00A522E3">
        <w:rPr>
          <w:sz w:val="24"/>
          <w:szCs w:val="24"/>
        </w:rPr>
        <w:t xml:space="preserve"> visualizar o custo econômico, psicológico e social</w:t>
      </w:r>
      <w:r w:rsidR="003B3D5A" w:rsidRPr="00A522E3">
        <w:rPr>
          <w:sz w:val="24"/>
          <w:szCs w:val="24"/>
        </w:rPr>
        <w:t xml:space="preserve"> acarretado</w:t>
      </w:r>
      <w:r w:rsidRPr="00A522E3">
        <w:rPr>
          <w:sz w:val="24"/>
          <w:szCs w:val="24"/>
        </w:rPr>
        <w:t xml:space="preserve"> em sua grande</w:t>
      </w:r>
      <w:r w:rsidR="003B3D5A" w:rsidRPr="00A522E3">
        <w:rPr>
          <w:sz w:val="24"/>
          <w:szCs w:val="24"/>
        </w:rPr>
        <w:t xml:space="preserve"> maioria</w:t>
      </w:r>
      <w:r w:rsidRPr="00A522E3">
        <w:rPr>
          <w:sz w:val="24"/>
          <w:szCs w:val="24"/>
        </w:rPr>
        <w:t xml:space="preserve"> por mortes evitáveis e prematuras. Constatar-se o prejuízo em anos de vida precocemente</w:t>
      </w:r>
      <w:r w:rsidR="003B3D5A" w:rsidRPr="00A522E3">
        <w:rPr>
          <w:sz w:val="24"/>
          <w:szCs w:val="24"/>
        </w:rPr>
        <w:t xml:space="preserve"> perdidos</w:t>
      </w:r>
      <w:r w:rsidRPr="00A522E3">
        <w:rPr>
          <w:sz w:val="24"/>
          <w:szCs w:val="24"/>
        </w:rPr>
        <w:t xml:space="preserve"> </w:t>
      </w:r>
      <w:r w:rsidR="003B3D5A" w:rsidRPr="00A522E3">
        <w:rPr>
          <w:sz w:val="24"/>
          <w:szCs w:val="24"/>
        </w:rPr>
        <w:t>por câncer de mama</w:t>
      </w:r>
      <w:r w:rsidRPr="00A522E3">
        <w:rPr>
          <w:sz w:val="24"/>
          <w:szCs w:val="24"/>
        </w:rPr>
        <w:t xml:space="preserve"> deve alertar-nos para necessidades</w:t>
      </w:r>
      <w:r w:rsidR="003B3D5A" w:rsidRPr="00A522E3">
        <w:rPr>
          <w:sz w:val="24"/>
          <w:szCs w:val="24"/>
        </w:rPr>
        <w:t xml:space="preserve"> </w:t>
      </w:r>
      <w:r w:rsidRPr="00A522E3">
        <w:rPr>
          <w:sz w:val="24"/>
          <w:szCs w:val="24"/>
        </w:rPr>
        <w:t xml:space="preserve">de </w:t>
      </w:r>
      <w:r w:rsidR="003B3D5A" w:rsidRPr="00A522E3">
        <w:rPr>
          <w:sz w:val="24"/>
          <w:szCs w:val="24"/>
        </w:rPr>
        <w:t>uma maior importância para esse impasse</w:t>
      </w:r>
      <w:r w:rsidRPr="00A522E3">
        <w:rPr>
          <w:sz w:val="24"/>
          <w:szCs w:val="24"/>
        </w:rPr>
        <w:t xml:space="preserve"> tanto no âmbito social e político como de saúde da população.</w:t>
      </w:r>
      <w:r w:rsidR="003B3D5A" w:rsidRPr="00A522E3">
        <w:rPr>
          <w:sz w:val="24"/>
          <w:szCs w:val="24"/>
        </w:rPr>
        <w:t xml:space="preserve"> </w:t>
      </w:r>
    </w:p>
    <w:p w14:paraId="6213D770" w14:textId="59C9431B" w:rsidR="00503277" w:rsidRPr="000C2AA0" w:rsidRDefault="00481C42" w:rsidP="000C2AA0">
      <w:pPr>
        <w:spacing w:line="360" w:lineRule="auto"/>
        <w:ind w:firstLine="720"/>
        <w:jc w:val="both"/>
        <w:rPr>
          <w:sz w:val="24"/>
          <w:szCs w:val="24"/>
        </w:rPr>
      </w:pPr>
      <w:r w:rsidRPr="00A522E3">
        <w:rPr>
          <w:sz w:val="24"/>
          <w:szCs w:val="24"/>
        </w:rPr>
        <w:t>Mesmo com as atualizações da PNRCM não houve muita variação em relação ao grupo etário com maiores médias relacionadas ao APVP e a TAPVP.</w:t>
      </w:r>
      <w:r w:rsidR="000C2AA0">
        <w:rPr>
          <w:sz w:val="24"/>
          <w:szCs w:val="24"/>
        </w:rPr>
        <w:t xml:space="preserve"> </w:t>
      </w:r>
      <w:r w:rsidR="00503277" w:rsidRPr="00A522E3">
        <w:rPr>
          <w:sz w:val="24"/>
          <w:szCs w:val="24"/>
        </w:rPr>
        <w:t>A pesquisa pode ser útil para o planejamento de ações que busquem minimizar o grande problema dos cânceres de mama, especialmente nas populações mais jovens. Além da necessidade de melhorar e ampliar a rede oncológica e de qualificar os profissionais, outras estratégias como a sensibilização sobre medidas de prevenção e controle do câncer, a promoção de comportamentos saudáveis.</w:t>
      </w:r>
    </w:p>
    <w:p w14:paraId="7DBAA254" w14:textId="77777777" w:rsidR="003F16B8" w:rsidRPr="004101CB" w:rsidRDefault="003F16B8" w:rsidP="009868F5">
      <w:pPr>
        <w:spacing w:line="360" w:lineRule="auto"/>
        <w:ind w:firstLine="709"/>
        <w:jc w:val="both"/>
        <w:rPr>
          <w:b/>
          <w:bCs/>
          <w:sz w:val="24"/>
          <w:szCs w:val="24"/>
        </w:rPr>
      </w:pPr>
    </w:p>
    <w:p w14:paraId="5B12DCF6" w14:textId="2A135090" w:rsidR="005314B1" w:rsidRDefault="0034223A" w:rsidP="00A522E3">
      <w:pPr>
        <w:spacing w:line="360" w:lineRule="auto"/>
        <w:jc w:val="both"/>
        <w:rPr>
          <w:b/>
          <w:bCs/>
          <w:sz w:val="24"/>
          <w:szCs w:val="24"/>
        </w:rPr>
      </w:pPr>
      <w:r w:rsidRPr="00A522E3">
        <w:rPr>
          <w:b/>
          <w:bCs/>
          <w:sz w:val="24"/>
          <w:szCs w:val="24"/>
        </w:rPr>
        <w:t>REFERÊNCIAS</w:t>
      </w:r>
      <w:r w:rsidR="004101CB" w:rsidRPr="00A522E3">
        <w:rPr>
          <w:b/>
          <w:bCs/>
          <w:sz w:val="24"/>
          <w:szCs w:val="24"/>
        </w:rPr>
        <w:t xml:space="preserve"> BIBLIOGRÁFICAS</w:t>
      </w:r>
    </w:p>
    <w:p w14:paraId="4681BF49" w14:textId="77777777" w:rsidR="000C2AA0" w:rsidRPr="00A522E3" w:rsidRDefault="000C2AA0" w:rsidP="00A522E3">
      <w:pPr>
        <w:spacing w:line="360" w:lineRule="auto"/>
        <w:jc w:val="both"/>
        <w:rPr>
          <w:b/>
          <w:bCs/>
          <w:sz w:val="24"/>
          <w:szCs w:val="24"/>
        </w:rPr>
      </w:pPr>
    </w:p>
    <w:p w14:paraId="7A941D19" w14:textId="77777777" w:rsidR="000C2AA0" w:rsidRPr="005B60E5" w:rsidRDefault="000C2AA0" w:rsidP="00A522E3">
      <w:pPr>
        <w:spacing w:line="360" w:lineRule="auto"/>
        <w:jc w:val="both"/>
        <w:rPr>
          <w:sz w:val="24"/>
          <w:szCs w:val="24"/>
        </w:rPr>
      </w:pPr>
      <w:r w:rsidRPr="005B60E5">
        <w:rPr>
          <w:sz w:val="24"/>
          <w:szCs w:val="24"/>
        </w:rPr>
        <w:t xml:space="preserve">BRAY, Freddie et al. Planning and developing population-based cancer registration in low-or </w:t>
      </w:r>
      <w:r w:rsidRPr="005B60E5">
        <w:rPr>
          <w:sz w:val="24"/>
          <w:szCs w:val="24"/>
        </w:rPr>
        <w:lastRenderedPageBreak/>
        <w:t>middle-income settings. 2021.</w:t>
      </w:r>
    </w:p>
    <w:p w14:paraId="1F2D3029" w14:textId="77777777" w:rsidR="000C2AA0" w:rsidRPr="005B60E5" w:rsidRDefault="000C2AA0" w:rsidP="00A522E3">
      <w:pPr>
        <w:spacing w:before="30" w:line="360" w:lineRule="auto"/>
        <w:ind w:left="19" w:right="7"/>
        <w:jc w:val="both"/>
        <w:rPr>
          <w:sz w:val="24"/>
          <w:szCs w:val="24"/>
          <w:lang w:eastAsia="pt-BR"/>
        </w:rPr>
      </w:pPr>
      <w:r w:rsidRPr="005B60E5">
        <w:rPr>
          <w:sz w:val="24"/>
          <w:szCs w:val="24"/>
          <w:lang w:eastAsia="pt-BR"/>
        </w:rPr>
        <w:t>BURANELLO, Mariana Colombini et al. Prática de exames de rastreio para câncer de mama e fatores associados – Inquérito de Saúde da Mulher em Uberaba MG, Brasil, 2014. Ciênc. saúde coletiva, Rio de Janeiro, v. 23, n. 8, p. 2661-2670, Aug. 2018. </w:t>
      </w:r>
    </w:p>
    <w:p w14:paraId="239D53E9" w14:textId="77777777" w:rsidR="000C2AA0" w:rsidRPr="005B60E5" w:rsidRDefault="000C2AA0" w:rsidP="00A522E3">
      <w:pPr>
        <w:spacing w:before="30" w:line="360" w:lineRule="auto"/>
        <w:ind w:left="19" w:right="7"/>
        <w:jc w:val="both"/>
        <w:rPr>
          <w:sz w:val="24"/>
          <w:szCs w:val="24"/>
          <w:lang w:val="pt-BR" w:eastAsia="pt-BR"/>
        </w:rPr>
      </w:pPr>
      <w:r w:rsidRPr="005B60E5">
        <w:rPr>
          <w:sz w:val="24"/>
          <w:szCs w:val="24"/>
          <w:shd w:val="clear" w:color="auto" w:fill="FFFFFF"/>
          <w:lang w:eastAsia="pt-BR"/>
        </w:rPr>
        <w:t>DE SOUZA, Nazareth Hermínia Araújo et al. Câncer de mama em mulheres jovens: estudo epidemiológico no Nordeste Brasileiro. SANARE-Revista de Políticas Públicas, v. 16, n. 2, 2017.</w:t>
      </w:r>
    </w:p>
    <w:p w14:paraId="65A8E244" w14:textId="77777777" w:rsidR="000C2AA0" w:rsidRPr="005B60E5" w:rsidRDefault="000C2AA0" w:rsidP="00A522E3">
      <w:pPr>
        <w:spacing w:line="360" w:lineRule="auto"/>
        <w:jc w:val="both"/>
        <w:rPr>
          <w:sz w:val="24"/>
          <w:szCs w:val="24"/>
          <w:shd w:val="clear" w:color="auto" w:fill="FFFFFF"/>
          <w:lang w:eastAsia="pt-BR"/>
        </w:rPr>
      </w:pPr>
      <w:r w:rsidRPr="005B60E5">
        <w:rPr>
          <w:sz w:val="24"/>
          <w:szCs w:val="24"/>
          <w:shd w:val="clear" w:color="auto" w:fill="FFFFFF"/>
          <w:lang w:eastAsia="pt-BR"/>
        </w:rPr>
        <w:t>DO RÊGO, Nathália Thamires Duarte Sousa; DOURADO, Solange Escórcio; MARTINS, Luana Mota. Fatores epidemiológicos associados à realização da mamografia. Revista Interdisciplinar, v. 12, n. 1, p. 59-67, 2019.</w:t>
      </w:r>
    </w:p>
    <w:p w14:paraId="1AFD35A1" w14:textId="77777777" w:rsidR="000C2AA0" w:rsidRPr="005B60E5" w:rsidRDefault="000C2AA0" w:rsidP="00A522E3">
      <w:pPr>
        <w:spacing w:line="360" w:lineRule="auto"/>
        <w:jc w:val="both"/>
        <w:rPr>
          <w:sz w:val="24"/>
          <w:szCs w:val="24"/>
          <w:shd w:val="clear" w:color="auto" w:fill="FFFFFF"/>
        </w:rPr>
      </w:pPr>
      <w:r w:rsidRPr="005B60E5">
        <w:rPr>
          <w:sz w:val="24"/>
          <w:szCs w:val="24"/>
          <w:shd w:val="clear" w:color="auto" w:fill="FFFFFF"/>
        </w:rPr>
        <w:t>GALVÃO, Silvano Macedo et al. Anos potenciais de vida perdidos por câncer em Mato Grosso, estratificados por sexo: 2000 a 2019. </w:t>
      </w:r>
      <w:r w:rsidRPr="005B60E5">
        <w:rPr>
          <w:b/>
          <w:bCs/>
          <w:sz w:val="24"/>
          <w:szCs w:val="24"/>
          <w:shd w:val="clear" w:color="auto" w:fill="FFFFFF"/>
        </w:rPr>
        <w:t>Revista Brasileira de Epidemiologia</w:t>
      </w:r>
      <w:r w:rsidRPr="005B60E5">
        <w:rPr>
          <w:sz w:val="24"/>
          <w:szCs w:val="24"/>
          <w:shd w:val="clear" w:color="auto" w:fill="FFFFFF"/>
        </w:rPr>
        <w:t>, v. 25, 2022.</w:t>
      </w:r>
    </w:p>
    <w:p w14:paraId="7EFF1CAE" w14:textId="77777777" w:rsidR="000C2AA0" w:rsidRPr="005B60E5" w:rsidRDefault="000C2AA0" w:rsidP="00A522E3">
      <w:pPr>
        <w:spacing w:line="360" w:lineRule="auto"/>
        <w:jc w:val="both"/>
        <w:rPr>
          <w:sz w:val="24"/>
          <w:szCs w:val="24"/>
          <w:shd w:val="clear" w:color="auto" w:fill="FFFFFF"/>
          <w:lang w:val="pt-BR" w:eastAsia="pt-BR"/>
        </w:rPr>
      </w:pPr>
      <w:r w:rsidRPr="005B60E5">
        <w:rPr>
          <w:sz w:val="24"/>
          <w:szCs w:val="24"/>
          <w:shd w:val="clear" w:color="auto" w:fill="FFFFFF"/>
          <w:lang w:eastAsia="pt-BR"/>
        </w:rPr>
        <w:t>INDCJAG, Silva. A situação do câncer de mama no Brasil: síntese de dados dos sistemas de informação. Rio de Janeiro: Instituto Nacional de Câncer José Alencar Gomes da Silva: INCA, 2019.</w:t>
      </w:r>
    </w:p>
    <w:p w14:paraId="1BFC2C16" w14:textId="77777777" w:rsidR="000C2AA0" w:rsidRPr="005B60E5" w:rsidRDefault="000C2AA0" w:rsidP="00A522E3">
      <w:pPr>
        <w:spacing w:line="360" w:lineRule="auto"/>
        <w:jc w:val="both"/>
        <w:rPr>
          <w:sz w:val="24"/>
          <w:szCs w:val="24"/>
        </w:rPr>
      </w:pPr>
      <w:r w:rsidRPr="005B60E5">
        <w:rPr>
          <w:sz w:val="24"/>
          <w:szCs w:val="24"/>
        </w:rPr>
        <w:t>INSTITUTO NACIONAL DE CÂNCER JOSÉ ALENCAR GOMES DA SILVA (Brasil). Estimativas 2020. Incidência de câncer no Brasil. Rio de janeiro: INCA,2022.</w:t>
      </w:r>
    </w:p>
    <w:p w14:paraId="3433F89F" w14:textId="77777777" w:rsidR="000C2AA0" w:rsidRPr="005B60E5" w:rsidRDefault="000C2AA0" w:rsidP="00A522E3">
      <w:pPr>
        <w:spacing w:line="360" w:lineRule="auto"/>
        <w:jc w:val="both"/>
        <w:rPr>
          <w:sz w:val="24"/>
          <w:szCs w:val="24"/>
          <w:lang w:eastAsia="pt-BR"/>
        </w:rPr>
      </w:pPr>
      <w:r w:rsidRPr="005B60E5">
        <w:t>INSTITUTO NACIONAL DE CÂNCER JOSÉ ALENCAR GOMES DA SILVA (Brasil). Estimativas 2020. Conceito e magnitude do câncer de mama. Disponível em: . Acesso em: 10 dez. 2020.</w:t>
      </w:r>
    </w:p>
    <w:p w14:paraId="48D5C12E" w14:textId="77777777" w:rsidR="000C2AA0" w:rsidRPr="005B60E5" w:rsidRDefault="000C2AA0" w:rsidP="00A522E3">
      <w:pPr>
        <w:spacing w:line="360" w:lineRule="auto"/>
        <w:jc w:val="both"/>
        <w:rPr>
          <w:sz w:val="24"/>
          <w:szCs w:val="24"/>
        </w:rPr>
      </w:pPr>
      <w:r>
        <w:t>MIGOWSKI, Arn et al . Diretrizes para detecção precoce do câncer de mama no Brasil. II - Novas recomendações nacionais, principais evidências e controvérsias. Cad. Saúde Pública, Rio de Janeiro , v. 34, n. 6, e00074817, 2018 .</w:t>
      </w:r>
    </w:p>
    <w:p w14:paraId="4B60DE3F" w14:textId="77777777" w:rsidR="000C2AA0" w:rsidRDefault="000C2AA0" w:rsidP="00A522E3">
      <w:pPr>
        <w:spacing w:line="360" w:lineRule="auto"/>
        <w:jc w:val="both"/>
        <w:rPr>
          <w:sz w:val="24"/>
          <w:szCs w:val="24"/>
        </w:rPr>
      </w:pPr>
      <w:r w:rsidRPr="005B60E5">
        <w:rPr>
          <w:sz w:val="24"/>
          <w:szCs w:val="24"/>
        </w:rPr>
        <w:t>PEREGRINO, Antonio Augusto de Freitas et al . Análise de Custo-efetividade do rastreamento do câncer de mama com mamografia convencional, digital e ressonância. Ciênc. saúde coletiva, Rio de Janeiro , v. 17, n. 1, p. 215-222, Jan. 2012.</w:t>
      </w:r>
    </w:p>
    <w:sectPr w:rsidR="000C2AA0" w:rsidSect="00A522E3">
      <w:headerReference w:type="default" r:id="rId8"/>
      <w:pgSz w:w="11920" w:h="16840"/>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7861A" w14:textId="77777777" w:rsidR="00335405" w:rsidRDefault="00335405" w:rsidP="006C1C32">
      <w:r>
        <w:separator/>
      </w:r>
    </w:p>
  </w:endnote>
  <w:endnote w:type="continuationSeparator" w:id="0">
    <w:p w14:paraId="20AAB763" w14:textId="77777777" w:rsidR="00335405" w:rsidRDefault="00335405" w:rsidP="006C1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80B7B" w14:textId="77777777" w:rsidR="00335405" w:rsidRDefault="00335405" w:rsidP="006C1C32">
      <w:r>
        <w:separator/>
      </w:r>
    </w:p>
  </w:footnote>
  <w:footnote w:type="continuationSeparator" w:id="0">
    <w:p w14:paraId="36B185BB" w14:textId="77777777" w:rsidR="00335405" w:rsidRDefault="00335405" w:rsidP="006C1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3FBF0" w14:textId="167B8D9F" w:rsidR="0022026C" w:rsidRDefault="0022026C">
    <w:pPr>
      <w:pStyle w:val="Cabealho"/>
      <w:jc w:val="right"/>
    </w:pPr>
  </w:p>
  <w:p w14:paraId="28EA3753" w14:textId="77777777" w:rsidR="0022026C" w:rsidRDefault="0022026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67D0"/>
    <w:multiLevelType w:val="multilevel"/>
    <w:tmpl w:val="B43A930E"/>
    <w:lvl w:ilvl="0">
      <w:start w:val="1"/>
      <w:numFmt w:val="decimal"/>
      <w:lvlText w:val="%1."/>
      <w:lvlJc w:val="left"/>
      <w:pPr>
        <w:ind w:left="500" w:hanging="36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638" w:hanging="361"/>
      </w:pPr>
      <w:rPr>
        <w:rFonts w:hint="default"/>
        <w:b/>
        <w:bCs/>
        <w:w w:val="100"/>
        <w:lang w:val="pt-PT" w:eastAsia="en-US" w:bidi="ar-SA"/>
      </w:rPr>
    </w:lvl>
    <w:lvl w:ilvl="2">
      <w:start w:val="1"/>
      <w:numFmt w:val="decimal"/>
      <w:lvlText w:val="%1.%2.%3"/>
      <w:lvlJc w:val="left"/>
      <w:pPr>
        <w:ind w:left="2301" w:hanging="361"/>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1000" w:hanging="361"/>
      </w:pPr>
      <w:rPr>
        <w:rFonts w:hint="default"/>
        <w:lang w:val="pt-PT" w:eastAsia="en-US" w:bidi="ar-SA"/>
      </w:rPr>
    </w:lvl>
    <w:lvl w:ilvl="4">
      <w:numFmt w:val="bullet"/>
      <w:lvlText w:val="•"/>
      <w:lvlJc w:val="left"/>
      <w:pPr>
        <w:ind w:left="1560" w:hanging="361"/>
      </w:pPr>
      <w:rPr>
        <w:rFonts w:hint="default"/>
        <w:lang w:val="pt-PT" w:eastAsia="en-US" w:bidi="ar-SA"/>
      </w:rPr>
    </w:lvl>
    <w:lvl w:ilvl="5">
      <w:numFmt w:val="bullet"/>
      <w:lvlText w:val="•"/>
      <w:lvlJc w:val="left"/>
      <w:pPr>
        <w:ind w:left="2300" w:hanging="361"/>
      </w:pPr>
      <w:rPr>
        <w:rFonts w:hint="default"/>
        <w:lang w:val="pt-PT" w:eastAsia="en-US" w:bidi="ar-SA"/>
      </w:rPr>
    </w:lvl>
    <w:lvl w:ilvl="6">
      <w:numFmt w:val="bullet"/>
      <w:lvlText w:val="•"/>
      <w:lvlJc w:val="left"/>
      <w:pPr>
        <w:ind w:left="3720" w:hanging="361"/>
      </w:pPr>
      <w:rPr>
        <w:rFonts w:hint="default"/>
        <w:lang w:val="pt-PT" w:eastAsia="en-US" w:bidi="ar-SA"/>
      </w:rPr>
    </w:lvl>
    <w:lvl w:ilvl="7">
      <w:numFmt w:val="bullet"/>
      <w:lvlText w:val="•"/>
      <w:lvlJc w:val="left"/>
      <w:pPr>
        <w:ind w:left="5140" w:hanging="361"/>
      </w:pPr>
      <w:rPr>
        <w:rFonts w:hint="default"/>
        <w:lang w:val="pt-PT" w:eastAsia="en-US" w:bidi="ar-SA"/>
      </w:rPr>
    </w:lvl>
    <w:lvl w:ilvl="8">
      <w:numFmt w:val="bullet"/>
      <w:lvlText w:val="•"/>
      <w:lvlJc w:val="left"/>
      <w:pPr>
        <w:ind w:left="6560" w:hanging="361"/>
      </w:pPr>
      <w:rPr>
        <w:rFonts w:hint="default"/>
        <w:lang w:val="pt-PT" w:eastAsia="en-US" w:bidi="ar-SA"/>
      </w:rPr>
    </w:lvl>
  </w:abstractNum>
  <w:abstractNum w:abstractNumId="1" w15:restartNumberingAfterBreak="0">
    <w:nsid w:val="21725611"/>
    <w:multiLevelType w:val="hybridMultilevel"/>
    <w:tmpl w:val="27A2FB6C"/>
    <w:lvl w:ilvl="0" w:tplc="DF3C8F04">
      <w:start w:val="7"/>
      <w:numFmt w:val="decimalZero"/>
      <w:lvlText w:val="%1"/>
      <w:lvlJc w:val="left"/>
      <w:pPr>
        <w:ind w:left="-127" w:hanging="360"/>
      </w:pPr>
      <w:rPr>
        <w:rFonts w:hint="default"/>
      </w:rPr>
    </w:lvl>
    <w:lvl w:ilvl="1" w:tplc="04160019" w:tentative="1">
      <w:start w:val="1"/>
      <w:numFmt w:val="lowerLetter"/>
      <w:lvlText w:val="%2."/>
      <w:lvlJc w:val="left"/>
      <w:pPr>
        <w:ind w:left="593" w:hanging="360"/>
      </w:pPr>
    </w:lvl>
    <w:lvl w:ilvl="2" w:tplc="0416001B" w:tentative="1">
      <w:start w:val="1"/>
      <w:numFmt w:val="lowerRoman"/>
      <w:lvlText w:val="%3."/>
      <w:lvlJc w:val="right"/>
      <w:pPr>
        <w:ind w:left="1313" w:hanging="180"/>
      </w:pPr>
    </w:lvl>
    <w:lvl w:ilvl="3" w:tplc="0416000F" w:tentative="1">
      <w:start w:val="1"/>
      <w:numFmt w:val="decimal"/>
      <w:lvlText w:val="%4."/>
      <w:lvlJc w:val="left"/>
      <w:pPr>
        <w:ind w:left="2033" w:hanging="360"/>
      </w:pPr>
    </w:lvl>
    <w:lvl w:ilvl="4" w:tplc="04160019" w:tentative="1">
      <w:start w:val="1"/>
      <w:numFmt w:val="lowerLetter"/>
      <w:lvlText w:val="%5."/>
      <w:lvlJc w:val="left"/>
      <w:pPr>
        <w:ind w:left="2753" w:hanging="360"/>
      </w:pPr>
    </w:lvl>
    <w:lvl w:ilvl="5" w:tplc="0416001B" w:tentative="1">
      <w:start w:val="1"/>
      <w:numFmt w:val="lowerRoman"/>
      <w:lvlText w:val="%6."/>
      <w:lvlJc w:val="right"/>
      <w:pPr>
        <w:ind w:left="3473" w:hanging="180"/>
      </w:pPr>
    </w:lvl>
    <w:lvl w:ilvl="6" w:tplc="0416000F" w:tentative="1">
      <w:start w:val="1"/>
      <w:numFmt w:val="decimal"/>
      <w:lvlText w:val="%7."/>
      <w:lvlJc w:val="left"/>
      <w:pPr>
        <w:ind w:left="4193" w:hanging="360"/>
      </w:pPr>
    </w:lvl>
    <w:lvl w:ilvl="7" w:tplc="04160019" w:tentative="1">
      <w:start w:val="1"/>
      <w:numFmt w:val="lowerLetter"/>
      <w:lvlText w:val="%8."/>
      <w:lvlJc w:val="left"/>
      <w:pPr>
        <w:ind w:left="4913" w:hanging="360"/>
      </w:pPr>
    </w:lvl>
    <w:lvl w:ilvl="8" w:tplc="0416001B" w:tentative="1">
      <w:start w:val="1"/>
      <w:numFmt w:val="lowerRoman"/>
      <w:lvlText w:val="%9."/>
      <w:lvlJc w:val="right"/>
      <w:pPr>
        <w:ind w:left="5633" w:hanging="180"/>
      </w:pPr>
    </w:lvl>
  </w:abstractNum>
  <w:abstractNum w:abstractNumId="2" w15:restartNumberingAfterBreak="0">
    <w:nsid w:val="239D6A67"/>
    <w:multiLevelType w:val="hybridMultilevel"/>
    <w:tmpl w:val="786C5D6E"/>
    <w:lvl w:ilvl="0" w:tplc="A80C42BA">
      <w:start w:val="1"/>
      <w:numFmt w:val="lowerLetter"/>
      <w:lvlText w:val="%1)"/>
      <w:lvlJc w:val="left"/>
      <w:pPr>
        <w:ind w:left="785" w:hanging="360"/>
      </w:pPr>
      <w:rPr>
        <w:rFonts w:ascii="Times New Roman" w:eastAsia="Times New Roman" w:hAnsi="Times New Roman" w:cs="Times New Roman" w:hint="default"/>
        <w:b/>
        <w:bCs/>
        <w:w w:val="99"/>
        <w:sz w:val="24"/>
        <w:szCs w:val="24"/>
        <w:lang w:val="pt-PT" w:eastAsia="en-US" w:bidi="ar-SA"/>
      </w:rPr>
    </w:lvl>
    <w:lvl w:ilvl="1" w:tplc="61741112">
      <w:numFmt w:val="bullet"/>
      <w:lvlText w:val="•"/>
      <w:lvlJc w:val="left"/>
      <w:pPr>
        <w:ind w:left="1671" w:hanging="360"/>
      </w:pPr>
      <w:rPr>
        <w:rFonts w:hint="default"/>
        <w:lang w:val="pt-PT" w:eastAsia="en-US" w:bidi="ar-SA"/>
      </w:rPr>
    </w:lvl>
    <w:lvl w:ilvl="2" w:tplc="2C809E14">
      <w:numFmt w:val="bullet"/>
      <w:lvlText w:val="•"/>
      <w:lvlJc w:val="left"/>
      <w:pPr>
        <w:ind w:left="2557" w:hanging="360"/>
      </w:pPr>
      <w:rPr>
        <w:rFonts w:hint="default"/>
        <w:lang w:val="pt-PT" w:eastAsia="en-US" w:bidi="ar-SA"/>
      </w:rPr>
    </w:lvl>
    <w:lvl w:ilvl="3" w:tplc="0BF4E070">
      <w:numFmt w:val="bullet"/>
      <w:lvlText w:val="•"/>
      <w:lvlJc w:val="left"/>
      <w:pPr>
        <w:ind w:left="3443" w:hanging="360"/>
      </w:pPr>
      <w:rPr>
        <w:rFonts w:hint="default"/>
        <w:lang w:val="pt-PT" w:eastAsia="en-US" w:bidi="ar-SA"/>
      </w:rPr>
    </w:lvl>
    <w:lvl w:ilvl="4" w:tplc="A7306978">
      <w:numFmt w:val="bullet"/>
      <w:lvlText w:val="•"/>
      <w:lvlJc w:val="left"/>
      <w:pPr>
        <w:ind w:left="4329" w:hanging="360"/>
      </w:pPr>
      <w:rPr>
        <w:rFonts w:hint="default"/>
        <w:lang w:val="pt-PT" w:eastAsia="en-US" w:bidi="ar-SA"/>
      </w:rPr>
    </w:lvl>
    <w:lvl w:ilvl="5" w:tplc="98965A2E">
      <w:numFmt w:val="bullet"/>
      <w:lvlText w:val="•"/>
      <w:lvlJc w:val="left"/>
      <w:pPr>
        <w:ind w:left="5215" w:hanging="360"/>
      </w:pPr>
      <w:rPr>
        <w:rFonts w:hint="default"/>
        <w:lang w:val="pt-PT" w:eastAsia="en-US" w:bidi="ar-SA"/>
      </w:rPr>
    </w:lvl>
    <w:lvl w:ilvl="6" w:tplc="242047CE">
      <w:numFmt w:val="bullet"/>
      <w:lvlText w:val="•"/>
      <w:lvlJc w:val="left"/>
      <w:pPr>
        <w:ind w:left="6101" w:hanging="360"/>
      </w:pPr>
      <w:rPr>
        <w:rFonts w:hint="default"/>
        <w:lang w:val="pt-PT" w:eastAsia="en-US" w:bidi="ar-SA"/>
      </w:rPr>
    </w:lvl>
    <w:lvl w:ilvl="7" w:tplc="10DAF4FE">
      <w:numFmt w:val="bullet"/>
      <w:lvlText w:val="•"/>
      <w:lvlJc w:val="left"/>
      <w:pPr>
        <w:ind w:left="6987" w:hanging="360"/>
      </w:pPr>
      <w:rPr>
        <w:rFonts w:hint="default"/>
        <w:lang w:val="pt-PT" w:eastAsia="en-US" w:bidi="ar-SA"/>
      </w:rPr>
    </w:lvl>
    <w:lvl w:ilvl="8" w:tplc="4AE8FE46">
      <w:numFmt w:val="bullet"/>
      <w:lvlText w:val="•"/>
      <w:lvlJc w:val="left"/>
      <w:pPr>
        <w:ind w:left="7873" w:hanging="360"/>
      </w:pPr>
      <w:rPr>
        <w:rFonts w:hint="default"/>
        <w:lang w:val="pt-PT" w:eastAsia="en-US" w:bidi="ar-SA"/>
      </w:rPr>
    </w:lvl>
  </w:abstractNum>
  <w:abstractNum w:abstractNumId="3" w15:restartNumberingAfterBreak="0">
    <w:nsid w:val="275C317A"/>
    <w:multiLevelType w:val="hybridMultilevel"/>
    <w:tmpl w:val="64404DD2"/>
    <w:lvl w:ilvl="0" w:tplc="F36E7246">
      <w:start w:val="5"/>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A790C58"/>
    <w:multiLevelType w:val="multilevel"/>
    <w:tmpl w:val="575AA296"/>
    <w:lvl w:ilvl="0">
      <w:start w:val="4"/>
      <w:numFmt w:val="decimal"/>
      <w:lvlText w:val="%1"/>
      <w:lvlJc w:val="left"/>
      <w:pPr>
        <w:ind w:left="1293" w:hanging="429"/>
      </w:pPr>
      <w:rPr>
        <w:rFonts w:hint="default"/>
        <w:lang w:val="pt-PT" w:eastAsia="en-US" w:bidi="ar-SA"/>
      </w:rPr>
    </w:lvl>
    <w:lvl w:ilvl="1">
      <w:start w:val="4"/>
      <w:numFmt w:val="decimal"/>
      <w:lvlText w:val="%1.%2"/>
      <w:lvlJc w:val="left"/>
      <w:pPr>
        <w:ind w:left="1293" w:hanging="429"/>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972" w:hanging="429"/>
      </w:pPr>
      <w:rPr>
        <w:rFonts w:hint="default"/>
        <w:lang w:val="pt-PT" w:eastAsia="en-US" w:bidi="ar-SA"/>
      </w:rPr>
    </w:lvl>
    <w:lvl w:ilvl="3">
      <w:numFmt w:val="bullet"/>
      <w:lvlText w:val="•"/>
      <w:lvlJc w:val="left"/>
      <w:pPr>
        <w:ind w:left="3808" w:hanging="429"/>
      </w:pPr>
      <w:rPr>
        <w:rFonts w:hint="default"/>
        <w:lang w:val="pt-PT" w:eastAsia="en-US" w:bidi="ar-SA"/>
      </w:rPr>
    </w:lvl>
    <w:lvl w:ilvl="4">
      <w:numFmt w:val="bullet"/>
      <w:lvlText w:val="•"/>
      <w:lvlJc w:val="left"/>
      <w:pPr>
        <w:ind w:left="4644" w:hanging="429"/>
      </w:pPr>
      <w:rPr>
        <w:rFonts w:hint="default"/>
        <w:lang w:val="pt-PT" w:eastAsia="en-US" w:bidi="ar-SA"/>
      </w:rPr>
    </w:lvl>
    <w:lvl w:ilvl="5">
      <w:numFmt w:val="bullet"/>
      <w:lvlText w:val="•"/>
      <w:lvlJc w:val="left"/>
      <w:pPr>
        <w:ind w:left="5480" w:hanging="429"/>
      </w:pPr>
      <w:rPr>
        <w:rFonts w:hint="default"/>
        <w:lang w:val="pt-PT" w:eastAsia="en-US" w:bidi="ar-SA"/>
      </w:rPr>
    </w:lvl>
    <w:lvl w:ilvl="6">
      <w:numFmt w:val="bullet"/>
      <w:lvlText w:val="•"/>
      <w:lvlJc w:val="left"/>
      <w:pPr>
        <w:ind w:left="6316" w:hanging="429"/>
      </w:pPr>
      <w:rPr>
        <w:rFonts w:hint="default"/>
        <w:lang w:val="pt-PT" w:eastAsia="en-US" w:bidi="ar-SA"/>
      </w:rPr>
    </w:lvl>
    <w:lvl w:ilvl="7">
      <w:numFmt w:val="bullet"/>
      <w:lvlText w:val="•"/>
      <w:lvlJc w:val="left"/>
      <w:pPr>
        <w:ind w:left="7152" w:hanging="429"/>
      </w:pPr>
      <w:rPr>
        <w:rFonts w:hint="default"/>
        <w:lang w:val="pt-PT" w:eastAsia="en-US" w:bidi="ar-SA"/>
      </w:rPr>
    </w:lvl>
    <w:lvl w:ilvl="8">
      <w:numFmt w:val="bullet"/>
      <w:lvlText w:val="•"/>
      <w:lvlJc w:val="left"/>
      <w:pPr>
        <w:ind w:left="7988" w:hanging="429"/>
      </w:pPr>
      <w:rPr>
        <w:rFonts w:hint="default"/>
        <w:lang w:val="pt-PT" w:eastAsia="en-US" w:bidi="ar-SA"/>
      </w:rPr>
    </w:lvl>
  </w:abstractNum>
  <w:abstractNum w:abstractNumId="5" w15:restartNumberingAfterBreak="0">
    <w:nsid w:val="2A857384"/>
    <w:multiLevelType w:val="hybridMultilevel"/>
    <w:tmpl w:val="D7E024F4"/>
    <w:lvl w:ilvl="0" w:tplc="0DFE2322">
      <w:start w:val="1"/>
      <w:numFmt w:val="decimal"/>
      <w:lvlText w:val="%1"/>
      <w:lvlJc w:val="left"/>
      <w:pPr>
        <w:ind w:left="464" w:hanging="360"/>
      </w:pPr>
      <w:rPr>
        <w:rFonts w:ascii="Times New Roman" w:eastAsia="Times New Roman" w:hAnsi="Times New Roman" w:cs="Times New Roman" w:hint="default"/>
        <w:b/>
        <w:bCs/>
        <w:w w:val="100"/>
        <w:sz w:val="24"/>
        <w:szCs w:val="24"/>
        <w:lang w:val="pt-PT" w:eastAsia="en-US" w:bidi="ar-SA"/>
      </w:rPr>
    </w:lvl>
    <w:lvl w:ilvl="1" w:tplc="1ADE2FEA">
      <w:numFmt w:val="bullet"/>
      <w:lvlText w:val="•"/>
      <w:lvlJc w:val="left"/>
      <w:pPr>
        <w:ind w:left="1370" w:hanging="360"/>
      </w:pPr>
      <w:rPr>
        <w:rFonts w:hint="default"/>
        <w:lang w:val="pt-PT" w:eastAsia="en-US" w:bidi="ar-SA"/>
      </w:rPr>
    </w:lvl>
    <w:lvl w:ilvl="2" w:tplc="9F0E6320">
      <w:numFmt w:val="bullet"/>
      <w:lvlText w:val="•"/>
      <w:lvlJc w:val="left"/>
      <w:pPr>
        <w:ind w:left="2280" w:hanging="360"/>
      </w:pPr>
      <w:rPr>
        <w:rFonts w:hint="default"/>
        <w:lang w:val="pt-PT" w:eastAsia="en-US" w:bidi="ar-SA"/>
      </w:rPr>
    </w:lvl>
    <w:lvl w:ilvl="3" w:tplc="62DACB00">
      <w:numFmt w:val="bullet"/>
      <w:lvlText w:val="•"/>
      <w:lvlJc w:val="left"/>
      <w:pPr>
        <w:ind w:left="3190" w:hanging="360"/>
      </w:pPr>
      <w:rPr>
        <w:rFonts w:hint="default"/>
        <w:lang w:val="pt-PT" w:eastAsia="en-US" w:bidi="ar-SA"/>
      </w:rPr>
    </w:lvl>
    <w:lvl w:ilvl="4" w:tplc="4D483E4C">
      <w:numFmt w:val="bullet"/>
      <w:lvlText w:val="•"/>
      <w:lvlJc w:val="left"/>
      <w:pPr>
        <w:ind w:left="4100" w:hanging="360"/>
      </w:pPr>
      <w:rPr>
        <w:rFonts w:hint="default"/>
        <w:lang w:val="pt-PT" w:eastAsia="en-US" w:bidi="ar-SA"/>
      </w:rPr>
    </w:lvl>
    <w:lvl w:ilvl="5" w:tplc="594A0766">
      <w:numFmt w:val="bullet"/>
      <w:lvlText w:val="•"/>
      <w:lvlJc w:val="left"/>
      <w:pPr>
        <w:ind w:left="5010" w:hanging="360"/>
      </w:pPr>
      <w:rPr>
        <w:rFonts w:hint="default"/>
        <w:lang w:val="pt-PT" w:eastAsia="en-US" w:bidi="ar-SA"/>
      </w:rPr>
    </w:lvl>
    <w:lvl w:ilvl="6" w:tplc="3034BCB0">
      <w:numFmt w:val="bullet"/>
      <w:lvlText w:val="•"/>
      <w:lvlJc w:val="left"/>
      <w:pPr>
        <w:ind w:left="5920" w:hanging="360"/>
      </w:pPr>
      <w:rPr>
        <w:rFonts w:hint="default"/>
        <w:lang w:val="pt-PT" w:eastAsia="en-US" w:bidi="ar-SA"/>
      </w:rPr>
    </w:lvl>
    <w:lvl w:ilvl="7" w:tplc="20662BEC">
      <w:numFmt w:val="bullet"/>
      <w:lvlText w:val="•"/>
      <w:lvlJc w:val="left"/>
      <w:pPr>
        <w:ind w:left="6830" w:hanging="360"/>
      </w:pPr>
      <w:rPr>
        <w:rFonts w:hint="default"/>
        <w:lang w:val="pt-PT" w:eastAsia="en-US" w:bidi="ar-SA"/>
      </w:rPr>
    </w:lvl>
    <w:lvl w:ilvl="8" w:tplc="6714EFDC">
      <w:numFmt w:val="bullet"/>
      <w:lvlText w:val="•"/>
      <w:lvlJc w:val="left"/>
      <w:pPr>
        <w:ind w:left="7740" w:hanging="360"/>
      </w:pPr>
      <w:rPr>
        <w:rFonts w:hint="default"/>
        <w:lang w:val="pt-PT" w:eastAsia="en-US" w:bidi="ar-SA"/>
      </w:rPr>
    </w:lvl>
  </w:abstractNum>
  <w:abstractNum w:abstractNumId="6" w15:restartNumberingAfterBreak="0">
    <w:nsid w:val="2C0D241B"/>
    <w:multiLevelType w:val="hybridMultilevel"/>
    <w:tmpl w:val="CB9CABC0"/>
    <w:lvl w:ilvl="0" w:tplc="04160001">
      <w:start w:val="1"/>
      <w:numFmt w:val="bullet"/>
      <w:lvlText w:val=""/>
      <w:lvlJc w:val="left"/>
      <w:pPr>
        <w:ind w:left="1220" w:hanging="360"/>
      </w:pPr>
      <w:rPr>
        <w:rFonts w:ascii="Symbol" w:hAnsi="Symbol" w:hint="default"/>
      </w:rPr>
    </w:lvl>
    <w:lvl w:ilvl="1" w:tplc="04160003" w:tentative="1">
      <w:start w:val="1"/>
      <w:numFmt w:val="bullet"/>
      <w:lvlText w:val="o"/>
      <w:lvlJc w:val="left"/>
      <w:pPr>
        <w:ind w:left="1940" w:hanging="360"/>
      </w:pPr>
      <w:rPr>
        <w:rFonts w:ascii="Courier New" w:hAnsi="Courier New" w:cs="Courier New" w:hint="default"/>
      </w:rPr>
    </w:lvl>
    <w:lvl w:ilvl="2" w:tplc="04160005" w:tentative="1">
      <w:start w:val="1"/>
      <w:numFmt w:val="bullet"/>
      <w:lvlText w:val=""/>
      <w:lvlJc w:val="left"/>
      <w:pPr>
        <w:ind w:left="2660" w:hanging="360"/>
      </w:pPr>
      <w:rPr>
        <w:rFonts w:ascii="Wingdings" w:hAnsi="Wingdings" w:hint="default"/>
      </w:rPr>
    </w:lvl>
    <w:lvl w:ilvl="3" w:tplc="04160001" w:tentative="1">
      <w:start w:val="1"/>
      <w:numFmt w:val="bullet"/>
      <w:lvlText w:val=""/>
      <w:lvlJc w:val="left"/>
      <w:pPr>
        <w:ind w:left="3380" w:hanging="360"/>
      </w:pPr>
      <w:rPr>
        <w:rFonts w:ascii="Symbol" w:hAnsi="Symbol" w:hint="default"/>
      </w:rPr>
    </w:lvl>
    <w:lvl w:ilvl="4" w:tplc="04160003" w:tentative="1">
      <w:start w:val="1"/>
      <w:numFmt w:val="bullet"/>
      <w:lvlText w:val="o"/>
      <w:lvlJc w:val="left"/>
      <w:pPr>
        <w:ind w:left="4100" w:hanging="360"/>
      </w:pPr>
      <w:rPr>
        <w:rFonts w:ascii="Courier New" w:hAnsi="Courier New" w:cs="Courier New" w:hint="default"/>
      </w:rPr>
    </w:lvl>
    <w:lvl w:ilvl="5" w:tplc="04160005" w:tentative="1">
      <w:start w:val="1"/>
      <w:numFmt w:val="bullet"/>
      <w:lvlText w:val=""/>
      <w:lvlJc w:val="left"/>
      <w:pPr>
        <w:ind w:left="4820" w:hanging="360"/>
      </w:pPr>
      <w:rPr>
        <w:rFonts w:ascii="Wingdings" w:hAnsi="Wingdings" w:hint="default"/>
      </w:rPr>
    </w:lvl>
    <w:lvl w:ilvl="6" w:tplc="04160001" w:tentative="1">
      <w:start w:val="1"/>
      <w:numFmt w:val="bullet"/>
      <w:lvlText w:val=""/>
      <w:lvlJc w:val="left"/>
      <w:pPr>
        <w:ind w:left="5540" w:hanging="360"/>
      </w:pPr>
      <w:rPr>
        <w:rFonts w:ascii="Symbol" w:hAnsi="Symbol" w:hint="default"/>
      </w:rPr>
    </w:lvl>
    <w:lvl w:ilvl="7" w:tplc="04160003" w:tentative="1">
      <w:start w:val="1"/>
      <w:numFmt w:val="bullet"/>
      <w:lvlText w:val="o"/>
      <w:lvlJc w:val="left"/>
      <w:pPr>
        <w:ind w:left="6260" w:hanging="360"/>
      </w:pPr>
      <w:rPr>
        <w:rFonts w:ascii="Courier New" w:hAnsi="Courier New" w:cs="Courier New" w:hint="default"/>
      </w:rPr>
    </w:lvl>
    <w:lvl w:ilvl="8" w:tplc="04160005" w:tentative="1">
      <w:start w:val="1"/>
      <w:numFmt w:val="bullet"/>
      <w:lvlText w:val=""/>
      <w:lvlJc w:val="left"/>
      <w:pPr>
        <w:ind w:left="6980" w:hanging="360"/>
      </w:pPr>
      <w:rPr>
        <w:rFonts w:ascii="Wingdings" w:hAnsi="Wingdings" w:hint="default"/>
      </w:rPr>
    </w:lvl>
  </w:abstractNum>
  <w:abstractNum w:abstractNumId="7" w15:restartNumberingAfterBreak="0">
    <w:nsid w:val="42DB7D4E"/>
    <w:multiLevelType w:val="multilevel"/>
    <w:tmpl w:val="C2C6A6D0"/>
    <w:lvl w:ilvl="0">
      <w:start w:val="1"/>
      <w:numFmt w:val="decimal"/>
      <w:lvlText w:val="%1."/>
      <w:lvlJc w:val="left"/>
      <w:pPr>
        <w:ind w:left="800" w:hanging="36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085" w:hanging="361"/>
      </w:pPr>
      <w:rPr>
        <w:rFonts w:hint="default"/>
        <w:b/>
        <w:bCs/>
        <w:w w:val="100"/>
        <w:lang w:val="pt-PT" w:eastAsia="en-US" w:bidi="ar-SA"/>
      </w:rPr>
    </w:lvl>
    <w:lvl w:ilvl="2">
      <w:start w:val="1"/>
      <w:numFmt w:val="decimal"/>
      <w:lvlText w:val="%1.%2.%3"/>
      <w:lvlJc w:val="left"/>
      <w:pPr>
        <w:ind w:left="2601" w:hanging="361"/>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1300" w:hanging="361"/>
      </w:pPr>
      <w:rPr>
        <w:rFonts w:hint="default"/>
        <w:lang w:val="pt-PT" w:eastAsia="en-US" w:bidi="ar-SA"/>
      </w:rPr>
    </w:lvl>
    <w:lvl w:ilvl="4">
      <w:numFmt w:val="bullet"/>
      <w:lvlText w:val="•"/>
      <w:lvlJc w:val="left"/>
      <w:pPr>
        <w:ind w:left="2600" w:hanging="361"/>
      </w:pPr>
      <w:rPr>
        <w:rFonts w:hint="default"/>
        <w:lang w:val="pt-PT" w:eastAsia="en-US" w:bidi="ar-SA"/>
      </w:rPr>
    </w:lvl>
    <w:lvl w:ilvl="5">
      <w:numFmt w:val="bullet"/>
      <w:lvlText w:val="•"/>
      <w:lvlJc w:val="left"/>
      <w:pPr>
        <w:ind w:left="3776" w:hanging="361"/>
      </w:pPr>
      <w:rPr>
        <w:rFonts w:hint="default"/>
        <w:lang w:val="pt-PT" w:eastAsia="en-US" w:bidi="ar-SA"/>
      </w:rPr>
    </w:lvl>
    <w:lvl w:ilvl="6">
      <w:numFmt w:val="bullet"/>
      <w:lvlText w:val="•"/>
      <w:lvlJc w:val="left"/>
      <w:pPr>
        <w:ind w:left="4953" w:hanging="361"/>
      </w:pPr>
      <w:rPr>
        <w:rFonts w:hint="default"/>
        <w:lang w:val="pt-PT" w:eastAsia="en-US" w:bidi="ar-SA"/>
      </w:rPr>
    </w:lvl>
    <w:lvl w:ilvl="7">
      <w:numFmt w:val="bullet"/>
      <w:lvlText w:val="•"/>
      <w:lvlJc w:val="left"/>
      <w:pPr>
        <w:ind w:left="6130" w:hanging="361"/>
      </w:pPr>
      <w:rPr>
        <w:rFonts w:hint="default"/>
        <w:lang w:val="pt-PT" w:eastAsia="en-US" w:bidi="ar-SA"/>
      </w:rPr>
    </w:lvl>
    <w:lvl w:ilvl="8">
      <w:numFmt w:val="bullet"/>
      <w:lvlText w:val="•"/>
      <w:lvlJc w:val="left"/>
      <w:pPr>
        <w:ind w:left="7306" w:hanging="361"/>
      </w:pPr>
      <w:rPr>
        <w:rFonts w:hint="default"/>
        <w:lang w:val="pt-PT" w:eastAsia="en-US" w:bidi="ar-SA"/>
      </w:rPr>
    </w:lvl>
  </w:abstractNum>
  <w:abstractNum w:abstractNumId="8" w15:restartNumberingAfterBreak="0">
    <w:nsid w:val="516C67B0"/>
    <w:multiLevelType w:val="multilevel"/>
    <w:tmpl w:val="349EEA16"/>
    <w:lvl w:ilvl="0">
      <w:start w:val="4"/>
      <w:numFmt w:val="decimal"/>
      <w:lvlText w:val="%1"/>
      <w:lvlJc w:val="left"/>
      <w:pPr>
        <w:ind w:left="1861" w:hanging="632"/>
      </w:pPr>
      <w:rPr>
        <w:rFonts w:hint="default"/>
        <w:lang w:val="pt-PT" w:eastAsia="en-US" w:bidi="ar-SA"/>
      </w:rPr>
    </w:lvl>
    <w:lvl w:ilvl="1">
      <w:start w:val="3"/>
      <w:numFmt w:val="decimal"/>
      <w:lvlText w:val="%1.%2"/>
      <w:lvlJc w:val="left"/>
      <w:pPr>
        <w:ind w:left="1861" w:hanging="632"/>
      </w:pPr>
      <w:rPr>
        <w:rFonts w:hint="default"/>
        <w:lang w:val="pt-PT" w:eastAsia="en-US" w:bidi="ar-SA"/>
      </w:rPr>
    </w:lvl>
    <w:lvl w:ilvl="2">
      <w:start w:val="1"/>
      <w:numFmt w:val="decimal"/>
      <w:lvlText w:val="%1.%2.%3"/>
      <w:lvlJc w:val="left"/>
      <w:pPr>
        <w:ind w:left="1861" w:hanging="632"/>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200" w:hanging="632"/>
      </w:pPr>
      <w:rPr>
        <w:rFonts w:hint="default"/>
        <w:lang w:val="pt-PT" w:eastAsia="en-US" w:bidi="ar-SA"/>
      </w:rPr>
    </w:lvl>
    <w:lvl w:ilvl="4">
      <w:numFmt w:val="bullet"/>
      <w:lvlText w:val="•"/>
      <w:lvlJc w:val="left"/>
      <w:pPr>
        <w:ind w:left="4980" w:hanging="632"/>
      </w:pPr>
      <w:rPr>
        <w:rFonts w:hint="default"/>
        <w:lang w:val="pt-PT" w:eastAsia="en-US" w:bidi="ar-SA"/>
      </w:rPr>
    </w:lvl>
    <w:lvl w:ilvl="5">
      <w:numFmt w:val="bullet"/>
      <w:lvlText w:val="•"/>
      <w:lvlJc w:val="left"/>
      <w:pPr>
        <w:ind w:left="5760" w:hanging="632"/>
      </w:pPr>
      <w:rPr>
        <w:rFonts w:hint="default"/>
        <w:lang w:val="pt-PT" w:eastAsia="en-US" w:bidi="ar-SA"/>
      </w:rPr>
    </w:lvl>
    <w:lvl w:ilvl="6">
      <w:numFmt w:val="bullet"/>
      <w:lvlText w:val="•"/>
      <w:lvlJc w:val="left"/>
      <w:pPr>
        <w:ind w:left="6540" w:hanging="632"/>
      </w:pPr>
      <w:rPr>
        <w:rFonts w:hint="default"/>
        <w:lang w:val="pt-PT" w:eastAsia="en-US" w:bidi="ar-SA"/>
      </w:rPr>
    </w:lvl>
    <w:lvl w:ilvl="7">
      <w:numFmt w:val="bullet"/>
      <w:lvlText w:val="•"/>
      <w:lvlJc w:val="left"/>
      <w:pPr>
        <w:ind w:left="7320" w:hanging="632"/>
      </w:pPr>
      <w:rPr>
        <w:rFonts w:hint="default"/>
        <w:lang w:val="pt-PT" w:eastAsia="en-US" w:bidi="ar-SA"/>
      </w:rPr>
    </w:lvl>
    <w:lvl w:ilvl="8">
      <w:numFmt w:val="bullet"/>
      <w:lvlText w:val="•"/>
      <w:lvlJc w:val="left"/>
      <w:pPr>
        <w:ind w:left="8100" w:hanging="632"/>
      </w:pPr>
      <w:rPr>
        <w:rFonts w:hint="default"/>
        <w:lang w:val="pt-PT" w:eastAsia="en-US" w:bidi="ar-SA"/>
      </w:rPr>
    </w:lvl>
  </w:abstractNum>
  <w:abstractNum w:abstractNumId="9" w15:restartNumberingAfterBreak="0">
    <w:nsid w:val="66016F45"/>
    <w:multiLevelType w:val="hybridMultilevel"/>
    <w:tmpl w:val="04EE8D04"/>
    <w:lvl w:ilvl="0" w:tplc="5BECD82C">
      <w:numFmt w:val="bullet"/>
      <w:lvlText w:val=""/>
      <w:lvlJc w:val="left"/>
      <w:pPr>
        <w:ind w:left="1211" w:hanging="360"/>
      </w:pPr>
      <w:rPr>
        <w:rFonts w:ascii="Symbol" w:eastAsia="Symbol" w:hAnsi="Symbol" w:cs="Symbol" w:hint="default"/>
        <w:w w:val="100"/>
        <w:sz w:val="24"/>
        <w:szCs w:val="24"/>
        <w:lang w:val="pt-PT" w:eastAsia="en-US" w:bidi="ar-SA"/>
      </w:rPr>
    </w:lvl>
    <w:lvl w:ilvl="1" w:tplc="953EE1D8">
      <w:numFmt w:val="bullet"/>
      <w:lvlText w:val="•"/>
      <w:lvlJc w:val="left"/>
      <w:pPr>
        <w:ind w:left="1686" w:hanging="360"/>
      </w:pPr>
      <w:rPr>
        <w:rFonts w:hint="default"/>
        <w:lang w:val="pt-PT" w:eastAsia="en-US" w:bidi="ar-SA"/>
      </w:rPr>
    </w:lvl>
    <w:lvl w:ilvl="2" w:tplc="956025D6">
      <w:numFmt w:val="bullet"/>
      <w:lvlText w:val="•"/>
      <w:lvlJc w:val="left"/>
      <w:pPr>
        <w:ind w:left="2572" w:hanging="360"/>
      </w:pPr>
      <w:rPr>
        <w:rFonts w:hint="default"/>
        <w:lang w:val="pt-PT" w:eastAsia="en-US" w:bidi="ar-SA"/>
      </w:rPr>
    </w:lvl>
    <w:lvl w:ilvl="3" w:tplc="FDC88894">
      <w:numFmt w:val="bullet"/>
      <w:lvlText w:val="•"/>
      <w:lvlJc w:val="left"/>
      <w:pPr>
        <w:ind w:left="3458" w:hanging="360"/>
      </w:pPr>
      <w:rPr>
        <w:rFonts w:hint="default"/>
        <w:lang w:val="pt-PT" w:eastAsia="en-US" w:bidi="ar-SA"/>
      </w:rPr>
    </w:lvl>
    <w:lvl w:ilvl="4" w:tplc="19E61018">
      <w:numFmt w:val="bullet"/>
      <w:lvlText w:val="•"/>
      <w:lvlJc w:val="left"/>
      <w:pPr>
        <w:ind w:left="4344" w:hanging="360"/>
      </w:pPr>
      <w:rPr>
        <w:rFonts w:hint="default"/>
        <w:lang w:val="pt-PT" w:eastAsia="en-US" w:bidi="ar-SA"/>
      </w:rPr>
    </w:lvl>
    <w:lvl w:ilvl="5" w:tplc="BBF07D80">
      <w:numFmt w:val="bullet"/>
      <w:lvlText w:val="•"/>
      <w:lvlJc w:val="left"/>
      <w:pPr>
        <w:ind w:left="5230" w:hanging="360"/>
      </w:pPr>
      <w:rPr>
        <w:rFonts w:hint="default"/>
        <w:lang w:val="pt-PT" w:eastAsia="en-US" w:bidi="ar-SA"/>
      </w:rPr>
    </w:lvl>
    <w:lvl w:ilvl="6" w:tplc="252C4F0E">
      <w:numFmt w:val="bullet"/>
      <w:lvlText w:val="•"/>
      <w:lvlJc w:val="left"/>
      <w:pPr>
        <w:ind w:left="6116" w:hanging="360"/>
      </w:pPr>
      <w:rPr>
        <w:rFonts w:hint="default"/>
        <w:lang w:val="pt-PT" w:eastAsia="en-US" w:bidi="ar-SA"/>
      </w:rPr>
    </w:lvl>
    <w:lvl w:ilvl="7" w:tplc="4140C166">
      <w:numFmt w:val="bullet"/>
      <w:lvlText w:val="•"/>
      <w:lvlJc w:val="left"/>
      <w:pPr>
        <w:ind w:left="7002" w:hanging="360"/>
      </w:pPr>
      <w:rPr>
        <w:rFonts w:hint="default"/>
        <w:lang w:val="pt-PT" w:eastAsia="en-US" w:bidi="ar-SA"/>
      </w:rPr>
    </w:lvl>
    <w:lvl w:ilvl="8" w:tplc="09208002">
      <w:numFmt w:val="bullet"/>
      <w:lvlText w:val="•"/>
      <w:lvlJc w:val="left"/>
      <w:pPr>
        <w:ind w:left="7888" w:hanging="360"/>
      </w:pPr>
      <w:rPr>
        <w:rFonts w:hint="default"/>
        <w:lang w:val="pt-PT" w:eastAsia="en-US" w:bidi="ar-SA"/>
      </w:rPr>
    </w:lvl>
  </w:abstractNum>
  <w:abstractNum w:abstractNumId="10" w15:restartNumberingAfterBreak="0">
    <w:nsid w:val="6609383F"/>
    <w:multiLevelType w:val="hybridMultilevel"/>
    <w:tmpl w:val="10EC82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68FF5E06"/>
    <w:multiLevelType w:val="multilevel"/>
    <w:tmpl w:val="19B0E814"/>
    <w:lvl w:ilvl="0">
      <w:start w:val="3"/>
      <w:numFmt w:val="decimal"/>
      <w:lvlText w:val="%1"/>
      <w:lvlJc w:val="left"/>
      <w:pPr>
        <w:ind w:left="480" w:hanging="480"/>
      </w:pPr>
      <w:rPr>
        <w:rFonts w:hint="default"/>
        <w:b/>
      </w:rPr>
    </w:lvl>
    <w:lvl w:ilvl="1">
      <w:start w:val="3"/>
      <w:numFmt w:val="decimal"/>
      <w:lvlText w:val="%1.%2"/>
      <w:lvlJc w:val="left"/>
      <w:pPr>
        <w:ind w:left="904" w:hanging="480"/>
      </w:pPr>
      <w:rPr>
        <w:rFonts w:hint="default"/>
        <w:b w:val="0"/>
      </w:rPr>
    </w:lvl>
    <w:lvl w:ilvl="2">
      <w:start w:val="2"/>
      <w:numFmt w:val="decimal"/>
      <w:lvlText w:val="%1.%2.%3"/>
      <w:lvlJc w:val="left"/>
      <w:pPr>
        <w:ind w:left="1568" w:hanging="720"/>
      </w:pPr>
      <w:rPr>
        <w:rFonts w:hint="default"/>
        <w:b w:val="0"/>
      </w:rPr>
    </w:lvl>
    <w:lvl w:ilvl="3">
      <w:start w:val="1"/>
      <w:numFmt w:val="decimal"/>
      <w:lvlText w:val="%1.%2.%3.%4"/>
      <w:lvlJc w:val="left"/>
      <w:pPr>
        <w:ind w:left="1992" w:hanging="720"/>
      </w:pPr>
      <w:rPr>
        <w:rFonts w:hint="default"/>
        <w:b/>
      </w:rPr>
    </w:lvl>
    <w:lvl w:ilvl="4">
      <w:start w:val="1"/>
      <w:numFmt w:val="decimal"/>
      <w:lvlText w:val="%1.%2.%3.%4.%5"/>
      <w:lvlJc w:val="left"/>
      <w:pPr>
        <w:ind w:left="2776" w:hanging="1080"/>
      </w:pPr>
      <w:rPr>
        <w:rFonts w:hint="default"/>
        <w:b/>
      </w:rPr>
    </w:lvl>
    <w:lvl w:ilvl="5">
      <w:start w:val="1"/>
      <w:numFmt w:val="decimal"/>
      <w:lvlText w:val="%1.%2.%3.%4.%5.%6"/>
      <w:lvlJc w:val="left"/>
      <w:pPr>
        <w:ind w:left="3200" w:hanging="1080"/>
      </w:pPr>
      <w:rPr>
        <w:rFonts w:hint="default"/>
        <w:b/>
      </w:rPr>
    </w:lvl>
    <w:lvl w:ilvl="6">
      <w:start w:val="1"/>
      <w:numFmt w:val="decimal"/>
      <w:lvlText w:val="%1.%2.%3.%4.%5.%6.%7"/>
      <w:lvlJc w:val="left"/>
      <w:pPr>
        <w:ind w:left="3984" w:hanging="1440"/>
      </w:pPr>
      <w:rPr>
        <w:rFonts w:hint="default"/>
        <w:b/>
      </w:rPr>
    </w:lvl>
    <w:lvl w:ilvl="7">
      <w:start w:val="1"/>
      <w:numFmt w:val="decimal"/>
      <w:lvlText w:val="%1.%2.%3.%4.%5.%6.%7.%8"/>
      <w:lvlJc w:val="left"/>
      <w:pPr>
        <w:ind w:left="4408" w:hanging="1440"/>
      </w:pPr>
      <w:rPr>
        <w:rFonts w:hint="default"/>
        <w:b/>
      </w:rPr>
    </w:lvl>
    <w:lvl w:ilvl="8">
      <w:start w:val="1"/>
      <w:numFmt w:val="decimal"/>
      <w:lvlText w:val="%1.%2.%3.%4.%5.%6.%7.%8.%9"/>
      <w:lvlJc w:val="left"/>
      <w:pPr>
        <w:ind w:left="5192" w:hanging="1800"/>
      </w:pPr>
      <w:rPr>
        <w:rFonts w:hint="default"/>
        <w:b/>
      </w:rPr>
    </w:lvl>
  </w:abstractNum>
  <w:abstractNum w:abstractNumId="12" w15:restartNumberingAfterBreak="0">
    <w:nsid w:val="715F2948"/>
    <w:multiLevelType w:val="hybridMultilevel"/>
    <w:tmpl w:val="C62E4E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4AC2FEC"/>
    <w:multiLevelType w:val="hybridMultilevel"/>
    <w:tmpl w:val="9A26302A"/>
    <w:lvl w:ilvl="0" w:tplc="58F6382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9"/>
  </w:num>
  <w:num w:numId="5">
    <w:abstractNumId w:val="2"/>
  </w:num>
  <w:num w:numId="6">
    <w:abstractNumId w:val="7"/>
  </w:num>
  <w:num w:numId="7">
    <w:abstractNumId w:val="1"/>
  </w:num>
  <w:num w:numId="8">
    <w:abstractNumId w:val="3"/>
  </w:num>
  <w:num w:numId="9">
    <w:abstractNumId w:val="0"/>
  </w:num>
  <w:num w:numId="10">
    <w:abstractNumId w:val="6"/>
  </w:num>
  <w:num w:numId="11">
    <w:abstractNumId w:val="11"/>
  </w:num>
  <w:num w:numId="12">
    <w:abstractNumId w:val="13"/>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5F0"/>
    <w:rsid w:val="00035FD0"/>
    <w:rsid w:val="00071C33"/>
    <w:rsid w:val="000A1E34"/>
    <w:rsid w:val="000A2978"/>
    <w:rsid w:val="000A3938"/>
    <w:rsid w:val="000B1C0E"/>
    <w:rsid w:val="000C2AA0"/>
    <w:rsid w:val="000C4BBC"/>
    <w:rsid w:val="000F45F0"/>
    <w:rsid w:val="000F7D2E"/>
    <w:rsid w:val="0010204D"/>
    <w:rsid w:val="001040CD"/>
    <w:rsid w:val="001252C4"/>
    <w:rsid w:val="001602A5"/>
    <w:rsid w:val="00167A5E"/>
    <w:rsid w:val="001931BB"/>
    <w:rsid w:val="001D15FB"/>
    <w:rsid w:val="001E0776"/>
    <w:rsid w:val="002044BB"/>
    <w:rsid w:val="00213275"/>
    <w:rsid w:val="0022026C"/>
    <w:rsid w:val="00254E4B"/>
    <w:rsid w:val="00275754"/>
    <w:rsid w:val="002935AD"/>
    <w:rsid w:val="002D2095"/>
    <w:rsid w:val="002D2582"/>
    <w:rsid w:val="002D2CA3"/>
    <w:rsid w:val="002D46D9"/>
    <w:rsid w:val="002F02EB"/>
    <w:rsid w:val="002F59EF"/>
    <w:rsid w:val="00324E3C"/>
    <w:rsid w:val="00335405"/>
    <w:rsid w:val="0034223A"/>
    <w:rsid w:val="0034651B"/>
    <w:rsid w:val="00351785"/>
    <w:rsid w:val="003B3D5A"/>
    <w:rsid w:val="003C4F12"/>
    <w:rsid w:val="003D71C7"/>
    <w:rsid w:val="003F16B8"/>
    <w:rsid w:val="004012A9"/>
    <w:rsid w:val="004101CB"/>
    <w:rsid w:val="004322C3"/>
    <w:rsid w:val="00450E1F"/>
    <w:rsid w:val="004579B0"/>
    <w:rsid w:val="00481C42"/>
    <w:rsid w:val="004A317B"/>
    <w:rsid w:val="004E641A"/>
    <w:rsid w:val="004F51A8"/>
    <w:rsid w:val="00503277"/>
    <w:rsid w:val="00505CE0"/>
    <w:rsid w:val="00527577"/>
    <w:rsid w:val="005314B1"/>
    <w:rsid w:val="005368CD"/>
    <w:rsid w:val="005460BA"/>
    <w:rsid w:val="00554488"/>
    <w:rsid w:val="00585597"/>
    <w:rsid w:val="005927CC"/>
    <w:rsid w:val="00593A61"/>
    <w:rsid w:val="005B60E5"/>
    <w:rsid w:val="005C4AD1"/>
    <w:rsid w:val="005E06BA"/>
    <w:rsid w:val="005E2805"/>
    <w:rsid w:val="00624DFA"/>
    <w:rsid w:val="00633EE4"/>
    <w:rsid w:val="00634C75"/>
    <w:rsid w:val="00640A71"/>
    <w:rsid w:val="00643B03"/>
    <w:rsid w:val="006B186D"/>
    <w:rsid w:val="006B447B"/>
    <w:rsid w:val="006C1C32"/>
    <w:rsid w:val="006E5CB5"/>
    <w:rsid w:val="00705986"/>
    <w:rsid w:val="00732F79"/>
    <w:rsid w:val="00762BD3"/>
    <w:rsid w:val="007949D7"/>
    <w:rsid w:val="007D5151"/>
    <w:rsid w:val="007F2E4D"/>
    <w:rsid w:val="007F45CD"/>
    <w:rsid w:val="00863ECC"/>
    <w:rsid w:val="00874043"/>
    <w:rsid w:val="00875B9F"/>
    <w:rsid w:val="00893F36"/>
    <w:rsid w:val="008C2D37"/>
    <w:rsid w:val="008D77B3"/>
    <w:rsid w:val="009816E5"/>
    <w:rsid w:val="009868F5"/>
    <w:rsid w:val="00A26252"/>
    <w:rsid w:val="00A522E3"/>
    <w:rsid w:val="00A52B40"/>
    <w:rsid w:val="00A74BB1"/>
    <w:rsid w:val="00AE3256"/>
    <w:rsid w:val="00B42068"/>
    <w:rsid w:val="00B82AF3"/>
    <w:rsid w:val="00BE3C04"/>
    <w:rsid w:val="00C15AC7"/>
    <w:rsid w:val="00C26F58"/>
    <w:rsid w:val="00CB3487"/>
    <w:rsid w:val="00CB4DBD"/>
    <w:rsid w:val="00CE5ABE"/>
    <w:rsid w:val="00CE6EE7"/>
    <w:rsid w:val="00D07BA8"/>
    <w:rsid w:val="00D21EDD"/>
    <w:rsid w:val="00D22207"/>
    <w:rsid w:val="00D254C8"/>
    <w:rsid w:val="00DE6CCB"/>
    <w:rsid w:val="00DF4CFE"/>
    <w:rsid w:val="00E222E4"/>
    <w:rsid w:val="00E64E45"/>
    <w:rsid w:val="00E75D9E"/>
    <w:rsid w:val="00EC524E"/>
    <w:rsid w:val="00EE1582"/>
    <w:rsid w:val="00F05AB6"/>
    <w:rsid w:val="00F151F0"/>
    <w:rsid w:val="00F33EAA"/>
    <w:rsid w:val="00F50C83"/>
    <w:rsid w:val="00F6790E"/>
    <w:rsid w:val="00F72C84"/>
    <w:rsid w:val="00F825AB"/>
    <w:rsid w:val="00FB148F"/>
    <w:rsid w:val="00FB334B"/>
    <w:rsid w:val="00FB78EF"/>
    <w:rsid w:val="00FC67A5"/>
    <w:rsid w:val="00FE38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F0EE1"/>
  <w15:docId w15:val="{A84CA3A0-A3A7-453D-B8E6-03AC234D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spacing w:before="102"/>
      <w:ind w:left="696"/>
      <w:outlineLvl w:val="0"/>
    </w:pPr>
    <w:rPr>
      <w:b/>
      <w:bCs/>
      <w:sz w:val="32"/>
      <w:szCs w:val="32"/>
      <w:u w:val="single" w:color="000000"/>
    </w:rPr>
  </w:style>
  <w:style w:type="paragraph" w:styleId="Ttulo2">
    <w:name w:val="heading 2"/>
    <w:basedOn w:val="Normal"/>
    <w:uiPriority w:val="9"/>
    <w:unhideWhenUsed/>
    <w:qFormat/>
    <w:pPr>
      <w:ind w:left="800"/>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ind w:left="800" w:hanging="361"/>
    </w:pPr>
  </w:style>
  <w:style w:type="paragraph" w:customStyle="1" w:styleId="TableParagraph">
    <w:name w:val="Table Paragraph"/>
    <w:basedOn w:val="Normal"/>
    <w:uiPriority w:val="1"/>
    <w:qFormat/>
  </w:style>
  <w:style w:type="table" w:styleId="TabeladeGrade4-nfase3">
    <w:name w:val="Grid Table 4 Accent 3"/>
    <w:basedOn w:val="Tabelanormal"/>
    <w:uiPriority w:val="49"/>
    <w:rsid w:val="00CE5AB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Grade4-nfase4">
    <w:name w:val="Grid Table 4 Accent 4"/>
    <w:basedOn w:val="Tabelanormal"/>
    <w:uiPriority w:val="49"/>
    <w:rsid w:val="00CE5AB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Hyperlink">
    <w:name w:val="Hyperlink"/>
    <w:basedOn w:val="Fontepargpadro"/>
    <w:uiPriority w:val="99"/>
    <w:unhideWhenUsed/>
    <w:rsid w:val="005E2805"/>
    <w:rPr>
      <w:color w:val="0000FF" w:themeColor="hyperlink"/>
      <w:u w:val="single"/>
    </w:rPr>
  </w:style>
  <w:style w:type="character" w:styleId="MenoPendente">
    <w:name w:val="Unresolved Mention"/>
    <w:basedOn w:val="Fontepargpadro"/>
    <w:uiPriority w:val="99"/>
    <w:semiHidden/>
    <w:unhideWhenUsed/>
    <w:rsid w:val="005E2805"/>
    <w:rPr>
      <w:color w:val="605E5C"/>
      <w:shd w:val="clear" w:color="auto" w:fill="E1DFDD"/>
    </w:rPr>
  </w:style>
  <w:style w:type="paragraph" w:styleId="CabealhodoSumrio">
    <w:name w:val="TOC Heading"/>
    <w:basedOn w:val="Ttulo1"/>
    <w:next w:val="Normal"/>
    <w:uiPriority w:val="39"/>
    <w:unhideWhenUsed/>
    <w:qFormat/>
    <w:rsid w:val="008D77B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u w:val="none"/>
      <w:lang w:val="pt-BR" w:eastAsia="pt-BR"/>
    </w:rPr>
  </w:style>
  <w:style w:type="paragraph" w:styleId="Sumrio1">
    <w:name w:val="toc 1"/>
    <w:basedOn w:val="Normal"/>
    <w:next w:val="Normal"/>
    <w:autoRedefine/>
    <w:uiPriority w:val="39"/>
    <w:unhideWhenUsed/>
    <w:rsid w:val="008D77B3"/>
    <w:pPr>
      <w:spacing w:after="100"/>
    </w:pPr>
  </w:style>
  <w:style w:type="paragraph" w:styleId="Sumrio2">
    <w:name w:val="toc 2"/>
    <w:basedOn w:val="Normal"/>
    <w:next w:val="Normal"/>
    <w:autoRedefine/>
    <w:uiPriority w:val="39"/>
    <w:unhideWhenUsed/>
    <w:rsid w:val="008D77B3"/>
    <w:pPr>
      <w:spacing w:after="100"/>
      <w:ind w:left="220"/>
    </w:pPr>
  </w:style>
  <w:style w:type="paragraph" w:styleId="Cabealho">
    <w:name w:val="header"/>
    <w:basedOn w:val="Normal"/>
    <w:link w:val="CabealhoChar"/>
    <w:uiPriority w:val="99"/>
    <w:unhideWhenUsed/>
    <w:rsid w:val="006C1C32"/>
    <w:pPr>
      <w:tabs>
        <w:tab w:val="center" w:pos="4252"/>
        <w:tab w:val="right" w:pos="8504"/>
      </w:tabs>
    </w:pPr>
  </w:style>
  <w:style w:type="character" w:customStyle="1" w:styleId="CabealhoChar">
    <w:name w:val="Cabeçalho Char"/>
    <w:basedOn w:val="Fontepargpadro"/>
    <w:link w:val="Cabealho"/>
    <w:uiPriority w:val="99"/>
    <w:rsid w:val="006C1C32"/>
    <w:rPr>
      <w:rFonts w:ascii="Times New Roman" w:eastAsia="Times New Roman" w:hAnsi="Times New Roman" w:cs="Times New Roman"/>
      <w:lang w:val="pt-PT"/>
    </w:rPr>
  </w:style>
  <w:style w:type="paragraph" w:styleId="Rodap">
    <w:name w:val="footer"/>
    <w:basedOn w:val="Normal"/>
    <w:link w:val="RodapChar"/>
    <w:uiPriority w:val="99"/>
    <w:unhideWhenUsed/>
    <w:rsid w:val="006C1C32"/>
    <w:pPr>
      <w:tabs>
        <w:tab w:val="center" w:pos="4252"/>
        <w:tab w:val="right" w:pos="8504"/>
      </w:tabs>
    </w:pPr>
  </w:style>
  <w:style w:type="character" w:customStyle="1" w:styleId="RodapChar">
    <w:name w:val="Rodapé Char"/>
    <w:basedOn w:val="Fontepargpadro"/>
    <w:link w:val="Rodap"/>
    <w:uiPriority w:val="99"/>
    <w:rsid w:val="006C1C32"/>
    <w:rPr>
      <w:rFonts w:ascii="Times New Roman" w:eastAsia="Times New Roman" w:hAnsi="Times New Roman" w:cs="Times New Roman"/>
      <w:lang w:val="pt-PT"/>
    </w:rPr>
  </w:style>
  <w:style w:type="table" w:customStyle="1" w:styleId="TableGrid">
    <w:name w:val="TableGrid"/>
    <w:rsid w:val="004579B0"/>
    <w:pPr>
      <w:widowControl/>
      <w:autoSpaceDE/>
      <w:autoSpaceDN/>
    </w:pPr>
    <w:rPr>
      <w:rFonts w:eastAsia="Times New Roman"/>
      <w:lang w:val="pt-BR" w:eastAsia="pt-BR"/>
    </w:rPr>
    <w:tblPr>
      <w:tblCellMar>
        <w:top w:w="0" w:type="dxa"/>
        <w:left w:w="0" w:type="dxa"/>
        <w:bottom w:w="0" w:type="dxa"/>
        <w:right w:w="0" w:type="dxa"/>
      </w:tblCellMar>
    </w:tblPr>
  </w:style>
  <w:style w:type="character" w:customStyle="1" w:styleId="CorpodetextoChar">
    <w:name w:val="Corpo de texto Char"/>
    <w:basedOn w:val="Fontepargpadro"/>
    <w:link w:val="Corpodetexto"/>
    <w:uiPriority w:val="1"/>
    <w:rsid w:val="00481C42"/>
    <w:rPr>
      <w:rFonts w:ascii="Times New Roman" w:eastAsia="Times New Roman" w:hAnsi="Times New Roman" w:cs="Times New Roman"/>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28987">
      <w:bodyDiv w:val="1"/>
      <w:marLeft w:val="0"/>
      <w:marRight w:val="0"/>
      <w:marTop w:val="0"/>
      <w:marBottom w:val="0"/>
      <w:divBdr>
        <w:top w:val="none" w:sz="0" w:space="0" w:color="auto"/>
        <w:left w:val="none" w:sz="0" w:space="0" w:color="auto"/>
        <w:bottom w:val="none" w:sz="0" w:space="0" w:color="auto"/>
        <w:right w:val="none" w:sz="0" w:space="0" w:color="auto"/>
      </w:divBdr>
    </w:div>
    <w:div w:id="1251767621">
      <w:bodyDiv w:val="1"/>
      <w:marLeft w:val="0"/>
      <w:marRight w:val="0"/>
      <w:marTop w:val="0"/>
      <w:marBottom w:val="0"/>
      <w:divBdr>
        <w:top w:val="none" w:sz="0" w:space="0" w:color="auto"/>
        <w:left w:val="none" w:sz="0" w:space="0" w:color="auto"/>
        <w:bottom w:val="none" w:sz="0" w:space="0" w:color="auto"/>
        <w:right w:val="none" w:sz="0" w:space="0" w:color="auto"/>
      </w:divBdr>
    </w:div>
    <w:div w:id="1502240602">
      <w:bodyDiv w:val="1"/>
      <w:marLeft w:val="0"/>
      <w:marRight w:val="0"/>
      <w:marTop w:val="0"/>
      <w:marBottom w:val="0"/>
      <w:divBdr>
        <w:top w:val="none" w:sz="0" w:space="0" w:color="auto"/>
        <w:left w:val="none" w:sz="0" w:space="0" w:color="auto"/>
        <w:bottom w:val="none" w:sz="0" w:space="0" w:color="auto"/>
        <w:right w:val="none" w:sz="0" w:space="0" w:color="auto"/>
      </w:divBdr>
    </w:div>
    <w:div w:id="1650282580">
      <w:bodyDiv w:val="1"/>
      <w:marLeft w:val="0"/>
      <w:marRight w:val="0"/>
      <w:marTop w:val="0"/>
      <w:marBottom w:val="0"/>
      <w:divBdr>
        <w:top w:val="none" w:sz="0" w:space="0" w:color="auto"/>
        <w:left w:val="none" w:sz="0" w:space="0" w:color="auto"/>
        <w:bottom w:val="none" w:sz="0" w:space="0" w:color="auto"/>
        <w:right w:val="none" w:sz="0" w:space="0" w:color="auto"/>
      </w:divBdr>
    </w:div>
    <w:div w:id="1999070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44B37-B0FF-4C43-99A1-EEEFA5AAE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6435</TotalTime>
  <Pages>6</Pages>
  <Words>2227</Words>
  <Characters>12029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Bilio</dc:creator>
  <cp:lastModifiedBy>viviane gomes</cp:lastModifiedBy>
  <cp:revision>21</cp:revision>
  <cp:lastPrinted>2022-06-17T02:21:00Z</cp:lastPrinted>
  <dcterms:created xsi:type="dcterms:W3CDTF">2022-08-24T16:34:00Z</dcterms:created>
  <dcterms:modified xsi:type="dcterms:W3CDTF">2022-09-05T12:24:00Z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Microsoft® Word 2019</vt:lpwstr>
  </property>
  <property fmtid="{D5CDD505-2E9C-101B-9397-08002B2CF9AE}" pid="4" name="LastSaved">
    <vt:filetime>2021-11-18T00:00:00Z</vt:filetime>
  </property>
</Properties>
</file>