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2357" w14:textId="6135DE1C" w:rsidR="000F45F0" w:rsidRDefault="00A830D3" w:rsidP="00A830D3">
      <w:pPr>
        <w:pStyle w:val="Ttulo2"/>
        <w:ind w:left="0"/>
        <w:jc w:val="center"/>
      </w:pPr>
      <w:bookmarkStart w:id="0" w:name="_Toc104821236"/>
      <w:r>
        <w:t>R</w:t>
      </w:r>
      <w:r w:rsidR="00643B03">
        <w:t>ESUMO EXPANDIDO</w:t>
      </w:r>
      <w:bookmarkEnd w:id="0"/>
    </w:p>
    <w:p w14:paraId="331572C5" w14:textId="77777777" w:rsidR="000F45F0" w:rsidRDefault="000F45F0" w:rsidP="007F45CD">
      <w:pPr>
        <w:pStyle w:val="Corpodetexto"/>
        <w:rPr>
          <w:b/>
          <w:sz w:val="26"/>
        </w:rPr>
      </w:pPr>
    </w:p>
    <w:p w14:paraId="58E0CD90" w14:textId="1F56C6A4" w:rsidR="000F45F0" w:rsidRDefault="00A830D3" w:rsidP="00643B03">
      <w:pPr>
        <w:spacing w:line="360" w:lineRule="auto"/>
        <w:jc w:val="center"/>
        <w:rPr>
          <w:b/>
          <w:sz w:val="24"/>
        </w:rPr>
      </w:pPr>
      <w:r w:rsidRPr="00A830D3">
        <w:rPr>
          <w:b/>
          <w:spacing w:val="-1"/>
          <w:sz w:val="24"/>
        </w:rPr>
        <w:t>CAPACIDADE DE REPARO TECIDUAL APÓS A IMPLANTAÇÃO DE CIMENTOS ENDODÔNTICOS BIOCERÂMICOS EM TECIDO SUBCUTÂNEO DE RATO</w:t>
      </w:r>
    </w:p>
    <w:p w14:paraId="433AF547" w14:textId="77777777" w:rsidR="000F45F0" w:rsidRDefault="000F45F0" w:rsidP="00643B03">
      <w:pPr>
        <w:pStyle w:val="Corpodetexto"/>
        <w:spacing w:line="360" w:lineRule="auto"/>
        <w:rPr>
          <w:b/>
        </w:rPr>
      </w:pPr>
    </w:p>
    <w:p w14:paraId="66C9B756" w14:textId="72D05F9A" w:rsidR="007F45CD" w:rsidRPr="007F45CD" w:rsidRDefault="00A830D3" w:rsidP="00643B03">
      <w:pPr>
        <w:pStyle w:val="Corpodetexto"/>
        <w:spacing w:line="360" w:lineRule="auto"/>
        <w:jc w:val="right"/>
        <w:rPr>
          <w:b/>
          <w:spacing w:val="-57"/>
        </w:rPr>
      </w:pPr>
      <w:r w:rsidRPr="00A830D3">
        <w:rPr>
          <w:b/>
          <w:u w:val="thick"/>
        </w:rPr>
        <w:t>George Sampaio Bonates dos Santos</w:t>
      </w:r>
      <w:r w:rsidR="007F45CD" w:rsidRPr="007F45CD">
        <w:rPr>
          <w:b/>
        </w:rPr>
        <w:t xml:space="preserve"> </w:t>
      </w:r>
      <w:r w:rsidR="007F45CD" w:rsidRPr="007F45CD">
        <w:rPr>
          <w:b/>
          <w:vertAlign w:val="superscript"/>
        </w:rPr>
        <w:t>1</w:t>
      </w:r>
      <w:r w:rsidR="007F45CD" w:rsidRPr="007F45CD">
        <w:rPr>
          <w:b/>
        </w:rPr>
        <w:t xml:space="preserve">, </w:t>
      </w:r>
      <w:r w:rsidRPr="00A830D3">
        <w:rPr>
          <w:b/>
        </w:rPr>
        <w:t>Etevaldo Matos Maia Filho</w:t>
      </w:r>
      <w:r w:rsidR="007F45CD" w:rsidRPr="007F45CD">
        <w:rPr>
          <w:b/>
        </w:rPr>
        <w:t xml:space="preserve"> </w:t>
      </w:r>
      <w:r w:rsidR="007F45CD" w:rsidRPr="007F45CD">
        <w:rPr>
          <w:b/>
          <w:vertAlign w:val="superscript"/>
        </w:rPr>
        <w:t>2</w:t>
      </w:r>
      <w:r w:rsidR="007F45CD" w:rsidRPr="007F45CD">
        <w:rPr>
          <w:b/>
          <w:spacing w:val="-57"/>
        </w:rPr>
        <w:t xml:space="preserve"> </w:t>
      </w:r>
    </w:p>
    <w:p w14:paraId="638B5D9E" w14:textId="509A5DD2" w:rsidR="007F45CD" w:rsidRPr="007F45CD" w:rsidRDefault="007F45CD" w:rsidP="00643B03">
      <w:pPr>
        <w:pStyle w:val="Corpodetexto"/>
        <w:spacing w:line="360" w:lineRule="auto"/>
        <w:jc w:val="right"/>
      </w:pPr>
      <w:r w:rsidRPr="007F45CD">
        <w:rPr>
          <w:vertAlign w:val="superscript"/>
        </w:rPr>
        <w:t>1</w:t>
      </w:r>
      <w:r w:rsidR="00C315FA">
        <w:t>Uniceuma-MA</w:t>
      </w:r>
      <w:r w:rsidRPr="007F45CD">
        <w:t>, (</w:t>
      </w:r>
      <w:r w:rsidR="00510B69">
        <w:t>georgebonates@gmail.com</w:t>
      </w:r>
      <w:r w:rsidRPr="007F45CD">
        <w:t>)</w:t>
      </w:r>
      <w:r w:rsidRPr="007F45CD">
        <w:rPr>
          <w:spacing w:val="1"/>
        </w:rPr>
        <w:t xml:space="preserve"> </w:t>
      </w:r>
      <w:r w:rsidRPr="007F45CD">
        <w:rPr>
          <w:vertAlign w:val="superscript"/>
        </w:rPr>
        <w:t>2</w:t>
      </w:r>
      <w:r w:rsidRPr="007F45CD">
        <w:t xml:space="preserve"> </w:t>
      </w:r>
      <w:r w:rsidR="00C315FA">
        <w:t>Uniceuma-MA</w:t>
      </w:r>
      <w:r w:rsidRPr="007F45CD">
        <w:t>, (</w:t>
      </w:r>
      <w:r w:rsidR="00C315FA">
        <w:t>matosmaiafilho@hotmail.com</w:t>
      </w:r>
      <w:r w:rsidRPr="007F45CD">
        <w:t>)</w:t>
      </w:r>
      <w:r w:rsidRPr="007F45CD">
        <w:rPr>
          <w:spacing w:val="-57"/>
        </w:rPr>
        <w:t xml:space="preserve"> </w:t>
      </w:r>
      <w:r w:rsidR="008D77B3">
        <w:t>.</w:t>
      </w:r>
    </w:p>
    <w:p w14:paraId="5F96E807" w14:textId="77777777" w:rsidR="00442EF0" w:rsidRDefault="00442EF0" w:rsidP="00643B03">
      <w:pPr>
        <w:spacing w:line="360" w:lineRule="auto"/>
        <w:rPr>
          <w:b/>
          <w:sz w:val="24"/>
        </w:rPr>
      </w:pPr>
    </w:p>
    <w:p w14:paraId="7A9D10A2" w14:textId="04F9008E" w:rsidR="000F45F0" w:rsidRDefault="001040CD" w:rsidP="00643B03">
      <w:pPr>
        <w:spacing w:line="360" w:lineRule="auto"/>
        <w:rPr>
          <w:sz w:val="24"/>
        </w:rPr>
      </w:pPr>
      <w:r>
        <w:rPr>
          <w:b/>
          <w:sz w:val="24"/>
        </w:rPr>
        <w:t>Área</w:t>
      </w:r>
      <w:r w:rsidR="0034223A">
        <w:rPr>
          <w:b/>
          <w:spacing w:val="-2"/>
          <w:sz w:val="24"/>
        </w:rPr>
        <w:t xml:space="preserve"> </w:t>
      </w:r>
      <w:r w:rsidR="0034223A">
        <w:rPr>
          <w:b/>
          <w:sz w:val="24"/>
        </w:rPr>
        <w:t xml:space="preserve">Temática: </w:t>
      </w:r>
      <w:r w:rsidR="00A830D3">
        <w:rPr>
          <w:sz w:val="24"/>
        </w:rPr>
        <w:t>Ciências da Saúde</w:t>
      </w:r>
      <w:r w:rsidR="0034223A">
        <w:rPr>
          <w:sz w:val="24"/>
        </w:rPr>
        <w:t>.</w:t>
      </w:r>
    </w:p>
    <w:p w14:paraId="7694237D" w14:textId="77777777" w:rsidR="000F45F0" w:rsidRDefault="000F45F0" w:rsidP="00643B03">
      <w:pPr>
        <w:pStyle w:val="Corpodetexto"/>
        <w:spacing w:line="360" w:lineRule="auto"/>
      </w:pPr>
    </w:p>
    <w:p w14:paraId="2C22705E" w14:textId="2B2BA545" w:rsidR="000F45F0" w:rsidRDefault="0034223A" w:rsidP="00643B03">
      <w:pPr>
        <w:spacing w:line="360" w:lineRule="auto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correspondência:</w:t>
      </w:r>
      <w:r>
        <w:rPr>
          <w:b/>
          <w:spacing w:val="1"/>
          <w:sz w:val="24"/>
        </w:rPr>
        <w:t xml:space="preserve"> </w:t>
      </w:r>
      <w:r w:rsidR="00A830D3" w:rsidRPr="00A830D3">
        <w:rPr>
          <w:color w:val="000000" w:themeColor="text1"/>
          <w:sz w:val="24"/>
        </w:rPr>
        <w:t>georgebonates@gmail.com</w:t>
      </w:r>
    </w:p>
    <w:p w14:paraId="403D86A9" w14:textId="77777777" w:rsidR="000F45F0" w:rsidRDefault="000F45F0" w:rsidP="007F45CD">
      <w:pPr>
        <w:pStyle w:val="Corpodetexto"/>
        <w:rPr>
          <w:sz w:val="18"/>
        </w:rPr>
      </w:pPr>
    </w:p>
    <w:p w14:paraId="1363EA4C" w14:textId="77777777" w:rsidR="000F45F0" w:rsidRPr="005C4AD1" w:rsidRDefault="0034223A" w:rsidP="005C4AD1">
      <w:pPr>
        <w:jc w:val="center"/>
        <w:rPr>
          <w:b/>
          <w:bCs/>
          <w:sz w:val="24"/>
          <w:szCs w:val="24"/>
        </w:rPr>
      </w:pPr>
      <w:r w:rsidRPr="005C4AD1">
        <w:rPr>
          <w:b/>
          <w:bCs/>
          <w:sz w:val="24"/>
          <w:szCs w:val="24"/>
        </w:rPr>
        <w:t>RESUMO</w:t>
      </w:r>
    </w:p>
    <w:p w14:paraId="7B202479" w14:textId="77777777" w:rsidR="000F45F0" w:rsidRDefault="000F45F0" w:rsidP="00643B03">
      <w:pPr>
        <w:pStyle w:val="Corpodetexto"/>
        <w:rPr>
          <w:b/>
        </w:rPr>
      </w:pPr>
    </w:p>
    <w:p w14:paraId="1800AFCF" w14:textId="1E8BD7C3" w:rsidR="00E93AF4" w:rsidRDefault="00E93AF4" w:rsidP="00643B03">
      <w:pPr>
        <w:pStyle w:val="Corpodetexto"/>
        <w:jc w:val="both"/>
      </w:pPr>
      <w:r w:rsidRPr="00E93AF4">
        <w:rPr>
          <w:b/>
          <w:bCs/>
        </w:rPr>
        <w:t>Introdução:</w:t>
      </w:r>
      <w:r w:rsidRPr="00E93AF4">
        <w:t xml:space="preserve"> A remodelação do colágeno é importante para a cura de muitas doenças humanas, bem como para o desenvolvimento e regeneração normal do tecido. As propriedades específicas das matrizes de colágeno, têm um impacto direto na adesão celular, propagação e taxas de proliferação. A densidade das fibras </w:t>
      </w:r>
      <w:r w:rsidR="00386C8A">
        <w:t>colágenas</w:t>
      </w:r>
      <w:r w:rsidRPr="00E93AF4">
        <w:t xml:space="preserve"> permite uma análise do efeito do tratamento e o reparo pós-operatório. </w:t>
      </w:r>
      <w:r w:rsidRPr="00E93AF4">
        <w:rPr>
          <w:b/>
          <w:bCs/>
        </w:rPr>
        <w:t>Objetivo:</w:t>
      </w:r>
      <w:r w:rsidRPr="00E93AF4">
        <w:t xml:space="preserve"> Avaliar a capacidade de reparo tecidual, por meio da quantificação de fibras colágenas tipo I e III, de quatro cimentos endodônticos biocerâmicos (Endosequence BC Sealer, Bio C Sealer, Bioroot RCS e o Sealer Plus BC). </w:t>
      </w:r>
      <w:r w:rsidRPr="00E93AF4">
        <w:rPr>
          <w:b/>
          <w:bCs/>
        </w:rPr>
        <w:t>Metodologia:</w:t>
      </w:r>
      <w:r w:rsidRPr="00E93AF4">
        <w:t xml:space="preserve"> Após a aprovação pelo Comitê de Ética no Uso de Animais da Faculdade Unicristus, Fortaleza-CE, Brasil com protocolo no 008/20.  Tubos de polietileno com 1,5 mm de diâmetro e 1 cm de comprimento contendo os cimentos endodônticos, foram implantados em tecido subcutâneo de 5 ratos (Rattus novergicus albinus Winstar). Após 14 dias, os animais foram eutanasiados e as fibras colágenas foram quantificadas a partir de cortes histológicos. </w:t>
      </w:r>
      <w:r w:rsidRPr="00E93AF4">
        <w:rPr>
          <w:b/>
          <w:bCs/>
        </w:rPr>
        <w:t>Resultados e Discussão:</w:t>
      </w:r>
      <w:r w:rsidRPr="00E93AF4">
        <w:t xml:space="preserve"> Após a análise estatística por regressão gama com função de ligação log, houve diferença significativa entre os cimentos para os colágenos tipo I (p=0,001), tipo III (p=0,023) e colágeno total (p=0,002). O cimento Bioroot foi estatisticamente superior aos demais, com exceção para colágeno tipo III na qual não houve diferença entre o cimento Bioroot e o cimento Bio C Sealer e o grupo controle (p&gt;0,05). Em relação à biocompatibilidade o cimento Bioroot RCS mostrou melhores resultados que outros cimentos </w:t>
      </w:r>
      <w:r w:rsidR="00F07806">
        <w:t>de bases diferentes</w:t>
      </w:r>
      <w:r w:rsidRPr="00E93AF4">
        <w:t xml:space="preserve"> e também melhores do que outros </w:t>
      </w:r>
      <w:r w:rsidR="00F07806">
        <w:t>com a mesma composição de</w:t>
      </w:r>
      <w:r w:rsidRPr="00E93AF4">
        <w:t xml:space="preserve"> silicato de cálcio. Provavelmente esse efeito está relacionado ao potencial bioativo desse cimento, pois essa característica é um fator chave na promoção da regeneração tecidual. </w:t>
      </w:r>
      <w:r w:rsidRPr="00E93AF4">
        <w:rPr>
          <w:b/>
          <w:bCs/>
        </w:rPr>
        <w:t>Conclusão:</w:t>
      </w:r>
      <w:r w:rsidRPr="00E93AF4">
        <w:t xml:space="preserve">   O cimento endodôntico biocerâmico Bioroot RCS foi capaz de estimular uma maior produção de colágeno.</w:t>
      </w:r>
      <w:r w:rsidR="0046759A">
        <w:t xml:space="preserve"> </w:t>
      </w:r>
    </w:p>
    <w:p w14:paraId="53C65CAD" w14:textId="77777777" w:rsidR="000F45F0" w:rsidRDefault="000F45F0" w:rsidP="00643B03">
      <w:pPr>
        <w:pStyle w:val="Corpodetexto"/>
        <w:rPr>
          <w:b/>
          <w:sz w:val="20"/>
        </w:rPr>
      </w:pPr>
    </w:p>
    <w:p w14:paraId="196D5788" w14:textId="640ECD87" w:rsidR="000F45F0" w:rsidRDefault="0034223A" w:rsidP="00F07806">
      <w:pPr>
        <w:pStyle w:val="Corpodetexto"/>
        <w:jc w:val="both"/>
        <w:rPr>
          <w:sz w:val="21"/>
        </w:rPr>
      </w:pPr>
      <w:r>
        <w:rPr>
          <w:b/>
        </w:rPr>
        <w:t xml:space="preserve">Palavras-chave: </w:t>
      </w:r>
      <w:r w:rsidR="00F07806" w:rsidRPr="00F07806">
        <w:t>Colágeno Tipo I; Colágeno Tipo III; Silicato de cálcio.</w:t>
      </w:r>
    </w:p>
    <w:p w14:paraId="5178CDDF" w14:textId="36FC4F3E" w:rsidR="00F07806" w:rsidRDefault="00F07806" w:rsidP="005314B1">
      <w:pPr>
        <w:pStyle w:val="Corpodetexto"/>
        <w:spacing w:line="360" w:lineRule="auto"/>
        <w:jc w:val="both"/>
        <w:rPr>
          <w:color w:val="FF0000"/>
        </w:rPr>
      </w:pPr>
    </w:p>
    <w:p w14:paraId="0878CE4D" w14:textId="1D8F0C1C" w:rsidR="0067028D" w:rsidRDefault="0067028D" w:rsidP="005314B1">
      <w:pPr>
        <w:pStyle w:val="Corpodetexto"/>
        <w:spacing w:line="360" w:lineRule="auto"/>
        <w:jc w:val="both"/>
        <w:rPr>
          <w:color w:val="FF0000"/>
        </w:rPr>
      </w:pPr>
    </w:p>
    <w:p w14:paraId="7CB1A239" w14:textId="607B8CD8" w:rsidR="000F45F0" w:rsidRDefault="000F45F0" w:rsidP="007F45CD">
      <w:pPr>
        <w:pStyle w:val="Corpodetexto"/>
        <w:rPr>
          <w:b/>
          <w:sz w:val="17"/>
        </w:rPr>
      </w:pPr>
    </w:p>
    <w:p w14:paraId="45A95D1E" w14:textId="227ED694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INTRODUÇÃO</w:t>
      </w:r>
    </w:p>
    <w:p w14:paraId="18222723" w14:textId="779E52DA" w:rsidR="00954E51" w:rsidRDefault="00BA69AB" w:rsidP="00954E51">
      <w:pPr>
        <w:pStyle w:val="Corpodetexto"/>
        <w:spacing w:line="360" w:lineRule="auto"/>
        <w:ind w:firstLine="709"/>
        <w:jc w:val="both"/>
      </w:pPr>
      <w:r>
        <w:t>De acordo com Santos et al. (2019), o</w:t>
      </w:r>
      <w:r w:rsidR="00954E51">
        <w:t xml:space="preserve">s cimentos endodônticos devem ser </w:t>
      </w:r>
      <w:r w:rsidR="00954E51">
        <w:lastRenderedPageBreak/>
        <w:t>biocompatíveis, pois componentes presentes na composição podem induzir irritação ou inflamação persistente, especialmente quando extravasados nos tecidos perirradiculares (</w:t>
      </w:r>
      <w:r>
        <w:t>DA SILVA et al., 2018</w:t>
      </w:r>
      <w:r w:rsidR="00954E51">
        <w:t>). No entanto, a maioria é tóxica principalmente quando são recém preparados e portanto, deve ser submetidos a testes que comprovem o uso seguro sob condições clínicas (</w:t>
      </w:r>
      <w:r>
        <w:t>TAHA et al., 2016</w:t>
      </w:r>
      <w:r w:rsidR="00954E51">
        <w:t>).</w:t>
      </w:r>
    </w:p>
    <w:p w14:paraId="71443683" w14:textId="203710F9" w:rsidR="00954E51" w:rsidRDefault="00954E51" w:rsidP="00954E51">
      <w:pPr>
        <w:pStyle w:val="Corpodetexto"/>
        <w:spacing w:line="360" w:lineRule="auto"/>
        <w:ind w:firstLine="709"/>
        <w:jc w:val="both"/>
      </w:pPr>
      <w:r>
        <w:t>A biocompatibilidade descreve a capacidade de um material ou substância funcionar com uma resposta apropriada do hospedeiro quando aplicado conforme pretendido, enquanto que bioatividade seria a estimulação de uma resposta tecidual desejada</w:t>
      </w:r>
      <w:r w:rsidR="00E473B5">
        <w:t>.</w:t>
      </w:r>
      <w:r>
        <w:t>. As propriedades específicas das matrizes de colágeno, tanto em termos de características físicas quanto químicas, têm um impacto direto na adesão celular, propagação e taxas de proliferação (</w:t>
      </w:r>
      <w:r w:rsidR="00BA69AB">
        <w:t>ABRAHAM et al., 2008</w:t>
      </w:r>
      <w:r>
        <w:t xml:space="preserve">). </w:t>
      </w:r>
    </w:p>
    <w:p w14:paraId="60EC46C2" w14:textId="384727C6" w:rsidR="00954E51" w:rsidRDefault="00954E51" w:rsidP="00954E51">
      <w:pPr>
        <w:pStyle w:val="Corpodetexto"/>
        <w:spacing w:line="360" w:lineRule="auto"/>
        <w:ind w:firstLine="709"/>
        <w:jc w:val="both"/>
      </w:pPr>
      <w:r>
        <w:t>As fibras colágenas do tipo I são caracterizadas por produzirem pele, osso e tendões. São indicativas de cura, reparo e tecido cicatrizado por completo. Já aquelas do tipo III são precursores de pele, músculos e vasos e responsáveis pela manutenção da estrutura de órgãos internos (</w:t>
      </w:r>
      <w:r w:rsidR="004B5B7A">
        <w:t>ABRAHAM et al., 2008</w:t>
      </w:r>
      <w:r>
        <w:t xml:space="preserve">). </w:t>
      </w:r>
    </w:p>
    <w:p w14:paraId="22FBCC21" w14:textId="3C3E6F33" w:rsidR="003C4F12" w:rsidRDefault="00954E51" w:rsidP="00954E51">
      <w:pPr>
        <w:pStyle w:val="Corpodetexto"/>
        <w:spacing w:line="360" w:lineRule="auto"/>
        <w:ind w:firstLine="709"/>
        <w:jc w:val="both"/>
      </w:pPr>
      <w:r>
        <w:t>Os cimentos biocerâmicos vêm sendo testados quanto as suas propriedades. Colombo et al</w:t>
      </w:r>
      <w:r w:rsidR="004B5B7A">
        <w:t>. (2018)</w:t>
      </w:r>
      <w:r>
        <w:t xml:space="preserve"> compararam as propriedades biológicas. Já Benetti et al. </w:t>
      </w:r>
      <w:r w:rsidR="004B5B7A">
        <w:t xml:space="preserve"> (</w:t>
      </w:r>
      <w:r w:rsidR="00C07AA7">
        <w:t>2019</w:t>
      </w:r>
      <w:r w:rsidR="004B5B7A">
        <w:t>)</w:t>
      </w:r>
      <w:r>
        <w:t xml:space="preserve"> avaliaram “in vivo” a biocompatibilidade e citotoxicidade por meio da linhagem de células fibroblásticas. Zordan-Bronzel et al. (</w:t>
      </w:r>
      <w:r w:rsidR="00C07AA7">
        <w:t>2019</w:t>
      </w:r>
      <w:r>
        <w:t xml:space="preserve">) avaliaram o escoamento, tempo de presa, solubilidade e alteração volumétrica. Nesses estudos, os cimentos biocerâmicos apresentaram boa propriedades físico-químicas, tais como pH alcalino, biocompatibilidade, citotoxicidade baixa, escoamento, radiopacidade, atividade antimicrobiana e tempo de presa adequados. Outra vantagem é a liberação de íons cálcio e fosfato, fatores que induzem a regeneração tecidual óssea. No entanto, existem poucos estudos avaliando o comportamento desses cimentos em relação ao estímulo a formação de fibras colágenas. </w:t>
      </w:r>
    </w:p>
    <w:p w14:paraId="17AB356D" w14:textId="77777777" w:rsidR="00954E51" w:rsidRPr="003C4F12" w:rsidRDefault="00954E51" w:rsidP="00954E51">
      <w:pPr>
        <w:pStyle w:val="Corpodetexto"/>
        <w:spacing w:line="360" w:lineRule="auto"/>
        <w:ind w:firstLine="709"/>
        <w:jc w:val="both"/>
      </w:pPr>
    </w:p>
    <w:p w14:paraId="62CE41BF" w14:textId="280663F2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OBJETIVO</w:t>
      </w:r>
    </w:p>
    <w:p w14:paraId="5C0B24FB" w14:textId="128F8839" w:rsidR="000F45F0" w:rsidRPr="00C07AA7" w:rsidRDefault="00954E51" w:rsidP="00954E51">
      <w:pPr>
        <w:spacing w:line="360" w:lineRule="auto"/>
        <w:ind w:firstLine="709"/>
        <w:jc w:val="both"/>
        <w:rPr>
          <w:sz w:val="24"/>
          <w:szCs w:val="24"/>
        </w:rPr>
      </w:pPr>
      <w:r w:rsidRPr="00C07AA7">
        <w:rPr>
          <w:sz w:val="24"/>
          <w:szCs w:val="24"/>
        </w:rPr>
        <w:t>O objetivo do presente estudo foi avaliar a capacidade de reparo, pelo método da análise quantitativa de fibras colágenas tipo I e III em tecido subcutâneo de rato, de quatro cimentos endodônticos biocerâmicos.</w:t>
      </w:r>
    </w:p>
    <w:p w14:paraId="27699F4B" w14:textId="77777777" w:rsidR="004B5B7A" w:rsidRDefault="004B5B7A" w:rsidP="00954E51">
      <w:pPr>
        <w:spacing w:line="360" w:lineRule="auto"/>
        <w:ind w:firstLine="709"/>
        <w:jc w:val="both"/>
      </w:pPr>
    </w:p>
    <w:p w14:paraId="3296A6AC" w14:textId="77777777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METODOLOGIA</w:t>
      </w:r>
    </w:p>
    <w:p w14:paraId="2C40FB27" w14:textId="5BFA49AB" w:rsidR="00797D9E" w:rsidRDefault="00797D9E" w:rsidP="00797D9E">
      <w:pPr>
        <w:pStyle w:val="Corpodetexto"/>
        <w:spacing w:line="360" w:lineRule="auto"/>
        <w:ind w:firstLine="709"/>
        <w:jc w:val="both"/>
      </w:pPr>
      <w:r>
        <w:t>O presente</w:t>
      </w:r>
      <w:r w:rsidR="00DE5578">
        <w:t xml:space="preserve"> estudo se enquadra por ser um estudo experimental e </w:t>
      </w:r>
      <w:r>
        <w:t xml:space="preserve">foi aprovado pelo Comitê de Ética no Uso de Animais da Faculdade de Odontologia da Universidade Unicristus, </w:t>
      </w:r>
      <w:r>
        <w:lastRenderedPageBreak/>
        <w:t>Fortaleza-CE, Brasil com protocolo n</w:t>
      </w:r>
      <w:r w:rsidRPr="004B5B7A">
        <w:rPr>
          <w:u w:val="single"/>
          <w:vertAlign w:val="superscript"/>
        </w:rPr>
        <w:t>o</w:t>
      </w:r>
      <w:r>
        <w:t xml:space="preserve"> 008/20. </w:t>
      </w:r>
    </w:p>
    <w:p w14:paraId="53EFC56F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Foram utilizados cinco ratos (Rattus novergicus albinus Wistar), adultos-jovens, sexo masculino, pesando entre 250-300g, com idade de aproximadamente 75 dias. </w:t>
      </w:r>
    </w:p>
    <w:p w14:paraId="554768C0" w14:textId="21327712" w:rsidR="00797D9E" w:rsidRDefault="00797D9E" w:rsidP="00797D9E">
      <w:pPr>
        <w:pStyle w:val="Corpodetexto"/>
        <w:spacing w:line="360" w:lineRule="auto"/>
        <w:ind w:firstLine="709"/>
        <w:jc w:val="both"/>
      </w:pPr>
      <w:r>
        <w:t>Os cimentos testados foram o Endosequence BC Sealer (Brasseler), Bio C Sealer (Angelus), Bioroot RCS (Septodont) e o Sealer Plus BC (MKLife).</w:t>
      </w:r>
    </w:p>
    <w:p w14:paraId="2F8A6C9C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O cimento Bioroot RCS foi preparado de acordo com as instruções dos fabricantes, já os demais estavam prontos para o uso e inseridos em tubos de polietileno com aproximadamente 1 cm de comprimento e 1,5 mm de diâmetro (quatro contendo os cimentos e um sem material) e implantados no tecido subcutâneo dorsal dos animais. </w:t>
      </w:r>
    </w:p>
    <w:p w14:paraId="6C7574DC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Para a implantação dos tubos, os animais foram anestesiados com injeção intra-peritoneal de uma mistura de 80 mg/kg de cloridrato de cetamina a 10% (Alfasan, Woerden, Holanda) e 20 mg/kg de cloridrato de xilazina a 2% (Alfasan, Woerden, Holanda). A tricotomia dorsal foi realizada manualmente em 5 áreas de aproximadamente 10 cm2. Foi realizada desinfecção com solução de clorexidina a 2%. Cinco incisões de 2 cm de comprimento foram feitas no dorso dos animais. Usando uma tesoura de ponta romba foram realizadas aberturas laterais no tecido subcutâneo fornecendo 5 cavidades cirúrgicas exibidas em quadrantes equidistantes do centro do dorso dos animais. Os tubos preenchidos com os materiais foram inseridos imediatamente nas cavidades cirúrgicas paralelas à incisão. </w:t>
      </w:r>
    </w:p>
    <w:p w14:paraId="7111141B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>As incisões foram fechadas com fio de seda 3-0 (Supa, Teerã, Irã) e a região foi novamente desinfectada com spray de clorexidina a 2%. Todos os animais foram eutanasiados após 14 dias por sobredose de xilazina e quetamina (160 mg/kg e 80 mg/kg). As áreas dos tubos juntamente com 1 cm de tecido ao redor do implante foram excisadas e fixadas em formalina tamponada a 10% (Merck, Darmstadt, Alemanha) e fixadas por 24 horas.</w:t>
      </w:r>
    </w:p>
    <w:p w14:paraId="36F92267" w14:textId="42356DDE" w:rsidR="00797D9E" w:rsidRDefault="00797D9E" w:rsidP="00797D9E">
      <w:pPr>
        <w:pStyle w:val="Corpodetexto"/>
        <w:spacing w:line="360" w:lineRule="auto"/>
        <w:ind w:firstLine="709"/>
        <w:jc w:val="both"/>
      </w:pPr>
      <w:r>
        <w:t>Em seguida, os tubos de polietileno foram retirados das amostras e o tecido remanescente ao redor foi acondicionado em blocos de parafina e processados para análise histológica. Os cortes de 3 µm foram dispostos em lâminas de vidro e desparafinizados em estufa a 60ºC por 3 horas e três banhos de xilol (5 minutos). Após reidratação em série decrescente de álcool, as lâminas foram incubadas em solução de picrosirius (Williams &amp; Wilkins, Baltimore, EUA) por 30 minutos e então lavadas rapidamente em dois banhos de ácido clorídrico a 5%, contra-coradas com hematoxilina de Harris por 45 segundos e montadas com Enhtellan®. Cinco campos (200x) foram selecionados e fotografados na forma convencional e sob luz polarizada por uma câmera (U-TV0.63XC, Olympus®) acoplada ao microscópio BX43 (Olympus® com o software Olympus Soft Imagining LCMicro software) utilizando ampliação 400x e exportado para o ImageJ® (Instituto Nacional de Saúde, Maryland, EUA).</w:t>
      </w:r>
    </w:p>
    <w:p w14:paraId="0EA98A3C" w14:textId="4A3BFE16" w:rsidR="00797D9E" w:rsidRDefault="00797D9E" w:rsidP="00797D9E">
      <w:pPr>
        <w:pStyle w:val="Corpodetexto"/>
        <w:spacing w:line="360" w:lineRule="auto"/>
        <w:ind w:firstLine="709"/>
        <w:jc w:val="both"/>
      </w:pPr>
      <w:r>
        <w:lastRenderedPageBreak/>
        <w:t xml:space="preserve">As áreas de tecido conjuntivo do subcutâneo dos ratos foram submetidas à análise por Picrosirius Red para verificação da quantidade e tipificação de deposição do colágeno. Essa técnica confere coloração avermelhada para áreas colagenizadas e através de polarização de luz sugere uma possível distinção entres os tipos de colágeno por meio da birrefringência vermelho-amarelada e verde-esbranquiçada. Para a análise de colágeno total, as fotomicrografias foram avaliadas pelo software ImageJ® (http://rsbweb.nih.gov/ij/), após calibração das imagens pelo comando Color Thershold (Image &gt; Adjust &gt; Color Thershold) na função RGB para as cores vermelho (mínimo de 71 e máximo de 255), verde (mínimo de 0 e máximo de 69) e azul (mínimo de 0 e máximo de 92). </w:t>
      </w:r>
    </w:p>
    <w:p w14:paraId="1928D7D9" w14:textId="26479A35" w:rsidR="00797D9E" w:rsidRDefault="00797D9E" w:rsidP="00797D9E">
      <w:pPr>
        <w:pStyle w:val="Corpodetexto"/>
        <w:spacing w:line="360" w:lineRule="auto"/>
        <w:ind w:firstLine="709"/>
        <w:jc w:val="both"/>
      </w:pPr>
      <w:r>
        <w:t>Para as imagens polarizadas, o mesmo protocolo foi realizado ajustando-se as cores na função RGB para: vermelho (mínimo de 0 e máximo de 255), verde (mínimo de 0 e máximo de 255) e azul (mínimo de 0 e máximo de 32). Após ajuste, as imagens foram convertidas para escala de cor de 8-bits (Image &gt; Type &gt; 8-bit), binarizadas (Process &gt; Binary &gt; Make Binary) e mensurada a porcentagem de área de colágeno marcada em amarelo-avermelhado relativa à área marcada em vermelho. A área verde-esbranquiçada foi obtida através de processo semelhante ao descrito anteriormente, alterando-se os canais de cores RGB para: vermelho (mínimo de 0 e máximo de 65), verde (mínimo de 0 e máximo de 255) e azul (mínimo de 0 e máximo de 255) (</w:t>
      </w:r>
      <w:r w:rsidR="00C07AA7">
        <w:t>OKAMURA et al., 2020</w:t>
      </w:r>
      <w:r>
        <w:t>).</w:t>
      </w:r>
    </w:p>
    <w:p w14:paraId="6CE92855" w14:textId="16C4A954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As fibras colágenas mais espessas e fortemente birrefringentes se apresentaram coradas de tons de amarelo a vermelho, sugerindo o colágeno tipo I, enquanto as fibras mais finas e dispersas, fracamente birrefringentes, apresentaram-se coradas de verde, sugerindo o colágeno tipo III. </w:t>
      </w:r>
    </w:p>
    <w:p w14:paraId="5F06B9AE" w14:textId="77777777" w:rsidR="00797D9E" w:rsidRDefault="00797D9E" w:rsidP="003C4F12">
      <w:pPr>
        <w:spacing w:line="360" w:lineRule="auto"/>
        <w:jc w:val="both"/>
        <w:rPr>
          <w:b/>
          <w:bCs/>
          <w:sz w:val="24"/>
          <w:szCs w:val="24"/>
        </w:rPr>
      </w:pPr>
    </w:p>
    <w:p w14:paraId="00C1A7D6" w14:textId="11A0C087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RESULTADOS</w:t>
      </w:r>
      <w:r w:rsidRPr="00643B03">
        <w:rPr>
          <w:b/>
          <w:bCs/>
          <w:spacing w:val="-5"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E</w:t>
      </w:r>
      <w:r w:rsidRPr="00643B03">
        <w:rPr>
          <w:b/>
          <w:bCs/>
          <w:spacing w:val="-3"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DISCUSSÃO</w:t>
      </w:r>
      <w:r w:rsidRPr="00643B03">
        <w:rPr>
          <w:b/>
          <w:bCs/>
          <w:spacing w:val="-3"/>
          <w:sz w:val="24"/>
          <w:szCs w:val="24"/>
        </w:rPr>
        <w:t xml:space="preserve"> </w:t>
      </w:r>
    </w:p>
    <w:p w14:paraId="7BEAE079" w14:textId="4E6307EB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A tabela </w:t>
      </w:r>
      <w:r w:rsidR="0029170E">
        <w:t>1</w:t>
      </w:r>
      <w:r>
        <w:t xml:space="preserve"> mostra os valores percentuais médios, juntamente com o desvio padrão, da quantidade de colágenos tipo I, III e colágeno total de acordo com o cimento avaliado e o grupo controle. </w:t>
      </w:r>
    </w:p>
    <w:p w14:paraId="7308C628" w14:textId="4AD53486" w:rsidR="0029170E" w:rsidRDefault="0029170E" w:rsidP="00E00C57">
      <w:pPr>
        <w:pStyle w:val="Corpodetexto"/>
        <w:spacing w:line="360" w:lineRule="auto"/>
      </w:pPr>
      <w:r>
        <w:tab/>
      </w:r>
      <w:r>
        <w:rPr>
          <w:noProof/>
        </w:rPr>
        <w:drawing>
          <wp:inline distT="0" distB="0" distL="0" distR="0" wp14:anchorId="6D800EB7" wp14:editId="6FE4F765">
            <wp:extent cx="4800600" cy="168985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34" cy="172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3037" w14:textId="77777777" w:rsidR="0029170E" w:rsidRDefault="0029170E" w:rsidP="0029170E">
      <w:pPr>
        <w:pStyle w:val="Corpodetexto"/>
        <w:spacing w:line="360" w:lineRule="auto"/>
      </w:pPr>
      <w:r>
        <w:lastRenderedPageBreak/>
        <w:t xml:space="preserve">* p&lt;0,005 – diferença significativa. </w:t>
      </w:r>
    </w:p>
    <w:p w14:paraId="05E4CCF7" w14:textId="60D9880B" w:rsidR="0029170E" w:rsidRDefault="0029170E" w:rsidP="0029170E">
      <w:pPr>
        <w:pStyle w:val="Corpodetexto"/>
        <w:spacing w:line="360" w:lineRule="auto"/>
      </w:pPr>
      <w:r>
        <w:t>Letras diferentes na horizontal = diferença estatística significativa (teste de Dunn)</w:t>
      </w:r>
    </w:p>
    <w:p w14:paraId="75D72396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Os valores médios de colágenos foram maiores para o cimento Bioroot independentemente do tipo de colágeno em análise. </w:t>
      </w:r>
    </w:p>
    <w:p w14:paraId="597D2555" w14:textId="77777777" w:rsidR="00797D9E" w:rsidRDefault="00797D9E" w:rsidP="00797D9E">
      <w:pPr>
        <w:pStyle w:val="Corpodetexto"/>
        <w:spacing w:line="360" w:lineRule="auto"/>
        <w:ind w:firstLine="709"/>
        <w:jc w:val="both"/>
      </w:pPr>
      <w:r>
        <w:t xml:space="preserve">Houve diferença significativa entre os cimentos para os colágenos tipo I (p=0,001), tipo III (p=0,023), e colágeno total (p=0,002). Na tabela 2 pode ser observado a comparação dois a dois por meio das letras sobrescrita na horizontal. Letras diferentes representam diferença estatística significativa (p&lt;0,05).  </w:t>
      </w:r>
    </w:p>
    <w:p w14:paraId="2F3B156B" w14:textId="01427B6B" w:rsidR="003C4F12" w:rsidRDefault="00797D9E" w:rsidP="00797D9E">
      <w:pPr>
        <w:pStyle w:val="Corpodetexto"/>
        <w:spacing w:line="360" w:lineRule="auto"/>
        <w:ind w:firstLine="709"/>
        <w:jc w:val="both"/>
      </w:pPr>
      <w:r>
        <w:t>No geral, o cimento Bioroot foi estatisticamente superior que os demais cimentos, com exceção na análise do colágeno tipo III na qual não houve diferença entre o cimento Bioroot e o cimento Bio C Sealer e o grupo controle (p&gt;0,05).</w:t>
      </w:r>
    </w:p>
    <w:p w14:paraId="008F0330" w14:textId="77777777" w:rsidR="0029170E" w:rsidRPr="003C4F12" w:rsidRDefault="0029170E" w:rsidP="00797D9E">
      <w:pPr>
        <w:pStyle w:val="Corpodetexto"/>
        <w:spacing w:line="360" w:lineRule="auto"/>
        <w:ind w:firstLine="709"/>
        <w:jc w:val="both"/>
      </w:pPr>
    </w:p>
    <w:p w14:paraId="795C9213" w14:textId="20E7DBD9" w:rsidR="000F45F0" w:rsidRPr="00643B03" w:rsidRDefault="0034223A" w:rsidP="003C4F12">
      <w:pPr>
        <w:spacing w:line="360" w:lineRule="auto"/>
        <w:jc w:val="both"/>
        <w:rPr>
          <w:b/>
          <w:bCs/>
          <w:sz w:val="24"/>
          <w:szCs w:val="24"/>
        </w:rPr>
      </w:pPr>
      <w:r w:rsidRPr="00643B03">
        <w:rPr>
          <w:b/>
          <w:bCs/>
          <w:sz w:val="24"/>
          <w:szCs w:val="24"/>
        </w:rPr>
        <w:t>CONSIDERAÇÕES</w:t>
      </w:r>
      <w:r w:rsidRPr="00643B03">
        <w:rPr>
          <w:b/>
          <w:bCs/>
          <w:spacing w:val="-6"/>
          <w:sz w:val="24"/>
          <w:szCs w:val="24"/>
        </w:rPr>
        <w:t xml:space="preserve"> </w:t>
      </w:r>
      <w:r w:rsidRPr="00643B03">
        <w:rPr>
          <w:b/>
          <w:bCs/>
          <w:sz w:val="24"/>
          <w:szCs w:val="24"/>
        </w:rPr>
        <w:t>FINAIS</w:t>
      </w:r>
      <w:r w:rsidRPr="00643B03">
        <w:rPr>
          <w:b/>
          <w:bCs/>
          <w:spacing w:val="-5"/>
          <w:sz w:val="24"/>
          <w:szCs w:val="24"/>
        </w:rPr>
        <w:t xml:space="preserve"> </w:t>
      </w:r>
    </w:p>
    <w:p w14:paraId="7F45FB32" w14:textId="120571B2" w:rsidR="000F45F0" w:rsidRDefault="00797D9E" w:rsidP="003C4F12">
      <w:pPr>
        <w:pStyle w:val="Corpodetexto"/>
        <w:spacing w:line="360" w:lineRule="auto"/>
        <w:ind w:firstLine="709"/>
        <w:jc w:val="both"/>
      </w:pPr>
      <w:r w:rsidRPr="00797D9E">
        <w:t xml:space="preserve">Sob as condições deste estudo, o cimento endodôntico biocerâmico Bioroot RCS foi capaz de estimular uma maior produção de colágeno.  </w:t>
      </w:r>
    </w:p>
    <w:p w14:paraId="75E76425" w14:textId="58FFFC3E" w:rsidR="00797D9E" w:rsidRDefault="00797D9E" w:rsidP="003C4F12">
      <w:pPr>
        <w:pStyle w:val="Corpodetexto"/>
        <w:spacing w:line="360" w:lineRule="auto"/>
        <w:ind w:firstLine="709"/>
        <w:jc w:val="both"/>
      </w:pPr>
    </w:p>
    <w:p w14:paraId="3AC2A1E7" w14:textId="09A7E851" w:rsidR="000F45F0" w:rsidRDefault="0034223A" w:rsidP="003C4F12">
      <w:pPr>
        <w:rPr>
          <w:b/>
          <w:bCs/>
          <w:sz w:val="24"/>
          <w:szCs w:val="24"/>
        </w:rPr>
      </w:pPr>
      <w:r w:rsidRPr="003C4F12">
        <w:rPr>
          <w:b/>
          <w:bCs/>
          <w:sz w:val="24"/>
          <w:szCs w:val="24"/>
        </w:rPr>
        <w:t>REFERÊNCIAS</w:t>
      </w:r>
      <w:r w:rsidRPr="003C4F12">
        <w:rPr>
          <w:b/>
          <w:bCs/>
          <w:spacing w:val="-5"/>
          <w:sz w:val="24"/>
          <w:szCs w:val="24"/>
        </w:rPr>
        <w:t xml:space="preserve"> </w:t>
      </w:r>
      <w:r w:rsidRPr="003C4F12">
        <w:rPr>
          <w:b/>
          <w:bCs/>
          <w:sz w:val="24"/>
          <w:szCs w:val="24"/>
        </w:rPr>
        <w:t>BIBLIOGRÁFICAS</w:t>
      </w:r>
      <w:r w:rsidRPr="003C4F12">
        <w:rPr>
          <w:b/>
          <w:bCs/>
          <w:spacing w:val="-4"/>
          <w:sz w:val="24"/>
          <w:szCs w:val="24"/>
        </w:rPr>
        <w:t xml:space="preserve"> </w:t>
      </w:r>
    </w:p>
    <w:p w14:paraId="331378BB" w14:textId="0D0B5D7A" w:rsidR="00A21A3A" w:rsidRDefault="00A21A3A" w:rsidP="003C4F12">
      <w:pPr>
        <w:rPr>
          <w:b/>
          <w:bCs/>
          <w:sz w:val="24"/>
          <w:szCs w:val="24"/>
        </w:rPr>
      </w:pPr>
    </w:p>
    <w:p w14:paraId="6C77A7E9" w14:textId="225D9A9A" w:rsidR="0051337D" w:rsidRDefault="0051337D" w:rsidP="00A21A3A">
      <w:pPr>
        <w:rPr>
          <w:sz w:val="24"/>
          <w:szCs w:val="24"/>
        </w:rPr>
      </w:pPr>
      <w:r w:rsidRPr="0051337D">
        <w:rPr>
          <w:sz w:val="24"/>
          <w:szCs w:val="24"/>
        </w:rPr>
        <w:t>A</w:t>
      </w:r>
      <w:r w:rsidR="00F325D0">
        <w:rPr>
          <w:sz w:val="24"/>
          <w:szCs w:val="24"/>
        </w:rPr>
        <w:t>BRAHAM</w:t>
      </w:r>
      <w:r w:rsidR="000273B4">
        <w:rPr>
          <w:sz w:val="24"/>
          <w:szCs w:val="24"/>
        </w:rPr>
        <w:t>,</w:t>
      </w:r>
      <w:r w:rsidRPr="0051337D">
        <w:rPr>
          <w:sz w:val="24"/>
          <w:szCs w:val="24"/>
        </w:rPr>
        <w:t xml:space="preserve"> L</w:t>
      </w:r>
      <w:r w:rsidR="000273B4">
        <w:rPr>
          <w:sz w:val="24"/>
          <w:szCs w:val="24"/>
        </w:rPr>
        <w:t xml:space="preserve">. </w:t>
      </w:r>
      <w:r w:rsidRPr="0051337D">
        <w:rPr>
          <w:sz w:val="24"/>
          <w:szCs w:val="24"/>
        </w:rPr>
        <w:t>C</w:t>
      </w:r>
      <w:r w:rsidR="000273B4">
        <w:rPr>
          <w:sz w:val="24"/>
          <w:szCs w:val="24"/>
        </w:rPr>
        <w:t xml:space="preserve">. et al. </w:t>
      </w:r>
      <w:r w:rsidRPr="0051337D">
        <w:rPr>
          <w:sz w:val="24"/>
          <w:szCs w:val="24"/>
        </w:rPr>
        <w:t xml:space="preserve">Guide to collagen characterization for biomaterial studies. </w:t>
      </w:r>
      <w:r w:rsidR="009E7150" w:rsidRPr="009E7150">
        <w:rPr>
          <w:b/>
          <w:bCs/>
          <w:sz w:val="24"/>
          <w:szCs w:val="24"/>
        </w:rPr>
        <w:t>Journal of Biomedical Materials Research Part B: Applied Biomaterials</w:t>
      </w:r>
      <w:r w:rsidR="000273B4" w:rsidRPr="000273B4">
        <w:rPr>
          <w:b/>
          <w:bCs/>
          <w:sz w:val="24"/>
          <w:szCs w:val="24"/>
        </w:rPr>
        <w:t>,</w:t>
      </w:r>
      <w:r w:rsidR="000273B4" w:rsidRPr="000273B4">
        <w:rPr>
          <w:sz w:val="24"/>
          <w:szCs w:val="24"/>
        </w:rPr>
        <w:t xml:space="preserve"> v. 87, n.</w:t>
      </w:r>
      <w:r w:rsidR="00C141D2">
        <w:rPr>
          <w:sz w:val="24"/>
          <w:szCs w:val="24"/>
        </w:rPr>
        <w:t xml:space="preserve"> 08</w:t>
      </w:r>
      <w:r w:rsidR="000273B4" w:rsidRPr="000273B4">
        <w:rPr>
          <w:sz w:val="24"/>
          <w:szCs w:val="24"/>
        </w:rPr>
        <w:t>, p. 264-285,</w:t>
      </w:r>
      <w:r w:rsidR="000273B4">
        <w:rPr>
          <w:b/>
          <w:bCs/>
          <w:sz w:val="24"/>
          <w:szCs w:val="24"/>
        </w:rPr>
        <w:t xml:space="preserve"> </w:t>
      </w:r>
      <w:r w:rsidRPr="0051337D">
        <w:rPr>
          <w:sz w:val="24"/>
          <w:szCs w:val="24"/>
        </w:rPr>
        <w:t>2008.</w:t>
      </w:r>
      <w:r w:rsidR="000273B4">
        <w:rPr>
          <w:sz w:val="24"/>
          <w:szCs w:val="24"/>
        </w:rPr>
        <w:t xml:space="preserve"> Disponível em:</w:t>
      </w:r>
      <w:r w:rsidRPr="0051337D">
        <w:rPr>
          <w:sz w:val="24"/>
          <w:szCs w:val="24"/>
        </w:rPr>
        <w:t xml:space="preserve"> </w:t>
      </w:r>
      <w:hyperlink r:id="rId9" w:history="1">
        <w:r w:rsidRPr="00D52A0F">
          <w:rPr>
            <w:rStyle w:val="Hyperlink"/>
            <w:sz w:val="24"/>
            <w:szCs w:val="24"/>
          </w:rPr>
          <w:t>https://doi.org/10.1002/jbm.b.31078</w:t>
        </w:r>
      </w:hyperlink>
      <w:r w:rsidR="000273B4">
        <w:rPr>
          <w:sz w:val="24"/>
          <w:szCs w:val="24"/>
        </w:rPr>
        <w:t>. Acesso em: 03/08/22;</w:t>
      </w:r>
    </w:p>
    <w:p w14:paraId="78939F06" w14:textId="1A260FCA" w:rsidR="0051337D" w:rsidRDefault="0051337D" w:rsidP="00A21A3A">
      <w:pPr>
        <w:rPr>
          <w:sz w:val="24"/>
          <w:szCs w:val="24"/>
        </w:rPr>
      </w:pPr>
      <w:r w:rsidRPr="0051337D">
        <w:rPr>
          <w:sz w:val="24"/>
          <w:szCs w:val="24"/>
        </w:rPr>
        <w:t>B</w:t>
      </w:r>
      <w:r w:rsidR="00F325D0">
        <w:rPr>
          <w:sz w:val="24"/>
          <w:szCs w:val="24"/>
        </w:rPr>
        <w:t>ENETTI</w:t>
      </w:r>
      <w:r w:rsidR="000273B4">
        <w:rPr>
          <w:sz w:val="24"/>
          <w:szCs w:val="24"/>
        </w:rPr>
        <w:t>,</w:t>
      </w:r>
      <w:r w:rsidRPr="0051337D">
        <w:rPr>
          <w:sz w:val="24"/>
          <w:szCs w:val="24"/>
        </w:rPr>
        <w:t xml:space="preserve"> F</w:t>
      </w:r>
      <w:r w:rsidR="000273B4">
        <w:rPr>
          <w:sz w:val="24"/>
          <w:szCs w:val="24"/>
        </w:rPr>
        <w:t>. et al</w:t>
      </w:r>
      <w:r w:rsidRPr="0051337D">
        <w:rPr>
          <w:sz w:val="24"/>
          <w:szCs w:val="24"/>
        </w:rPr>
        <w:t xml:space="preserve">. Cytotoxicity and biocompatibility of a new bioceramic endodontic sealer containing calcium hydroxide. </w:t>
      </w:r>
      <w:r w:rsidR="009E7150" w:rsidRPr="009E7150">
        <w:rPr>
          <w:b/>
          <w:bCs/>
          <w:sz w:val="24"/>
          <w:szCs w:val="24"/>
        </w:rPr>
        <w:t>Brazilian Oral Research</w:t>
      </w:r>
      <w:r w:rsidR="00BE1ED5">
        <w:rPr>
          <w:b/>
          <w:bCs/>
          <w:sz w:val="24"/>
          <w:szCs w:val="24"/>
        </w:rPr>
        <w:t xml:space="preserve">, </w:t>
      </w:r>
      <w:r w:rsidR="00BE1ED5" w:rsidRPr="00C141D2">
        <w:rPr>
          <w:sz w:val="24"/>
          <w:szCs w:val="24"/>
        </w:rPr>
        <w:t>v. 33, n. 42, p.</w:t>
      </w:r>
      <w:r w:rsidR="00C141D2" w:rsidRPr="00C141D2">
        <w:rPr>
          <w:sz w:val="24"/>
          <w:szCs w:val="24"/>
        </w:rPr>
        <w:t xml:space="preserve"> 231-240</w:t>
      </w:r>
      <w:r w:rsidR="00BE1ED5" w:rsidRPr="00C141D2">
        <w:rPr>
          <w:sz w:val="24"/>
          <w:szCs w:val="24"/>
        </w:rPr>
        <w:t>,</w:t>
      </w:r>
      <w:r w:rsidR="00BE1ED5">
        <w:rPr>
          <w:b/>
          <w:bCs/>
          <w:sz w:val="24"/>
          <w:szCs w:val="24"/>
        </w:rPr>
        <w:t xml:space="preserve"> </w:t>
      </w:r>
      <w:r w:rsidRPr="0051337D">
        <w:rPr>
          <w:sz w:val="24"/>
          <w:szCs w:val="24"/>
        </w:rPr>
        <w:t>2019</w:t>
      </w:r>
      <w:r w:rsidR="00BE1ED5">
        <w:rPr>
          <w:sz w:val="24"/>
          <w:szCs w:val="24"/>
        </w:rPr>
        <w:t>. Disponível em:</w:t>
      </w:r>
      <w:r w:rsidRPr="0051337D">
        <w:rPr>
          <w:sz w:val="24"/>
          <w:szCs w:val="24"/>
        </w:rPr>
        <w:t xml:space="preserve"> </w:t>
      </w:r>
      <w:hyperlink r:id="rId10" w:history="1">
        <w:r w:rsidRPr="00D52A0F">
          <w:rPr>
            <w:rStyle w:val="Hyperlink"/>
            <w:sz w:val="24"/>
            <w:szCs w:val="24"/>
          </w:rPr>
          <w:t>https://doi.org/10.1590/1807-3107bor-2019.vol33.0042</w:t>
        </w:r>
      </w:hyperlink>
      <w:r w:rsidR="00BE1ED5">
        <w:rPr>
          <w:sz w:val="24"/>
          <w:szCs w:val="24"/>
        </w:rPr>
        <w:t>. Acesso em: 03/08/22;</w:t>
      </w:r>
    </w:p>
    <w:p w14:paraId="788DB05F" w14:textId="45619F36" w:rsidR="0051337D" w:rsidRDefault="0051337D" w:rsidP="00A21A3A">
      <w:pPr>
        <w:rPr>
          <w:sz w:val="24"/>
          <w:szCs w:val="24"/>
        </w:rPr>
      </w:pPr>
      <w:r w:rsidRPr="0051337D">
        <w:rPr>
          <w:sz w:val="24"/>
          <w:szCs w:val="24"/>
        </w:rPr>
        <w:t>C</w:t>
      </w:r>
      <w:r w:rsidR="00F325D0">
        <w:rPr>
          <w:sz w:val="24"/>
          <w:szCs w:val="24"/>
        </w:rPr>
        <w:t>OLOMBO</w:t>
      </w:r>
      <w:r w:rsidR="00BE1ED5">
        <w:rPr>
          <w:sz w:val="24"/>
          <w:szCs w:val="24"/>
        </w:rPr>
        <w:t>,</w:t>
      </w:r>
      <w:r w:rsidRPr="0051337D">
        <w:rPr>
          <w:sz w:val="24"/>
          <w:szCs w:val="24"/>
        </w:rPr>
        <w:t xml:space="preserve"> M</w:t>
      </w:r>
      <w:r w:rsidR="00BE1ED5">
        <w:rPr>
          <w:sz w:val="24"/>
          <w:szCs w:val="24"/>
        </w:rPr>
        <w:t>.</w:t>
      </w:r>
      <w:r w:rsidRPr="0051337D">
        <w:rPr>
          <w:sz w:val="24"/>
          <w:szCs w:val="24"/>
        </w:rPr>
        <w:t xml:space="preserve"> Biological and physico-chemical properties of new root canal sealers. </w:t>
      </w:r>
      <w:r w:rsidR="00E8114F" w:rsidRPr="00E8114F">
        <w:rPr>
          <w:b/>
          <w:bCs/>
          <w:sz w:val="24"/>
          <w:szCs w:val="24"/>
        </w:rPr>
        <w:t>Journal of Clinical and Experimental Dentistry</w:t>
      </w:r>
      <w:r w:rsidR="00BE1ED5">
        <w:rPr>
          <w:sz w:val="24"/>
          <w:szCs w:val="24"/>
        </w:rPr>
        <w:t>, v. 10, n.</w:t>
      </w:r>
      <w:r w:rsidR="00C141D2">
        <w:rPr>
          <w:sz w:val="24"/>
          <w:szCs w:val="24"/>
        </w:rPr>
        <w:t xml:space="preserve"> 5</w:t>
      </w:r>
      <w:r w:rsidR="00BE1ED5">
        <w:rPr>
          <w:sz w:val="24"/>
          <w:szCs w:val="24"/>
        </w:rPr>
        <w:t>, p. 120-126</w:t>
      </w:r>
      <w:r w:rsidR="0067028D">
        <w:rPr>
          <w:sz w:val="24"/>
          <w:szCs w:val="24"/>
        </w:rPr>
        <w:t xml:space="preserve">, </w:t>
      </w:r>
      <w:r w:rsidRPr="0051337D">
        <w:rPr>
          <w:sz w:val="24"/>
          <w:szCs w:val="24"/>
        </w:rPr>
        <w:t>2018</w:t>
      </w:r>
      <w:r w:rsidR="0067028D">
        <w:rPr>
          <w:sz w:val="24"/>
          <w:szCs w:val="24"/>
        </w:rPr>
        <w:t>. Disponível em:</w:t>
      </w:r>
      <w:r w:rsidRPr="0051337D">
        <w:rPr>
          <w:sz w:val="24"/>
          <w:szCs w:val="24"/>
        </w:rPr>
        <w:t xml:space="preserve"> </w:t>
      </w:r>
      <w:hyperlink r:id="rId11" w:history="1">
        <w:r w:rsidRPr="00D52A0F">
          <w:rPr>
            <w:rStyle w:val="Hyperlink"/>
            <w:sz w:val="24"/>
            <w:szCs w:val="24"/>
          </w:rPr>
          <w:t>https://doi.org/10.4317/jced.54548</w:t>
        </w:r>
      </w:hyperlink>
      <w:r w:rsidR="0067028D">
        <w:rPr>
          <w:sz w:val="24"/>
          <w:szCs w:val="24"/>
        </w:rPr>
        <w:t>. Acesso em: 03/08/22;</w:t>
      </w:r>
    </w:p>
    <w:p w14:paraId="5D1C2B17" w14:textId="10EBB446" w:rsidR="0051337D" w:rsidRDefault="0051337D" w:rsidP="00A21A3A">
      <w:pPr>
        <w:rPr>
          <w:sz w:val="24"/>
          <w:szCs w:val="24"/>
        </w:rPr>
      </w:pPr>
      <w:r w:rsidRPr="0051337D">
        <w:rPr>
          <w:sz w:val="24"/>
          <w:szCs w:val="24"/>
        </w:rPr>
        <w:t>D</w:t>
      </w:r>
      <w:r w:rsidR="00F325D0">
        <w:rPr>
          <w:sz w:val="24"/>
          <w:szCs w:val="24"/>
        </w:rPr>
        <w:t>A SILVA</w:t>
      </w:r>
      <w:r w:rsidR="00BE1ED5">
        <w:rPr>
          <w:sz w:val="24"/>
          <w:szCs w:val="24"/>
        </w:rPr>
        <w:t>,</w:t>
      </w:r>
      <w:r w:rsidRPr="0051337D">
        <w:rPr>
          <w:sz w:val="24"/>
          <w:szCs w:val="24"/>
        </w:rPr>
        <w:t xml:space="preserve"> L</w:t>
      </w:r>
      <w:r w:rsidR="00BE1ED5">
        <w:rPr>
          <w:sz w:val="24"/>
          <w:szCs w:val="24"/>
        </w:rPr>
        <w:t xml:space="preserve">. </w:t>
      </w:r>
      <w:r w:rsidRPr="0051337D">
        <w:rPr>
          <w:sz w:val="24"/>
          <w:szCs w:val="24"/>
        </w:rPr>
        <w:t>A</w:t>
      </w:r>
      <w:r w:rsidR="00BE1ED5">
        <w:rPr>
          <w:sz w:val="24"/>
          <w:szCs w:val="24"/>
        </w:rPr>
        <w:t xml:space="preserve">. </w:t>
      </w:r>
      <w:r w:rsidRPr="0051337D">
        <w:rPr>
          <w:sz w:val="24"/>
          <w:szCs w:val="24"/>
        </w:rPr>
        <w:t>B</w:t>
      </w:r>
      <w:r w:rsidR="00BE1ED5">
        <w:rPr>
          <w:sz w:val="24"/>
          <w:szCs w:val="24"/>
        </w:rPr>
        <w:t>. et al.</w:t>
      </w:r>
      <w:r w:rsidRPr="0051337D">
        <w:rPr>
          <w:sz w:val="24"/>
          <w:szCs w:val="24"/>
        </w:rPr>
        <w:t xml:space="preserve"> Novel endodontic sealers induced satisfactory tissue response in mice. </w:t>
      </w:r>
      <w:r w:rsidR="00E8114F" w:rsidRPr="00E8114F">
        <w:rPr>
          <w:b/>
          <w:bCs/>
          <w:sz w:val="24"/>
          <w:szCs w:val="24"/>
        </w:rPr>
        <w:t>Biomedicine &amp; Pharmacotherapy</w:t>
      </w:r>
      <w:r w:rsidR="00BE1ED5">
        <w:rPr>
          <w:sz w:val="24"/>
          <w:szCs w:val="24"/>
        </w:rPr>
        <w:t xml:space="preserve">, v. 106, n. </w:t>
      </w:r>
      <w:r w:rsidR="00C141D2">
        <w:rPr>
          <w:sz w:val="24"/>
          <w:szCs w:val="24"/>
        </w:rPr>
        <w:t>8</w:t>
      </w:r>
      <w:r w:rsidR="00BE1ED5">
        <w:rPr>
          <w:sz w:val="24"/>
          <w:szCs w:val="24"/>
        </w:rPr>
        <w:t xml:space="preserve">, p. 1506-1512, </w:t>
      </w:r>
      <w:r w:rsidRPr="0051337D">
        <w:rPr>
          <w:sz w:val="24"/>
          <w:szCs w:val="24"/>
        </w:rPr>
        <w:t>2018</w:t>
      </w:r>
      <w:r w:rsidR="00BE1ED5">
        <w:rPr>
          <w:sz w:val="24"/>
          <w:szCs w:val="24"/>
        </w:rPr>
        <w:t xml:space="preserve">. Disponível em: </w:t>
      </w:r>
      <w:hyperlink r:id="rId12" w:history="1">
        <w:r w:rsidR="00BE1ED5" w:rsidRPr="00D52A0F">
          <w:rPr>
            <w:rStyle w:val="Hyperlink"/>
            <w:sz w:val="24"/>
            <w:szCs w:val="24"/>
          </w:rPr>
          <w:t>https://doi.org/10.1016/j.biopha.2018.07.065</w:t>
        </w:r>
      </w:hyperlink>
      <w:r w:rsidR="00BE1ED5">
        <w:rPr>
          <w:sz w:val="24"/>
          <w:szCs w:val="24"/>
        </w:rPr>
        <w:t>. Acesso em 03/08/22;</w:t>
      </w:r>
    </w:p>
    <w:p w14:paraId="6D96857F" w14:textId="4E805575" w:rsidR="00BE1ED5" w:rsidRDefault="00F325D0" w:rsidP="00A21A3A">
      <w:pPr>
        <w:rPr>
          <w:sz w:val="24"/>
          <w:szCs w:val="24"/>
        </w:rPr>
      </w:pPr>
      <w:r w:rsidRPr="00F325D0">
        <w:rPr>
          <w:sz w:val="24"/>
          <w:szCs w:val="24"/>
        </w:rPr>
        <w:t>O</w:t>
      </w:r>
      <w:r>
        <w:rPr>
          <w:sz w:val="24"/>
          <w:szCs w:val="24"/>
        </w:rPr>
        <w:t>KAMURA</w:t>
      </w:r>
      <w:r w:rsidR="00A13CCC">
        <w:rPr>
          <w:sz w:val="24"/>
          <w:szCs w:val="24"/>
        </w:rPr>
        <w:t xml:space="preserve">, </w:t>
      </w:r>
      <w:r w:rsidRPr="00F325D0">
        <w:rPr>
          <w:sz w:val="24"/>
          <w:szCs w:val="24"/>
        </w:rPr>
        <w:t>T</w:t>
      </w:r>
      <w:r w:rsidR="00A13CCC">
        <w:rPr>
          <w:sz w:val="24"/>
          <w:szCs w:val="24"/>
        </w:rPr>
        <w:t>. et al.</w:t>
      </w:r>
      <w:r w:rsidRPr="00F325D0">
        <w:rPr>
          <w:sz w:val="24"/>
          <w:szCs w:val="24"/>
        </w:rPr>
        <w:t xml:space="preserve"> Biocompatibility of a High-Plasticity, Calcium Silicate-Based, Ready-to-Use Material. Materials</w:t>
      </w:r>
      <w:r w:rsidR="00A13CCC">
        <w:rPr>
          <w:sz w:val="24"/>
          <w:szCs w:val="24"/>
        </w:rPr>
        <w:t>,</w:t>
      </w:r>
      <w:r w:rsidR="000273B4">
        <w:rPr>
          <w:sz w:val="24"/>
          <w:szCs w:val="24"/>
        </w:rPr>
        <w:t xml:space="preserve"> </w:t>
      </w:r>
      <w:r w:rsidR="00C141D2" w:rsidRPr="00C141D2">
        <w:rPr>
          <w:b/>
          <w:bCs/>
          <w:sz w:val="24"/>
          <w:szCs w:val="24"/>
        </w:rPr>
        <w:t>Basel</w:t>
      </w:r>
      <w:r w:rsidR="000273B4">
        <w:rPr>
          <w:sz w:val="24"/>
          <w:szCs w:val="24"/>
        </w:rPr>
        <w:t>, v.</w:t>
      </w:r>
      <w:r w:rsidR="00C141D2">
        <w:rPr>
          <w:sz w:val="24"/>
          <w:szCs w:val="24"/>
        </w:rPr>
        <w:t xml:space="preserve"> 37</w:t>
      </w:r>
      <w:r w:rsidR="000273B4">
        <w:rPr>
          <w:sz w:val="24"/>
          <w:szCs w:val="24"/>
        </w:rPr>
        <w:t>, n.</w:t>
      </w:r>
      <w:r w:rsidR="00C141D2">
        <w:rPr>
          <w:sz w:val="24"/>
          <w:szCs w:val="24"/>
        </w:rPr>
        <w:t xml:space="preserve"> 9</w:t>
      </w:r>
      <w:r w:rsidR="000273B4">
        <w:rPr>
          <w:sz w:val="24"/>
          <w:szCs w:val="24"/>
        </w:rPr>
        <w:t xml:space="preserve">, p. </w:t>
      </w:r>
      <w:r w:rsidR="00C141D2">
        <w:rPr>
          <w:sz w:val="24"/>
          <w:szCs w:val="24"/>
        </w:rPr>
        <w:t>245-254</w:t>
      </w:r>
      <w:r w:rsidR="000273B4">
        <w:rPr>
          <w:sz w:val="24"/>
          <w:szCs w:val="24"/>
        </w:rPr>
        <w:t>,</w:t>
      </w:r>
      <w:r w:rsidR="00C141D2">
        <w:rPr>
          <w:sz w:val="24"/>
          <w:szCs w:val="24"/>
        </w:rPr>
        <w:t xml:space="preserve"> </w:t>
      </w:r>
      <w:r w:rsidRPr="00F325D0">
        <w:rPr>
          <w:sz w:val="24"/>
          <w:szCs w:val="24"/>
        </w:rPr>
        <w:t>2020</w:t>
      </w:r>
      <w:r w:rsidR="00A13CCC">
        <w:rPr>
          <w:sz w:val="24"/>
          <w:szCs w:val="24"/>
        </w:rPr>
        <w:t xml:space="preserve">. Disponível em: </w:t>
      </w:r>
      <w:hyperlink r:id="rId13" w:history="1">
        <w:r w:rsidR="00A13CCC" w:rsidRPr="00D52A0F">
          <w:rPr>
            <w:rStyle w:val="Hyperlink"/>
            <w:sz w:val="24"/>
            <w:szCs w:val="24"/>
          </w:rPr>
          <w:t>https://doi.org/10.3390/ma13214770</w:t>
        </w:r>
      </w:hyperlink>
      <w:r w:rsidR="00A13CCC">
        <w:rPr>
          <w:sz w:val="24"/>
          <w:szCs w:val="24"/>
        </w:rPr>
        <w:t>. Acesso em: 03/08/22</w:t>
      </w:r>
      <w:r w:rsidR="00BE1ED5">
        <w:rPr>
          <w:sz w:val="24"/>
          <w:szCs w:val="24"/>
        </w:rPr>
        <w:t>;</w:t>
      </w:r>
    </w:p>
    <w:p w14:paraId="65D94BF7" w14:textId="4B5CAFFD" w:rsidR="00BE1ED5" w:rsidRDefault="00A21A3A" w:rsidP="00A21A3A">
      <w:pPr>
        <w:rPr>
          <w:sz w:val="24"/>
          <w:szCs w:val="24"/>
        </w:rPr>
      </w:pPr>
      <w:r w:rsidRPr="00A21A3A">
        <w:rPr>
          <w:sz w:val="24"/>
          <w:szCs w:val="24"/>
        </w:rPr>
        <w:t>S</w:t>
      </w:r>
      <w:r w:rsidR="00F325D0">
        <w:rPr>
          <w:sz w:val="24"/>
          <w:szCs w:val="24"/>
        </w:rPr>
        <w:t>ANTOS</w:t>
      </w:r>
      <w:r w:rsidR="000D2E62">
        <w:rPr>
          <w:sz w:val="24"/>
          <w:szCs w:val="24"/>
        </w:rPr>
        <w:t>,</w:t>
      </w:r>
      <w:r w:rsidRPr="00A21A3A">
        <w:rPr>
          <w:sz w:val="24"/>
          <w:szCs w:val="24"/>
        </w:rPr>
        <w:t xml:space="preserve"> J</w:t>
      </w:r>
      <w:r>
        <w:rPr>
          <w:sz w:val="24"/>
          <w:szCs w:val="24"/>
        </w:rPr>
        <w:t xml:space="preserve">. </w:t>
      </w:r>
      <w:r w:rsidRPr="00A21A3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0D2E62">
        <w:rPr>
          <w:sz w:val="24"/>
          <w:szCs w:val="24"/>
        </w:rPr>
        <w:t xml:space="preserve"> et al.</w:t>
      </w:r>
      <w:r w:rsidRPr="00A21A3A">
        <w:rPr>
          <w:sz w:val="24"/>
          <w:szCs w:val="24"/>
        </w:rPr>
        <w:t xml:space="preserve"> Biocompatibility of a bioceramic silicone-based sealer in subcutaneous tissue. </w:t>
      </w:r>
      <w:r w:rsidRPr="00DD47AE">
        <w:rPr>
          <w:b/>
          <w:bCs/>
          <w:sz w:val="24"/>
          <w:szCs w:val="24"/>
        </w:rPr>
        <w:t>J</w:t>
      </w:r>
      <w:r w:rsidR="00DD47AE" w:rsidRPr="00DD47AE">
        <w:rPr>
          <w:b/>
          <w:bCs/>
          <w:sz w:val="24"/>
          <w:szCs w:val="24"/>
        </w:rPr>
        <w:t>ournal of</w:t>
      </w:r>
      <w:r w:rsidRPr="00DD47AE">
        <w:rPr>
          <w:b/>
          <w:bCs/>
          <w:sz w:val="24"/>
          <w:szCs w:val="24"/>
        </w:rPr>
        <w:t xml:space="preserve"> Oral Sci</w:t>
      </w:r>
      <w:r w:rsidR="00DD47AE" w:rsidRPr="00DD47AE">
        <w:rPr>
          <w:b/>
          <w:bCs/>
          <w:sz w:val="24"/>
          <w:szCs w:val="24"/>
        </w:rPr>
        <w:t>ence</w:t>
      </w:r>
      <w:r w:rsidR="00DD47AE" w:rsidRPr="00A13CCC">
        <w:rPr>
          <w:b/>
          <w:bCs/>
          <w:sz w:val="24"/>
          <w:szCs w:val="24"/>
        </w:rPr>
        <w:t>,</w:t>
      </w:r>
      <w:r w:rsidR="00DD47AE">
        <w:rPr>
          <w:sz w:val="24"/>
          <w:szCs w:val="24"/>
        </w:rPr>
        <w:t xml:space="preserve"> v. 61, n. </w:t>
      </w:r>
      <w:r w:rsidR="00C141D2">
        <w:rPr>
          <w:sz w:val="24"/>
          <w:szCs w:val="24"/>
        </w:rPr>
        <w:t>2</w:t>
      </w:r>
      <w:r w:rsidR="00DD47AE">
        <w:rPr>
          <w:sz w:val="24"/>
          <w:szCs w:val="24"/>
        </w:rPr>
        <w:t xml:space="preserve">, p. </w:t>
      </w:r>
      <w:r w:rsidRPr="00A21A3A">
        <w:rPr>
          <w:sz w:val="24"/>
          <w:szCs w:val="24"/>
        </w:rPr>
        <w:t>171-177</w:t>
      </w:r>
      <w:r w:rsidR="00DD47AE">
        <w:rPr>
          <w:sz w:val="24"/>
          <w:szCs w:val="24"/>
        </w:rPr>
        <w:t>, 2019</w:t>
      </w:r>
      <w:r w:rsidRPr="00A21A3A">
        <w:rPr>
          <w:sz w:val="24"/>
          <w:szCs w:val="24"/>
        </w:rPr>
        <w:t xml:space="preserve">. </w:t>
      </w:r>
      <w:r w:rsidR="00DD47AE" w:rsidRPr="009E2DA5">
        <w:rPr>
          <w:sz w:val="24"/>
          <w:szCs w:val="24"/>
        </w:rPr>
        <w:t>Disponível em:</w:t>
      </w:r>
      <w:r w:rsidR="00DD47AE">
        <w:rPr>
          <w:sz w:val="24"/>
          <w:szCs w:val="24"/>
        </w:rPr>
        <w:t xml:space="preserve"> </w:t>
      </w:r>
      <w:hyperlink r:id="rId14" w:history="1">
        <w:r w:rsidR="00DD47AE" w:rsidRPr="00D52A0F">
          <w:rPr>
            <w:rStyle w:val="Hyperlink"/>
            <w:sz w:val="24"/>
            <w:szCs w:val="24"/>
          </w:rPr>
          <w:t>https://doi.org/10.2334/josnusd.18-0145</w:t>
        </w:r>
      </w:hyperlink>
      <w:r w:rsidR="00DD47AE">
        <w:rPr>
          <w:sz w:val="24"/>
          <w:szCs w:val="24"/>
        </w:rPr>
        <w:t>. Acesso em: 03/08/22.</w:t>
      </w:r>
      <w:r w:rsidR="00BE1ED5">
        <w:rPr>
          <w:sz w:val="24"/>
          <w:szCs w:val="24"/>
        </w:rPr>
        <w:t>;</w:t>
      </w:r>
    </w:p>
    <w:p w14:paraId="285E5480" w14:textId="7C395013" w:rsidR="00A21A3A" w:rsidRPr="00A21A3A" w:rsidRDefault="00A21A3A" w:rsidP="00A21A3A">
      <w:pPr>
        <w:rPr>
          <w:sz w:val="24"/>
          <w:szCs w:val="24"/>
        </w:rPr>
      </w:pPr>
      <w:r w:rsidRPr="00A21A3A">
        <w:rPr>
          <w:sz w:val="24"/>
          <w:szCs w:val="24"/>
        </w:rPr>
        <w:t>T</w:t>
      </w:r>
      <w:r w:rsidR="00F325D0">
        <w:rPr>
          <w:sz w:val="24"/>
          <w:szCs w:val="24"/>
        </w:rPr>
        <w:t>AHA</w:t>
      </w:r>
      <w:r w:rsidR="00C62CEE">
        <w:rPr>
          <w:sz w:val="24"/>
          <w:szCs w:val="24"/>
        </w:rPr>
        <w:t>,</w:t>
      </w:r>
      <w:r w:rsidRPr="00A21A3A">
        <w:rPr>
          <w:sz w:val="24"/>
          <w:szCs w:val="24"/>
        </w:rPr>
        <w:t xml:space="preserve"> N</w:t>
      </w:r>
      <w:r w:rsidR="00C62CEE">
        <w:rPr>
          <w:sz w:val="24"/>
          <w:szCs w:val="24"/>
        </w:rPr>
        <w:t>.</w:t>
      </w:r>
      <w:r w:rsidRPr="00A21A3A">
        <w:rPr>
          <w:sz w:val="24"/>
          <w:szCs w:val="24"/>
        </w:rPr>
        <w:t>A</w:t>
      </w:r>
      <w:r w:rsidR="00C62CEE">
        <w:rPr>
          <w:sz w:val="24"/>
          <w:szCs w:val="24"/>
        </w:rPr>
        <w:t xml:space="preserve">. et al. </w:t>
      </w:r>
      <w:r w:rsidRPr="00A21A3A">
        <w:rPr>
          <w:sz w:val="24"/>
          <w:szCs w:val="24"/>
        </w:rPr>
        <w:t xml:space="preserve">Biocompatibility Evaluation of EndoSequence Root Repair Paste in the Connective Tissue of Rats. </w:t>
      </w:r>
      <w:r w:rsidRPr="00C62CEE">
        <w:rPr>
          <w:b/>
          <w:bCs/>
          <w:sz w:val="24"/>
          <w:szCs w:val="24"/>
        </w:rPr>
        <w:t>J</w:t>
      </w:r>
      <w:r w:rsidR="00C62CEE" w:rsidRPr="00C62CEE">
        <w:rPr>
          <w:b/>
          <w:bCs/>
          <w:sz w:val="24"/>
          <w:szCs w:val="24"/>
        </w:rPr>
        <w:t>ournal of Endodontics</w:t>
      </w:r>
      <w:r w:rsidR="00C62CEE">
        <w:rPr>
          <w:sz w:val="24"/>
          <w:szCs w:val="24"/>
        </w:rPr>
        <w:t>, v. 42, n.</w:t>
      </w:r>
      <w:r w:rsidR="00C141D2">
        <w:rPr>
          <w:sz w:val="24"/>
          <w:szCs w:val="24"/>
        </w:rPr>
        <w:t xml:space="preserve"> 6</w:t>
      </w:r>
      <w:r w:rsidR="00C62CEE">
        <w:rPr>
          <w:sz w:val="24"/>
          <w:szCs w:val="24"/>
        </w:rPr>
        <w:t xml:space="preserve">, p. </w:t>
      </w:r>
      <w:r w:rsidRPr="00A21A3A">
        <w:rPr>
          <w:sz w:val="24"/>
          <w:szCs w:val="24"/>
        </w:rPr>
        <w:t>1523-1528</w:t>
      </w:r>
      <w:r w:rsidR="00DD47AE">
        <w:rPr>
          <w:sz w:val="24"/>
          <w:szCs w:val="24"/>
        </w:rPr>
        <w:t>, 2016.</w:t>
      </w:r>
      <w:r w:rsidR="00C62CEE">
        <w:rPr>
          <w:sz w:val="24"/>
          <w:szCs w:val="24"/>
        </w:rPr>
        <w:t xml:space="preserve"> </w:t>
      </w:r>
      <w:r w:rsidR="00C62CEE" w:rsidRPr="009E2DA5">
        <w:rPr>
          <w:sz w:val="24"/>
          <w:szCs w:val="24"/>
        </w:rPr>
        <w:t>Disponível em:</w:t>
      </w:r>
      <w:r w:rsidRPr="00A21A3A">
        <w:rPr>
          <w:sz w:val="24"/>
          <w:szCs w:val="24"/>
        </w:rPr>
        <w:t xml:space="preserve"> </w:t>
      </w:r>
      <w:hyperlink r:id="rId15" w:history="1">
        <w:r w:rsidR="00C62CEE" w:rsidRPr="00D52A0F">
          <w:rPr>
            <w:rStyle w:val="Hyperlink"/>
            <w:sz w:val="24"/>
            <w:szCs w:val="24"/>
          </w:rPr>
          <w:t>https://doi.org/10.1016/j.joen.2016.07.017</w:t>
        </w:r>
      </w:hyperlink>
      <w:r w:rsidR="00C62CEE">
        <w:rPr>
          <w:sz w:val="24"/>
          <w:szCs w:val="24"/>
        </w:rPr>
        <w:t>. Acesso em 03/08/22;</w:t>
      </w:r>
    </w:p>
    <w:p w14:paraId="4E297E0E" w14:textId="4167D752" w:rsidR="00C07AA7" w:rsidRDefault="00C07AA7" w:rsidP="00C07AA7">
      <w:pPr>
        <w:rPr>
          <w:sz w:val="24"/>
          <w:szCs w:val="24"/>
        </w:rPr>
      </w:pPr>
      <w:r w:rsidRPr="00C07AA7">
        <w:rPr>
          <w:sz w:val="24"/>
          <w:szCs w:val="24"/>
        </w:rPr>
        <w:t>Z</w:t>
      </w:r>
      <w:r w:rsidR="00F325D0">
        <w:rPr>
          <w:sz w:val="24"/>
          <w:szCs w:val="24"/>
        </w:rPr>
        <w:t xml:space="preserve">ORDAN-BRONZEL, </w:t>
      </w:r>
      <w:r w:rsidRPr="00C07AA7">
        <w:rPr>
          <w:sz w:val="24"/>
          <w:szCs w:val="24"/>
        </w:rPr>
        <w:t>C</w:t>
      </w:r>
      <w:r w:rsidR="00F325D0">
        <w:rPr>
          <w:sz w:val="24"/>
          <w:szCs w:val="24"/>
        </w:rPr>
        <w:t>.</w:t>
      </w:r>
      <w:r w:rsidRPr="00C07AA7">
        <w:rPr>
          <w:sz w:val="24"/>
          <w:szCs w:val="24"/>
        </w:rPr>
        <w:t>L</w:t>
      </w:r>
      <w:r w:rsidR="00F325D0">
        <w:rPr>
          <w:sz w:val="24"/>
          <w:szCs w:val="24"/>
        </w:rPr>
        <w:t xml:space="preserve">. et al. </w:t>
      </w:r>
      <w:r w:rsidRPr="00C07AA7">
        <w:rPr>
          <w:sz w:val="24"/>
          <w:szCs w:val="24"/>
        </w:rPr>
        <w:t xml:space="preserve">Evaluation of Physicochemical Properties of a New Calcium Silicate-based Sealer, Bio-C Sealer. </w:t>
      </w:r>
      <w:r w:rsidRPr="00F325D0">
        <w:rPr>
          <w:b/>
          <w:bCs/>
          <w:sz w:val="24"/>
          <w:szCs w:val="24"/>
        </w:rPr>
        <w:t>J</w:t>
      </w:r>
      <w:r w:rsidR="00F325D0" w:rsidRPr="00F325D0">
        <w:rPr>
          <w:b/>
          <w:bCs/>
          <w:sz w:val="24"/>
          <w:szCs w:val="24"/>
        </w:rPr>
        <w:t>ournal of</w:t>
      </w:r>
      <w:r w:rsidRPr="00F325D0">
        <w:rPr>
          <w:b/>
          <w:bCs/>
          <w:sz w:val="24"/>
          <w:szCs w:val="24"/>
        </w:rPr>
        <w:t xml:space="preserve"> Endod</w:t>
      </w:r>
      <w:r w:rsidR="00F325D0" w:rsidRPr="00F325D0">
        <w:rPr>
          <w:b/>
          <w:bCs/>
          <w:sz w:val="24"/>
          <w:szCs w:val="24"/>
        </w:rPr>
        <w:t>ontics</w:t>
      </w:r>
      <w:r w:rsidR="00C62CEE">
        <w:rPr>
          <w:b/>
          <w:bCs/>
          <w:sz w:val="24"/>
          <w:szCs w:val="24"/>
        </w:rPr>
        <w:t xml:space="preserve">, </w:t>
      </w:r>
      <w:r w:rsidR="00C141D2" w:rsidRPr="00C141D2">
        <w:rPr>
          <w:sz w:val="24"/>
          <w:szCs w:val="24"/>
        </w:rPr>
        <w:t>v</w:t>
      </w:r>
      <w:r w:rsidR="00C62CEE" w:rsidRPr="00C141D2">
        <w:rPr>
          <w:sz w:val="24"/>
          <w:szCs w:val="24"/>
        </w:rPr>
        <w:t>.</w:t>
      </w:r>
      <w:r w:rsidR="00C62CEE">
        <w:rPr>
          <w:b/>
          <w:bCs/>
          <w:sz w:val="24"/>
          <w:szCs w:val="24"/>
        </w:rPr>
        <w:t xml:space="preserve"> </w:t>
      </w:r>
      <w:r w:rsidRPr="00C07AA7">
        <w:rPr>
          <w:sz w:val="24"/>
          <w:szCs w:val="24"/>
        </w:rPr>
        <w:t>45</w:t>
      </w:r>
      <w:r w:rsidR="00C62CEE">
        <w:rPr>
          <w:sz w:val="24"/>
          <w:szCs w:val="24"/>
        </w:rPr>
        <w:t xml:space="preserve">, n. </w:t>
      </w:r>
      <w:r w:rsidR="00C141D2">
        <w:rPr>
          <w:sz w:val="24"/>
          <w:szCs w:val="24"/>
        </w:rPr>
        <w:t>4</w:t>
      </w:r>
      <w:r w:rsidR="00C62CEE">
        <w:rPr>
          <w:sz w:val="24"/>
          <w:szCs w:val="24"/>
        </w:rPr>
        <w:t xml:space="preserve">, p. </w:t>
      </w:r>
      <w:r w:rsidRPr="00C07AA7">
        <w:rPr>
          <w:sz w:val="24"/>
          <w:szCs w:val="24"/>
        </w:rPr>
        <w:t>1248-1252</w:t>
      </w:r>
      <w:r w:rsidR="00F325D0">
        <w:rPr>
          <w:sz w:val="24"/>
          <w:szCs w:val="24"/>
        </w:rPr>
        <w:t>, 2019.</w:t>
      </w:r>
      <w:r w:rsidR="00C62CEE" w:rsidRPr="00C62CEE">
        <w:rPr>
          <w:sz w:val="24"/>
          <w:szCs w:val="24"/>
        </w:rPr>
        <w:t xml:space="preserve"> </w:t>
      </w:r>
      <w:bookmarkStart w:id="1" w:name="_Hlk110450555"/>
      <w:r w:rsidR="00C62CEE" w:rsidRPr="009E2DA5">
        <w:rPr>
          <w:sz w:val="24"/>
          <w:szCs w:val="24"/>
        </w:rPr>
        <w:t>Disponível em:</w:t>
      </w:r>
      <w:bookmarkEnd w:id="1"/>
      <w:r w:rsidRPr="00C07AA7">
        <w:rPr>
          <w:sz w:val="24"/>
          <w:szCs w:val="24"/>
        </w:rPr>
        <w:t xml:space="preserve"> </w:t>
      </w:r>
      <w:hyperlink r:id="rId16" w:history="1">
        <w:r w:rsidRPr="00D52A0F">
          <w:rPr>
            <w:rStyle w:val="Hyperlink"/>
            <w:sz w:val="24"/>
            <w:szCs w:val="24"/>
          </w:rPr>
          <w:t>https://doi.org/10.1016/j.joen.2019.07.006</w:t>
        </w:r>
      </w:hyperlink>
      <w:r w:rsidR="00C62CEE">
        <w:rPr>
          <w:sz w:val="24"/>
          <w:szCs w:val="24"/>
        </w:rPr>
        <w:t>. Acesso em: 03/08/22.</w:t>
      </w:r>
    </w:p>
    <w:sectPr w:rsidR="00C07AA7" w:rsidSect="003F16B8">
      <w:headerReference w:type="default" r:id="rId17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4FCB" w14:textId="77777777" w:rsidR="00D542CC" w:rsidRDefault="00D542CC" w:rsidP="006C1C32">
      <w:r>
        <w:separator/>
      </w:r>
    </w:p>
  </w:endnote>
  <w:endnote w:type="continuationSeparator" w:id="0">
    <w:p w14:paraId="68164E7E" w14:textId="77777777" w:rsidR="00D542CC" w:rsidRDefault="00D542CC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B0BD" w14:textId="77777777" w:rsidR="00D542CC" w:rsidRDefault="00D542CC" w:rsidP="006C1C32">
      <w:r>
        <w:separator/>
      </w:r>
    </w:p>
  </w:footnote>
  <w:footnote w:type="continuationSeparator" w:id="0">
    <w:p w14:paraId="6639BE55" w14:textId="77777777" w:rsidR="00D542CC" w:rsidRDefault="00D542CC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5"/>
  </w:num>
  <w:num w:numId="2" w16cid:durableId="1702320722">
    <w:abstractNumId w:val="4"/>
  </w:num>
  <w:num w:numId="3" w16cid:durableId="57477379">
    <w:abstractNumId w:val="8"/>
  </w:num>
  <w:num w:numId="4" w16cid:durableId="1287276400">
    <w:abstractNumId w:val="9"/>
  </w:num>
  <w:num w:numId="5" w16cid:durableId="724373019">
    <w:abstractNumId w:val="2"/>
  </w:num>
  <w:num w:numId="6" w16cid:durableId="2015306373">
    <w:abstractNumId w:val="7"/>
  </w:num>
  <w:num w:numId="7" w16cid:durableId="922495838">
    <w:abstractNumId w:val="1"/>
  </w:num>
  <w:num w:numId="8" w16cid:durableId="1654021029">
    <w:abstractNumId w:val="3"/>
  </w:num>
  <w:num w:numId="9" w16cid:durableId="1643585373">
    <w:abstractNumId w:val="0"/>
  </w:num>
  <w:num w:numId="10" w16cid:durableId="1045328975">
    <w:abstractNumId w:val="6"/>
  </w:num>
  <w:num w:numId="11" w16cid:durableId="1850216809">
    <w:abstractNumId w:val="11"/>
  </w:num>
  <w:num w:numId="12" w16cid:durableId="1594971088">
    <w:abstractNumId w:val="13"/>
  </w:num>
  <w:num w:numId="13" w16cid:durableId="1523974296">
    <w:abstractNumId w:val="10"/>
  </w:num>
  <w:num w:numId="14" w16cid:durableId="613172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273B4"/>
    <w:rsid w:val="00071C33"/>
    <w:rsid w:val="000A1E34"/>
    <w:rsid w:val="000A3938"/>
    <w:rsid w:val="000C4BBC"/>
    <w:rsid w:val="000D2E62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75754"/>
    <w:rsid w:val="0029170E"/>
    <w:rsid w:val="002935AD"/>
    <w:rsid w:val="002D2582"/>
    <w:rsid w:val="002D2CA3"/>
    <w:rsid w:val="002F02EB"/>
    <w:rsid w:val="002F59EF"/>
    <w:rsid w:val="00324E3C"/>
    <w:rsid w:val="0034223A"/>
    <w:rsid w:val="0034651B"/>
    <w:rsid w:val="00386C8A"/>
    <w:rsid w:val="003C4F12"/>
    <w:rsid w:val="003F16B8"/>
    <w:rsid w:val="00401062"/>
    <w:rsid w:val="004012A9"/>
    <w:rsid w:val="004101CB"/>
    <w:rsid w:val="00442EF0"/>
    <w:rsid w:val="00450E1F"/>
    <w:rsid w:val="0046759A"/>
    <w:rsid w:val="004A317B"/>
    <w:rsid w:val="004B5B7A"/>
    <w:rsid w:val="004F51A8"/>
    <w:rsid w:val="00505CE0"/>
    <w:rsid w:val="00507436"/>
    <w:rsid w:val="00510B69"/>
    <w:rsid w:val="0051337D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7028D"/>
    <w:rsid w:val="006C1C32"/>
    <w:rsid w:val="00732F79"/>
    <w:rsid w:val="00762BD3"/>
    <w:rsid w:val="007949D7"/>
    <w:rsid w:val="00797D9E"/>
    <w:rsid w:val="007A3D02"/>
    <w:rsid w:val="007D5151"/>
    <w:rsid w:val="007F2E4D"/>
    <w:rsid w:val="007F45CD"/>
    <w:rsid w:val="00863ECC"/>
    <w:rsid w:val="00893F36"/>
    <w:rsid w:val="008C2D37"/>
    <w:rsid w:val="008D77B3"/>
    <w:rsid w:val="00954E51"/>
    <w:rsid w:val="00956B9E"/>
    <w:rsid w:val="009868F5"/>
    <w:rsid w:val="009E7150"/>
    <w:rsid w:val="00A13CCC"/>
    <w:rsid w:val="00A21A3A"/>
    <w:rsid w:val="00A74BB1"/>
    <w:rsid w:val="00A830D3"/>
    <w:rsid w:val="00AE3256"/>
    <w:rsid w:val="00AF2F86"/>
    <w:rsid w:val="00BA69AB"/>
    <w:rsid w:val="00BB3AF9"/>
    <w:rsid w:val="00BC0092"/>
    <w:rsid w:val="00BE1ED5"/>
    <w:rsid w:val="00BE3C04"/>
    <w:rsid w:val="00C07AA7"/>
    <w:rsid w:val="00C141D2"/>
    <w:rsid w:val="00C26F58"/>
    <w:rsid w:val="00C315FA"/>
    <w:rsid w:val="00C51972"/>
    <w:rsid w:val="00C62CEE"/>
    <w:rsid w:val="00C874F4"/>
    <w:rsid w:val="00CE5ABE"/>
    <w:rsid w:val="00D254C8"/>
    <w:rsid w:val="00D542CC"/>
    <w:rsid w:val="00DD47AE"/>
    <w:rsid w:val="00DE5578"/>
    <w:rsid w:val="00DE6CCB"/>
    <w:rsid w:val="00DF4CFE"/>
    <w:rsid w:val="00E00C57"/>
    <w:rsid w:val="00E473B5"/>
    <w:rsid w:val="00E64E45"/>
    <w:rsid w:val="00E72884"/>
    <w:rsid w:val="00E75D9E"/>
    <w:rsid w:val="00E8114F"/>
    <w:rsid w:val="00E93AF4"/>
    <w:rsid w:val="00EC1E45"/>
    <w:rsid w:val="00EE1582"/>
    <w:rsid w:val="00EF693B"/>
    <w:rsid w:val="00F07806"/>
    <w:rsid w:val="00F151F0"/>
    <w:rsid w:val="00F26DE8"/>
    <w:rsid w:val="00F325D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3390/ma132147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biopha.2018.07.06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oen.2019.07.0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317/jced.545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oen.2016.07.017" TargetMode="External"/><Relationship Id="rId10" Type="http://schemas.openxmlformats.org/officeDocument/2006/relationships/hyperlink" Target="https://doi.org/10.1590/1807-3107bor-2019.vol33.00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jbm.b.31078" TargetMode="External"/><Relationship Id="rId14" Type="http://schemas.openxmlformats.org/officeDocument/2006/relationships/hyperlink" Target="https://doi.org/10.2334/josnusd.18-0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2053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George Sampaio Santos</cp:lastModifiedBy>
  <cp:revision>2</cp:revision>
  <cp:lastPrinted>2022-06-17T02:21:00Z</cp:lastPrinted>
  <dcterms:created xsi:type="dcterms:W3CDTF">2022-08-11T19:06:00Z</dcterms:created>
  <dcterms:modified xsi:type="dcterms:W3CDTF">2022-08-11T19:06:00Z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