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1"/>
          <w:smallCaps w:val="0"/>
          <w:strike w:val="0"/>
          <w:color w:val="243f6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134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PRODUÇÃO DE CONDOMÍNIOS FECHADOS EM BAIRROS PERIFÉRICOS: UMA ANÁLISE A PARTIR DA AVENIDA HÉLIO GUEIROS, ANANINDEUA – PA.</w:t>
      </w:r>
    </w:p>
    <w:p w:rsidR="00000000" w:rsidDel="00000000" w:rsidP="00000000" w:rsidRDefault="00000000" w:rsidRPr="00000000" w14:paraId="00000003">
      <w:pPr>
        <w:spacing w:before="155" w:lineRule="auto"/>
        <w:ind w:right="-54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Letícia dos Santos Silva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 Alex Ricardo de Brito Texeira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 João Santos Nahum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04">
      <w:pPr>
        <w:spacing w:before="155" w:lineRule="auto"/>
        <w:ind w:right="-54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1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Bolsista PET Geografia – UFPA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(leticiadssilva27@hotmail.com)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Bolsista do Grupo de Pesquisa Análise Ambiental de Grandes Projetos na Amazônia – GAAGPAM/NUMA/UFPA;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Tutor do grupo PET Geografia – UFPA; 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Ciências humanas; Grupo PET Geografia; Universidade Federal do Pará;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Esta produção tem como objetivo estudar as dinâmicas da produção de condomínios fechados nos bairros periféricos que encontram-se ao entorno da Avenida Hélio Gueiros, no município de Ananindeua – PA. Para alcançar tais objetivos foi realizado um levantamento bibliográfico acerca dos conceitos que substanciam esta investigação, a saber: mudanças socioespaciais, organização e a produção da cidade, além de elaboração de produtos cartográficos que auxiliam na visualização de tais fenômenos. No primeiro momento, discorre-se acerca do aumento populacional do município de Ananindeua que ocasionaram as mudanças socioespaciais e alteraram a organização e a produção da cidade. A pesquisa em questão analisa também os fatores locacionais que influenciam a colocação desses empreendimentos neste território. Por fim, têm-se uma breve discussão no que tange a organização espacial e interesses econômicos no território.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Ananindeua - PA, Condomínios fechados, Organização e produção da cidade.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presente trabalho é fruto de análise conceitual acerca do espaço, analisando as problemáticas do processo de urbanização em bairros periféricos no município de Ananindeua – cidade componente da RMB (Região Metropolitana de Belém). Visando as formas de ocupação do espaço, a priori, iremos dissertar no que diz respeito à consolidação de condomínios fechados, que possuem o potencial de promover mudanças socioespaciais e de alterar a organização e produção da cidade. Neste sentido, com base neste estudo e através da produção de cartografias, foi identificado que a Avenida Hélio Gueiros vem sendo foco de grandes projetos urbanos, principalmente ligado ao mercado imobiliário, tendo por perspetiva a construção de condomínios em torno da avenida.</w:t>
      </w:r>
    </w:p>
    <w:p w:rsidR="00000000" w:rsidDel="00000000" w:rsidP="00000000" w:rsidRDefault="00000000" w:rsidRPr="00000000" w14:paraId="0000000F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Localizada ao leste de Belém foi fundada a cidade de Ananindeua, o município recebeu uma grande demanda de moradores vindos das periferias de Belém e sofrendo, assim, um acelerado crescimento populacional (MENDES, 2021). Assim sendo, o município em questão passou a abrigar a população, que não podia pagar por moradia na cidade de Belém, para os conjuntos habitacionais, grande parte localizados na Cidade Nova (MENDES, 2021). Atualmente, a cidade possui uma dinâmica importante na RMB, sendo o município com maior densidade demográfica do estado do Pará, segundo estimativas populacionais do Instituto Brasileiro de Geografia e Estatística (IBGE) para o ano de 2021, Ananindeua conta com uma população de aproximadamente 540 mil habitantes, tornando-se a quarta cidade mais populosa da região norte do Brasil.</w:t>
      </w:r>
    </w:p>
    <w:p w:rsidR="00000000" w:rsidDel="00000000" w:rsidP="00000000" w:rsidRDefault="00000000" w:rsidRPr="00000000" w14:paraId="00000010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À medida que a cidade incha, ocorrem mudanças no significado de morar bem, o centro da cidade se torna menos prazeroso de se morar. No mais, a área central da cidade não se torna menos importante, mas deixa de ser a única opção. Desse modo, o objetivo geral da pesquisa se baseia em analisar a produção e organização do espaço a partir da ascensão dos condomínios fechados. Por objetivos específicos a intenção dessa pesquisa abarca a análise dos fatores que favoreceram a inserção dessa nova forma de organizar o espaço, além da identificação e mapeamento desses empreendimentos.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Como procedimentos metodológicos, baseou-se em levantamento bibliográfico com conceitos-chaves como: cidades, espaço urbano, uso e ocupação dos espaços e moradia. Partindo do referencial teórico, foi realizado um estudo analítico das literaturas apresentadas por SANTOS (2003), MENDES (2021) e TRINDADE JR. (2018) que dissertam sobre a produção do espaço, processo de formação da RMB, respectivamente.</w:t>
      </w:r>
    </w:p>
    <w:p w:rsidR="00000000" w:rsidDel="00000000" w:rsidP="00000000" w:rsidRDefault="00000000" w:rsidRPr="00000000" w14:paraId="00000014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tocante levantamento de dados dos empreendimentos imobiliários localizados ao entorno da Avenida Hélio Gueiros, foi realizado uma visita de campo para reconhecimento de área e coleta de pontos da localização dos condomínios fechados, através de GNSS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garmin,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visita ocorreu no dia 01 de fevereiro de 2022.</w:t>
      </w:r>
    </w:p>
    <w:p w:rsidR="00000000" w:rsidDel="00000000" w:rsidP="00000000" w:rsidRDefault="00000000" w:rsidRPr="00000000" w14:paraId="00000015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dados coletados na pesquisa de campo foram analisados e processados a partir de ferramentas de geoprocessamento no software Qgis 3.16.6, e como produto final foi elaborado um produto cartográfico que evidencia a disposição dos condomínios verticais e horizontais localizados nas margens da Avenida estudada.</w:t>
      </w:r>
    </w:p>
    <w:p w:rsidR="00000000" w:rsidDel="00000000" w:rsidP="00000000" w:rsidRDefault="00000000" w:rsidRPr="00000000" w14:paraId="00000016">
      <w:pPr>
        <w:keepNext w:val="1"/>
        <w:spacing w:line="360" w:lineRule="auto"/>
        <w:ind w:firstLine="85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90171</wp:posOffset>
            </wp:positionH>
            <wp:positionV relativeFrom="paragraph">
              <wp:posOffset>261620</wp:posOffset>
            </wp:positionV>
            <wp:extent cx="1349391" cy="1800000"/>
            <wp:effectExtent b="0" l="0" r="0" t="0"/>
            <wp:wrapTopAndBottom distB="0" dist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9391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1577340</wp:posOffset>
            </wp:positionH>
            <wp:positionV relativeFrom="paragraph">
              <wp:posOffset>259080</wp:posOffset>
            </wp:positionV>
            <wp:extent cx="4024242" cy="1800000"/>
            <wp:effectExtent b="0" l="0" r="0" t="0"/>
            <wp:wrapSquare wrapText="bothSides" distB="0" distT="0" distL="114300" distR="11430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242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Figura 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GNSS utilizado para coleta de pontos. (Fonte: autores, 2022).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1152525</wp:posOffset>
                </wp:positionH>
                <wp:positionV relativeFrom="paragraph">
                  <wp:posOffset>66675</wp:posOffset>
                </wp:positionV>
                <wp:extent cx="272873" cy="265557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14326" y="3651984"/>
                          <a:ext cx="263348" cy="256032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1152525</wp:posOffset>
                </wp:positionH>
                <wp:positionV relativeFrom="paragraph">
                  <wp:posOffset>66675</wp:posOffset>
                </wp:positionV>
                <wp:extent cx="272873" cy="265557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873" cy="2655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5438775</wp:posOffset>
                </wp:positionH>
                <wp:positionV relativeFrom="paragraph">
                  <wp:posOffset>66675</wp:posOffset>
                </wp:positionV>
                <wp:extent cx="272873" cy="265557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14326" y="3651984"/>
                          <a:ext cx="263348" cy="256032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5438775</wp:posOffset>
                </wp:positionH>
                <wp:positionV relativeFrom="paragraph">
                  <wp:posOffset>66675</wp:posOffset>
                </wp:positionV>
                <wp:extent cx="272873" cy="265557"/>
                <wp:effectExtent b="0" l="0" r="0" t="0"/>
                <wp:wrapNone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873" cy="2655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1138238</wp:posOffset>
                </wp:positionH>
                <wp:positionV relativeFrom="paragraph">
                  <wp:posOffset>74295</wp:posOffset>
                </wp:positionV>
                <wp:extent cx="301625" cy="141414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99950" y="3077690"/>
                          <a:ext cx="2921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1138238</wp:posOffset>
                </wp:positionH>
                <wp:positionV relativeFrom="paragraph">
                  <wp:posOffset>74295</wp:posOffset>
                </wp:positionV>
                <wp:extent cx="301625" cy="141414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6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5438775</wp:posOffset>
                </wp:positionH>
                <wp:positionV relativeFrom="paragraph">
                  <wp:posOffset>74295</wp:posOffset>
                </wp:positionV>
                <wp:extent cx="301625" cy="141414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99950" y="3077690"/>
                          <a:ext cx="2921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5438775</wp:posOffset>
                </wp:positionH>
                <wp:positionV relativeFrom="paragraph">
                  <wp:posOffset>74295</wp:posOffset>
                </wp:positionV>
                <wp:extent cx="301625" cy="1414145"/>
                <wp:effectExtent b="0" l="0" r="0" t="0"/>
                <wp:wrapNone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6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Figura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Condomínio de alto padrão na Avenida Hélio Gueiros. (Fonte: autores, 2022).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RESULTADOS E DISCUSSÕES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município de Ananindeua passou a ser muito conectado a Belém por avenidas e rodovias, como a Rodovia Mário Covas que conecta a BR-316 à Avenida Augusto Montenegro, no outrossim a Avenida Independência que é uma via alternativa para entrada e saída de Belém. Dessa forma, houve, então, uma drástica mudança na paisagem da cidade, com desmatamentos, construções de habitações, ruas e rodovias. Santos (2003) afirma que “a paisagem existe, através de suas formas, criadas em momentos históricos diferentes, porém coexistiam no momento atual”, dessa forma, pela proximidade das principais rodovias e avenidas, na Avenida Hélio Gueiros, que, em meio às ocupações espontâneas e aos conjuntos habitacionais, foi palco da inserção dos primeiros condomínios fechados destinados às classes de média e alta renda. Para Trindade Jr. (2018) esses conjuntos abriram “a trilha da expansão urbana e da conformação metropolitana”, mostrando como os investimentos do Estado garantiram o crescimento da fronteira urbano-imobiliária.</w:t>
      </w:r>
    </w:p>
    <w:p w:rsidR="00000000" w:rsidDel="00000000" w:rsidP="00000000" w:rsidRDefault="00000000" w:rsidRPr="00000000" w14:paraId="0000001C">
      <w:pPr>
        <w:spacing w:line="360" w:lineRule="auto"/>
        <w:jc w:val="center"/>
        <w:rPr>
          <w:rFonts w:ascii="Arial" w:cs="Arial" w:eastAsia="Arial" w:hAnsi="Arial"/>
          <w:i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Figura 3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Condomínios na Avenida Hélio Gueiros. (Fonte: Elaborado pelos autores, 2022).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329565</wp:posOffset>
            </wp:positionH>
            <wp:positionV relativeFrom="paragraph">
              <wp:posOffset>0</wp:posOffset>
            </wp:positionV>
            <wp:extent cx="5052060" cy="3522980"/>
            <wp:effectExtent b="0" l="0" r="0" t="0"/>
            <wp:wrapSquare wrapText="bothSides" distB="0" distT="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1" l="0" r="772" t="2117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522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 a grande expansão urbana da cidade de Belém, falta de espaço e alto valor imobiliário dos imóveis isso faz com que haja uma migração da população para áreas mais distantes do centro, e nessa dinâmica, alterando a paisagem urbana, vê-se a necessidade do crescimento imobiliário nesta região. Assim o Plano Municipal de Habitação de Ananindeua mostra que a partir do ano 2005 “surge um mercado imobiliário mais dinâmico com a implantação de novos empreendimentos habitacionais” na cidade. Foram construídos treze condomínios fechados antes de 2005, esses empreendimentos foram uma tímida atuação do mercado imobiliário visionário que vê a necessidade de construção vertical ou horizontal em uma área de constante crescimento.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 analisarmos as grandes metrópoles no Brasil percebe-se uma grande concentração de prédios em um processo muito evidente do início da verticalização da moradia,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mas na Amazônia vem mostrando essa característica peculiar incorporado a sua paisagem localizando 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margem ao invés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da área central do município.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Percebe-se assim que hoje Ananindeua tem uma possibilidade maior de crescimento, visto que grandes fatores urbanos, demográficos, mão de obra, investimentos e afins, atende as estratégias de povoamento, exploração de recursos e de integração econômica e territorial, estabelecidas pelo Estado brasileiro a partir da segunda metade do século XX. Por fim, a cidade está inserida na nova dinâmica territorial, um novo sistema de circulação estabelecido por rodovias; modernas redes de telecomunicações, expansão da rede elétrica para a população modernizando cada vez mais.</w:t>
      </w:r>
    </w:p>
    <w:p w:rsidR="00000000" w:rsidDel="00000000" w:rsidP="00000000" w:rsidRDefault="00000000" w:rsidRPr="00000000" w14:paraId="00000021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Observa-se a inserção de novos objetos na paisagem, como por exemplo os condomínios residenciais verticalizados, que apresentam características peculiares quanto a sua localização, se percebe um tímido processo de verticalização para a parte Norte da Avenida, resultando em apenas três áreas residenciais, sendo duas áreas verticais e, apenas, uma área horizontal. Em contrapartida do lado sul da Avenida, é possível observar a intensa presença de áreas residenciais segregadoras, tendo cinco condomínios horizontais e oito condomínios e residenciais verticalizados. Sendo possível analisar tal fato que vêm sendo intensificado em bairros periféricos da cidade de Ananindeua, sobretudo nas áreas que margeiam a cidade.</w:t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REFERÊNCIAS BIBLIOGRÁFICAS</w:t>
      </w:r>
    </w:p>
    <w:p w:rsidR="00000000" w:rsidDel="00000000" w:rsidP="00000000" w:rsidRDefault="00000000" w:rsidRPr="00000000" w14:paraId="00000023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ANANINDEUA, Prefeitura Municipal de.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Plano Municipal de Habitação de Interesse Social de Ananindeua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relatório final: diagnóstico, estratégias e ações. Ananindeua: Secretaria Municipal de Habitação, 2012.</w:t>
      </w:r>
    </w:p>
    <w:p w:rsidR="00000000" w:rsidDel="00000000" w:rsidP="00000000" w:rsidRDefault="00000000" w:rsidRPr="00000000" w14:paraId="00000024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Arial" w:cs="Arial" w:eastAsia="Arial" w:hAnsi="Arial"/>
          <w:color w:val="000000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IBGE. Instituto Brasileiro de Geografia e Estatítica. 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(2021). </w:t>
      </w: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  <w:rtl w:val="0"/>
        </w:rPr>
        <w:t xml:space="preserve">Estimativas populacionais 2021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. Disponível em: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&lt;</w:t>
      </w:r>
      <w:hyperlink r:id="rId13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https://www.ibge.gov.br/estatisticas/sociais/populacao/9103-estimativas-de-populacao.html?edicao=31451&amp;t=downloads</w:t>
        </w:r>
      </w:hyperlink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&gt; Acesso em: 01 dez. 2021</w:t>
      </w:r>
    </w:p>
    <w:p w:rsidR="00000000" w:rsidDel="00000000" w:rsidP="00000000" w:rsidRDefault="00000000" w:rsidRPr="00000000" w14:paraId="00000026">
      <w:pPr>
        <w:spacing w:after="0" w:lineRule="auto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CARDOSO, Rodrigues, Jovenildo; SOBREIRO Filho, José; OLIVEIRA, Neto, Adolfo.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 RURAL E O URBANO NA AMAZÔNIA METROPOLITANA: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Reflexões a partir de Ananindeua, Pará. revista nera, V. 21, N. 42, 2018.</w:t>
      </w:r>
    </w:p>
    <w:p w:rsidR="00000000" w:rsidDel="00000000" w:rsidP="00000000" w:rsidRDefault="00000000" w:rsidRPr="00000000" w14:paraId="00000028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MENDES, Luiz Augusto Soares.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 geografia-histórica da região metropolitana de Belém.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In.: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Uma Amazônia Metropolitana: urbanização regional e metropolização do espaço em Belém, Manaus e São Luiz. Belém: Amazônica Bookshelf, 2021.</w:t>
      </w:r>
    </w:p>
    <w:p w:rsidR="00000000" w:rsidDel="00000000" w:rsidP="00000000" w:rsidRDefault="00000000" w:rsidRPr="00000000" w14:paraId="0000002A">
      <w:pPr>
        <w:spacing w:after="0" w:lineRule="auto"/>
        <w:rPr>
          <w:rFonts w:ascii="Arial" w:cs="Arial" w:eastAsia="Arial" w:hAnsi="Arial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Arial" w:cs="Arial" w:eastAsia="Arial" w:hAnsi="Arial"/>
          <w:sz w:val="24"/>
          <w:szCs w:val="24"/>
        </w:rPr>
      </w:pPr>
      <w:bookmarkStart w:colFirst="0" w:colLast="0" w:name="_wa550p555yw7" w:id="3"/>
      <w:bookmarkEnd w:id="3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SANTOS, Milton.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 natureza do espaço: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técnica, razão e emoção. 3ª edição. São Paulo: EDUSP (editora da USP), 2003.</w:t>
      </w:r>
    </w:p>
    <w:p w:rsidR="00000000" w:rsidDel="00000000" w:rsidP="00000000" w:rsidRDefault="00000000" w:rsidRPr="00000000" w14:paraId="0000002C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SATHLER, Douglas; FELIPPE, Miguel; RIBEIRO, Evandro.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As cidades médias da Amazônia Legal: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uma análise comparativa dos aspectos demográficos e socioeconômicos. 12º Encontro Nacional da ANPUR, v. 1, 2007.</w:t>
      </w:r>
    </w:p>
    <w:p w:rsidR="00000000" w:rsidDel="00000000" w:rsidP="00000000" w:rsidRDefault="00000000" w:rsidRPr="00000000" w14:paraId="0000002E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TRINDADE JR., S-C. C.; SANTOS, Isaque dos Santos.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 urbano e o metropolitano em Belém (Re)configurações socioespaciais e estratégias de planejamento e gestão.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Rio de Janeiro: Consequência, 2018.</w:t>
      </w:r>
    </w:p>
    <w:sectPr>
      <w:headerReference r:id="rId14" w:type="default"/>
      <w:headerReference r:id="rId15" w:type="first"/>
      <w:pgSz w:h="16840" w:w="11900" w:orient="portrait"/>
      <w:pgMar w:bottom="1134" w:top="1701" w:left="1701" w:right="113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mbr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-1079499</wp:posOffset>
              </wp:positionH>
              <wp:positionV relativeFrom="paragraph">
                <wp:posOffset>-965199</wp:posOffset>
              </wp:positionV>
              <wp:extent cx="7971155" cy="1618869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365185" y="2975328"/>
                        <a:ext cx="7961630" cy="160934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2D050">
                              <a:alpha val="0"/>
                            </a:srgbClr>
                          </a:gs>
                          <a:gs pos="74000">
                            <a:srgbClr val="00B050"/>
                          </a:gs>
                          <a:gs pos="100000">
                            <a:srgbClr val="00B050"/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-1079499</wp:posOffset>
              </wp:positionH>
              <wp:positionV relativeFrom="paragraph">
                <wp:posOffset>-965199</wp:posOffset>
              </wp:positionV>
              <wp:extent cx="7971155" cy="1618869"/>
              <wp:effectExtent b="0" l="0" r="0" t="0"/>
              <wp:wrapNone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71155" cy="16188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660400</wp:posOffset>
              </wp:positionH>
              <wp:positionV relativeFrom="paragraph">
                <wp:posOffset>-266699</wp:posOffset>
              </wp:positionV>
              <wp:extent cx="5857875" cy="83312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421825" y="3368203"/>
                        <a:ext cx="5848350" cy="823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6600"/>
                              <w:sz w:val="24"/>
                              <w:vertAlign w:val="baseline"/>
                            </w:rPr>
                            <w:t xml:space="preserve">IX Encontro dos Grupos do Programa de Educação Tutorial da Região Norte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66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6600"/>
                              <w:sz w:val="24"/>
                              <w:vertAlign w:val="baseline"/>
                            </w:rPr>
                            <w:t xml:space="preserve">PERSPECTIVAS E DESAFIOS DAS TECNOLOGIAS DIGITAIS NO PROGRAMA DE EDUCAÇÃO TUTORIAL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66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6600"/>
                              <w:sz w:val="24"/>
                              <w:vertAlign w:val="baseline"/>
                            </w:rPr>
                            <w:t xml:space="preserve">17, 18, 19 de agosto de 2022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660400</wp:posOffset>
              </wp:positionH>
              <wp:positionV relativeFrom="paragraph">
                <wp:posOffset>-266699</wp:posOffset>
              </wp:positionV>
              <wp:extent cx="5857875" cy="83312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57875" cy="8331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-896619</wp:posOffset>
          </wp:positionH>
          <wp:positionV relativeFrom="paragraph">
            <wp:posOffset>-452754</wp:posOffset>
          </wp:positionV>
          <wp:extent cx="1534160" cy="1096010"/>
          <wp:effectExtent b="0" l="0" r="0" t="0"/>
          <wp:wrapSquare wrapText="bothSides" distB="0" distT="0" distL="114300" distR="114300"/>
          <wp:docPr descr="Texto&#10;&#10;Descrição gerada automaticamente com confiança média" id="9" name="image1.png"/>
          <a:graphic>
            <a:graphicData uri="http://schemas.openxmlformats.org/drawingml/2006/picture">
              <pic:pic>
                <pic:nvPicPr>
                  <pic:cNvPr descr="Texto&#10;&#10;Descrição gerada automaticamente com confiança média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34160" cy="10960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tabs>
        <w:tab w:val="center" w:pos="4650"/>
        <w:tab w:val="left" w:pos="7380"/>
      </w:tabs>
      <w:rPr>
        <w:rFonts w:ascii="Arial" w:cs="Arial" w:eastAsia="Arial" w:hAnsi="Arial"/>
        <w:color w:val="0070c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360" w:lineRule="auto"/>
      <w:ind w:left="119"/>
      <w:jc w:val="both"/>
    </w:pPr>
    <w:rPr>
      <w:rFonts w:ascii="Arial" w:cs="Arial" w:eastAsia="Arial" w:hAnsi="Arial"/>
      <w:b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7.png"/><Relationship Id="rId13" Type="http://schemas.openxmlformats.org/officeDocument/2006/relationships/hyperlink" Target="https://www.ibge.gov.br/estatisticas/sociais/populacao/9103-estimativas-de-populacao.html?edicao=31451&amp;t=downloads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