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37D31" w14:textId="5EB53CAE" w:rsidR="00D437D5" w:rsidRDefault="007072D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OS JOGOS PARALÍMPICOS E SUAS CONTRIBUIÇÕES PARA UMA MAIOR VISIBILIDADE DAS PESSOAS COM DEFICIÊNCIA</w:t>
      </w:r>
    </w:p>
    <w:p w14:paraId="1A56A73B" w14:textId="77777777" w:rsidR="00D437D5" w:rsidRDefault="00D437D5">
      <w:pPr>
        <w:pBdr>
          <w:top w:val="nil"/>
          <w:left w:val="nil"/>
          <w:bottom w:val="nil"/>
          <w:right w:val="nil"/>
          <w:between w:val="nil"/>
        </w:pBdr>
        <w:tabs>
          <w:tab w:val="left" w:pos="5265"/>
        </w:tabs>
        <w:spacing w:after="0" w:line="240" w:lineRule="auto"/>
        <w:jc w:val="center"/>
        <w:rPr>
          <w:rFonts w:ascii="Times New Roman" w:eastAsia="Times New Roman" w:hAnsi="Times New Roman" w:cs="Times New Roman"/>
          <w:color w:val="000000"/>
          <w:sz w:val="24"/>
          <w:szCs w:val="24"/>
        </w:rPr>
      </w:pPr>
    </w:p>
    <w:p w14:paraId="7A661F6D" w14:textId="77777777" w:rsidR="000B40CE" w:rsidRPr="00DD7077" w:rsidRDefault="000B40CE" w:rsidP="000B40CE">
      <w:pPr>
        <w:pStyle w:val="Default"/>
        <w:jc w:val="center"/>
        <w:rPr>
          <w:rFonts w:ascii="Times New Roman" w:hAnsi="Times New Roman" w:cs="Times New Roman"/>
          <w:color w:val="auto"/>
        </w:rPr>
      </w:pPr>
      <w:r>
        <w:rPr>
          <w:rFonts w:ascii="Times New Roman" w:hAnsi="Times New Roman" w:cs="Times New Roman"/>
          <w:bCs/>
          <w:color w:val="auto"/>
        </w:rPr>
        <w:t>SOUZA</w:t>
      </w:r>
      <w:r w:rsidRPr="00DD7077">
        <w:rPr>
          <w:rFonts w:ascii="Times New Roman" w:hAnsi="Times New Roman" w:cs="Times New Roman"/>
          <w:bCs/>
          <w:color w:val="auto"/>
        </w:rPr>
        <w:t>,</w:t>
      </w:r>
      <w:r>
        <w:rPr>
          <w:rFonts w:ascii="Times New Roman" w:hAnsi="Times New Roman" w:cs="Times New Roman"/>
          <w:bCs/>
          <w:color w:val="auto"/>
        </w:rPr>
        <w:t xml:space="preserve"> Doralice Lange de</w:t>
      </w:r>
      <w:r w:rsidRPr="00DD7077">
        <w:rPr>
          <w:rStyle w:val="Refdenotaderodap"/>
          <w:rFonts w:ascii="Times New Roman" w:hAnsi="Times New Roman" w:cs="Times New Roman"/>
          <w:bCs/>
          <w:color w:val="auto"/>
        </w:rPr>
        <w:footnoteReference w:id="1"/>
      </w:r>
    </w:p>
    <w:p w14:paraId="3AD08DB6" w14:textId="77777777" w:rsidR="000B40CE" w:rsidRPr="00DD7077" w:rsidRDefault="000B40CE" w:rsidP="000B40CE">
      <w:pPr>
        <w:pStyle w:val="Default"/>
        <w:jc w:val="center"/>
        <w:rPr>
          <w:rFonts w:ascii="Times New Roman" w:hAnsi="Times New Roman" w:cs="Times New Roman"/>
          <w:color w:val="auto"/>
        </w:rPr>
      </w:pPr>
    </w:p>
    <w:p w14:paraId="6DD9555B" w14:textId="77777777" w:rsidR="000B40CE" w:rsidRPr="00DD7077" w:rsidRDefault="000B40CE" w:rsidP="000B40CE">
      <w:pPr>
        <w:pStyle w:val="PargrafodaLista"/>
        <w:spacing w:after="0" w:line="240" w:lineRule="auto"/>
        <w:ind w:left="0"/>
        <w:jc w:val="center"/>
        <w:rPr>
          <w:rFonts w:ascii="Times New Roman" w:hAnsi="Times New Roman" w:cs="Times New Roman"/>
          <w:b/>
          <w:sz w:val="24"/>
          <w:szCs w:val="24"/>
        </w:rPr>
      </w:pPr>
      <w:r w:rsidRPr="00DD7077">
        <w:rPr>
          <w:rFonts w:ascii="Times New Roman" w:hAnsi="Times New Roman" w:cs="Times New Roman"/>
          <w:sz w:val="24"/>
          <w:szCs w:val="24"/>
        </w:rPr>
        <w:t xml:space="preserve">Eixo Temático: </w:t>
      </w:r>
      <w:r>
        <w:rPr>
          <w:rFonts w:ascii="Times New Roman" w:hAnsi="Times New Roman" w:cs="Times New Roman"/>
          <w:sz w:val="24"/>
          <w:szCs w:val="24"/>
        </w:rPr>
        <w:t>Aspectos socioculturais da atividade motora adaptada</w:t>
      </w:r>
    </w:p>
    <w:p w14:paraId="66908945" w14:textId="77777777" w:rsidR="00D437D5" w:rsidRDefault="00D437D5">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p>
    <w:p w14:paraId="51EF02DE" w14:textId="77777777" w:rsidR="00D437D5" w:rsidRDefault="00D437D5">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p>
    <w:p w14:paraId="594DE094" w14:textId="77777777" w:rsidR="00D437D5" w:rsidRDefault="007072DF">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RESUMO</w:t>
      </w:r>
    </w:p>
    <w:p w14:paraId="11D14287" w14:textId="06EAB7AA" w:rsidR="00717576" w:rsidRDefault="007072DF" w:rsidP="00AC141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Comitê </w:t>
      </w:r>
      <w:proofErr w:type="spellStart"/>
      <w:r>
        <w:rPr>
          <w:rFonts w:ascii="Times New Roman" w:eastAsia="Times New Roman" w:hAnsi="Times New Roman" w:cs="Times New Roman"/>
          <w:sz w:val="24"/>
          <w:szCs w:val="24"/>
        </w:rPr>
        <w:t>Paralímpico</w:t>
      </w:r>
      <w:proofErr w:type="spellEnd"/>
      <w:r>
        <w:rPr>
          <w:rFonts w:ascii="Times New Roman" w:eastAsia="Times New Roman" w:hAnsi="Times New Roman" w:cs="Times New Roman"/>
          <w:sz w:val="24"/>
          <w:szCs w:val="24"/>
        </w:rPr>
        <w:t xml:space="preserve"> Internacional, Comitês </w:t>
      </w:r>
      <w:proofErr w:type="spellStart"/>
      <w:r>
        <w:rPr>
          <w:rFonts w:ascii="Times New Roman" w:eastAsia="Times New Roman" w:hAnsi="Times New Roman" w:cs="Times New Roman"/>
          <w:sz w:val="24"/>
          <w:szCs w:val="24"/>
        </w:rPr>
        <w:t>Paralímpicos</w:t>
      </w:r>
      <w:proofErr w:type="spellEnd"/>
      <w:r>
        <w:rPr>
          <w:rFonts w:ascii="Times New Roman" w:eastAsia="Times New Roman" w:hAnsi="Times New Roman" w:cs="Times New Roman"/>
          <w:sz w:val="24"/>
          <w:szCs w:val="24"/>
        </w:rPr>
        <w:t xml:space="preserve"> Locais e Comitês Organizadoras dos Jogos </w:t>
      </w:r>
      <w:proofErr w:type="spellStart"/>
      <w:r>
        <w:rPr>
          <w:rFonts w:ascii="Times New Roman" w:eastAsia="Times New Roman" w:hAnsi="Times New Roman" w:cs="Times New Roman"/>
          <w:sz w:val="24"/>
          <w:szCs w:val="24"/>
        </w:rPr>
        <w:t>Paralímpicos</w:t>
      </w:r>
      <w:proofErr w:type="spellEnd"/>
      <w:r>
        <w:rPr>
          <w:rFonts w:ascii="Times New Roman" w:eastAsia="Times New Roman" w:hAnsi="Times New Roman" w:cs="Times New Roman"/>
          <w:sz w:val="24"/>
          <w:szCs w:val="24"/>
        </w:rPr>
        <w:t xml:space="preserve"> (JP) alegam que este evento pode ajudar a construir um mundo melhor para as pessoas com deficiência (PCD). No entanto, existem ainda muitos questionamentos em relação à estas alegações.  Existe inclusive um grupo de autores, ligado à uma linha teórica conhecida como </w:t>
      </w:r>
      <w:proofErr w:type="spellStart"/>
      <w:r>
        <w:rPr>
          <w:rFonts w:ascii="Times New Roman" w:eastAsia="Times New Roman" w:hAnsi="Times New Roman" w:cs="Times New Roman"/>
          <w:i/>
          <w:sz w:val="24"/>
          <w:szCs w:val="24"/>
        </w:rPr>
        <w:t>critical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disability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studies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que alega que os JP podem promover o </w:t>
      </w:r>
      <w:proofErr w:type="spellStart"/>
      <w:r>
        <w:rPr>
          <w:rFonts w:ascii="Times New Roman" w:eastAsia="Times New Roman" w:hAnsi="Times New Roman" w:cs="Times New Roman"/>
          <w:sz w:val="24"/>
          <w:szCs w:val="24"/>
        </w:rPr>
        <w:t>capacitismo</w:t>
      </w:r>
      <w:proofErr w:type="spellEnd"/>
      <w:r>
        <w:rPr>
          <w:rFonts w:ascii="Times New Roman" w:eastAsia="Times New Roman" w:hAnsi="Times New Roman" w:cs="Times New Roman"/>
          <w:sz w:val="24"/>
          <w:szCs w:val="24"/>
        </w:rPr>
        <w:t xml:space="preserve"> e ser </w:t>
      </w:r>
      <w:proofErr w:type="spellStart"/>
      <w:r>
        <w:rPr>
          <w:rFonts w:ascii="Times New Roman" w:eastAsia="Times New Roman" w:hAnsi="Times New Roman" w:cs="Times New Roman"/>
          <w:sz w:val="24"/>
          <w:szCs w:val="24"/>
        </w:rPr>
        <w:t>contraprodutivos</w:t>
      </w:r>
      <w:proofErr w:type="spellEnd"/>
      <w:r>
        <w:rPr>
          <w:rFonts w:ascii="Times New Roman" w:eastAsia="Times New Roman" w:hAnsi="Times New Roman" w:cs="Times New Roman"/>
          <w:sz w:val="24"/>
          <w:szCs w:val="24"/>
        </w:rPr>
        <w:t xml:space="preserve"> para a conquista de direitos sociais para as PCD.   Considerando este paradoxo, desenvolvemos um estudo qualitativo, de caráter exploratório, </w:t>
      </w:r>
      <w:r w:rsidR="005409B5">
        <w:rPr>
          <w:rFonts w:ascii="Times New Roman" w:eastAsia="Times New Roman" w:hAnsi="Times New Roman" w:cs="Times New Roman"/>
          <w:sz w:val="24"/>
          <w:szCs w:val="24"/>
        </w:rPr>
        <w:t xml:space="preserve">com o objetivo de </w:t>
      </w:r>
      <w:r>
        <w:rPr>
          <w:rFonts w:ascii="Times New Roman" w:eastAsia="Times New Roman" w:hAnsi="Times New Roman" w:cs="Times New Roman"/>
          <w:sz w:val="24"/>
          <w:szCs w:val="24"/>
        </w:rPr>
        <w:t>investigar os legados do</w:t>
      </w:r>
      <w:r w:rsidR="005409B5">
        <w:rPr>
          <w:rFonts w:ascii="Times New Roman" w:eastAsia="Times New Roman" w:hAnsi="Times New Roman" w:cs="Times New Roman"/>
          <w:sz w:val="24"/>
          <w:szCs w:val="24"/>
        </w:rPr>
        <w:t xml:space="preserve">s JP </w:t>
      </w:r>
      <w:r>
        <w:rPr>
          <w:rFonts w:ascii="Times New Roman" w:eastAsia="Times New Roman" w:hAnsi="Times New Roman" w:cs="Times New Roman"/>
          <w:sz w:val="24"/>
          <w:szCs w:val="24"/>
        </w:rPr>
        <w:t xml:space="preserve">Rio 2016 a partir da perspectiva de ativistas ligados a movimentos sociais em prol dos direitos de PCD e de pessoas envolvidas em cargos gerenciais do esporte </w:t>
      </w:r>
      <w:proofErr w:type="spellStart"/>
      <w:r>
        <w:rPr>
          <w:rFonts w:ascii="Times New Roman" w:eastAsia="Times New Roman" w:hAnsi="Times New Roman" w:cs="Times New Roman"/>
          <w:sz w:val="24"/>
          <w:szCs w:val="24"/>
        </w:rPr>
        <w:t>paralímpico</w:t>
      </w:r>
      <w:proofErr w:type="spellEnd"/>
      <w:r>
        <w:rPr>
          <w:rFonts w:ascii="Times New Roman" w:eastAsia="Times New Roman" w:hAnsi="Times New Roman" w:cs="Times New Roman"/>
          <w:sz w:val="24"/>
          <w:szCs w:val="24"/>
        </w:rPr>
        <w:t>.  Conduzimos entrevistas individuais,  abertas e em profundidade  com 24 participantes e realizamos uma análise temática e indutiva dos dados</w:t>
      </w:r>
      <w:r w:rsidR="005409B5">
        <w:rPr>
          <w:rFonts w:ascii="Times New Roman" w:eastAsia="Times New Roman" w:hAnsi="Times New Roman" w:cs="Times New Roman"/>
          <w:sz w:val="24"/>
          <w:szCs w:val="24"/>
        </w:rPr>
        <w:t xml:space="preserve"> </w:t>
      </w:r>
      <w:r w:rsidR="005409B5">
        <w:rPr>
          <w:rFonts w:ascii="Times New Roman" w:eastAsia="Times New Roman" w:hAnsi="Times New Roman" w:cs="Times New Roman"/>
          <w:sz w:val="24"/>
          <w:szCs w:val="24"/>
        </w:rPr>
        <w:fldChar w:fldCharType="begin" w:fldLock="1"/>
      </w:r>
      <w:r w:rsidR="005409B5">
        <w:rPr>
          <w:rFonts w:ascii="Times New Roman" w:eastAsia="Times New Roman" w:hAnsi="Times New Roman" w:cs="Times New Roman"/>
          <w:sz w:val="24"/>
          <w:szCs w:val="24"/>
        </w:rPr>
        <w:instrText>ADDIN CSL_CITATION {"citationItems":[{"id":"ITEM-1","itemData":{"DOI":"https://doi.org/10.1191/1478088706qp063oa","abstract":"Thematic analysis is a poorly demarcated, rarely acknowledged, yet widely used qualitative analytic method within psychology. In this paper, we argue that it offers an accessible and theoretically flexible approach to analysing qualitative data. We outline what thematic analysis is, locating it in relation to other qualitative analytic methods that search for themes or patterns, and in relation to different epistemological and ontological positions. We then provide clear guidelines to those wanting to start thematic analysis, or conduct it in a more deliberate and rigorous way, and consider potential pitfalls in conducting thematic analysis. Finally, we outline the disadvantages and advantages of thematic analysis. We conclude by advocating thematic analysis as a useful and flexible method for qualitative research in and beyond psychology. Qualitative","author":[{"dropping-particle":"","family":"Braun","given":"Virginia","non-dropping-particle":"","parse-names":false,"suffix":""},{"dropping-particle":"","family":"Clarke","given":"Victoria","non-dropping-particle":"","parse-names":false,"suffix":""}],"container-title":"Qualitative Research in Psychology","id":"ITEM-1","issue":"2","issued":{"date-parts":[["2006"]]},"page":"77-101","title":"Using thematic analysis in psychology","type":"article-journal","volume":"3"},"uris":["http://www.mendeley.com/documents/?uuid=cdc7eaa8-a70d-4c26-8b95-ba9de5d096c4"]}],"mendeley":{"formattedCitation":"(Braun &amp; Clarke, 2006)","plainTextFormattedCitation":"(Braun &amp; Clarke, 2006)"},"properties":{"noteIndex":0},"schema":"https://github.com/citation-style-language/schema/raw/master/csl-citation.json"}</w:instrText>
      </w:r>
      <w:r w:rsidR="005409B5">
        <w:rPr>
          <w:rFonts w:ascii="Times New Roman" w:eastAsia="Times New Roman" w:hAnsi="Times New Roman" w:cs="Times New Roman"/>
          <w:sz w:val="24"/>
          <w:szCs w:val="24"/>
        </w:rPr>
        <w:fldChar w:fldCharType="separate"/>
      </w:r>
      <w:r w:rsidR="005409B5" w:rsidRPr="005409B5">
        <w:rPr>
          <w:rFonts w:ascii="Times New Roman" w:eastAsia="Times New Roman" w:hAnsi="Times New Roman" w:cs="Times New Roman"/>
          <w:noProof/>
          <w:sz w:val="24"/>
          <w:szCs w:val="24"/>
        </w:rPr>
        <w:t>(Braun &amp; Clarke, 2006)</w:t>
      </w:r>
      <w:r w:rsidR="005409B5">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Os entrevistados citaram três legados principais: que os JP fomentaram a visibilidade das PCD e contribuíram para com uma percepção mais positiva a respeito destas pessoas; que eles “inspiram”; e que eles fomentam o desenvolvimento do esporte adaptado para PCD.   Neste trabalho discutiremos o primeiro legado</w:t>
      </w:r>
      <w:r w:rsidR="008C0B1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Para os participantes, os JP funcionaram como uma vitrine para as PCD que raramente eram vistas na mídia e em espaços públicos antes dos Jogos. Essa visibilidade potencialmente ajudou a desafiar estereótipos e estigmas negativos associados às PCD e abriu novas oportunidades para estas pessoas.  Os entrevistados ressaltaram, no entanto, que não se deve esperar que os JP sozinhos possam mudar as percepções das pessoas em relação às PCD e o status destas pessoas da noite para o dia.  Eles se constituem em uma </w:t>
      </w:r>
      <w:r w:rsidR="003F620A">
        <w:rPr>
          <w:rFonts w:ascii="Times New Roman" w:eastAsia="Times New Roman" w:hAnsi="Times New Roman" w:cs="Times New Roman"/>
          <w:sz w:val="24"/>
          <w:szCs w:val="24"/>
        </w:rPr>
        <w:t xml:space="preserve">parte </w:t>
      </w:r>
      <w:r>
        <w:rPr>
          <w:rFonts w:ascii="Times New Roman" w:eastAsia="Times New Roman" w:hAnsi="Times New Roman" w:cs="Times New Roman"/>
          <w:sz w:val="24"/>
          <w:szCs w:val="24"/>
        </w:rPr>
        <w:t>importante de um conjunto maior e complexo de ações que aos poucos estão contribuindo para avanços neste sentido.</w:t>
      </w:r>
    </w:p>
    <w:p w14:paraId="68BF7C35" w14:textId="23F1DDBB" w:rsidR="00D437D5" w:rsidRDefault="007072DF" w:rsidP="00AC1412">
      <w:pP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Palavras-chaves: </w:t>
      </w:r>
      <w:r>
        <w:rPr>
          <w:rFonts w:ascii="Times New Roman" w:eastAsia="Times New Roman" w:hAnsi="Times New Roman" w:cs="Times New Roman"/>
          <w:color w:val="000000"/>
          <w:sz w:val="24"/>
          <w:szCs w:val="24"/>
        </w:rPr>
        <w:t xml:space="preserve">Jogos </w:t>
      </w:r>
      <w:proofErr w:type="spellStart"/>
      <w:r>
        <w:rPr>
          <w:rFonts w:ascii="Times New Roman" w:eastAsia="Times New Roman" w:hAnsi="Times New Roman" w:cs="Times New Roman"/>
          <w:color w:val="000000"/>
          <w:sz w:val="24"/>
          <w:szCs w:val="24"/>
        </w:rPr>
        <w:t>Paralímpicos</w:t>
      </w:r>
      <w:proofErr w:type="spellEnd"/>
      <w:r>
        <w:rPr>
          <w:rFonts w:ascii="Times New Roman" w:eastAsia="Times New Roman" w:hAnsi="Times New Roman" w:cs="Times New Roman"/>
          <w:color w:val="000000"/>
          <w:sz w:val="24"/>
          <w:szCs w:val="24"/>
        </w:rPr>
        <w:t>. Legado. Visibilidade. Pessoa com deficiência.</w:t>
      </w:r>
    </w:p>
    <w:p w14:paraId="61E5C851" w14:textId="637CAFE6" w:rsidR="005409B5" w:rsidRDefault="005409B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2DE5441" w14:textId="2955B8E7" w:rsidR="004E3A7E" w:rsidRDefault="004E3A7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sectPr w:rsidR="004E3A7E">
      <w:headerReference w:type="default" r:id="rId7"/>
      <w:footerReference w:type="default" r:id="rId8"/>
      <w:pgSz w:w="11906" w:h="16838"/>
      <w:pgMar w:top="2835" w:right="1418" w:bottom="567" w:left="1418" w:header="709"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D5336" w14:textId="77777777" w:rsidR="002A176E" w:rsidRDefault="002A176E">
      <w:pPr>
        <w:spacing w:after="0" w:line="240" w:lineRule="auto"/>
      </w:pPr>
      <w:r>
        <w:separator/>
      </w:r>
    </w:p>
  </w:endnote>
  <w:endnote w:type="continuationSeparator" w:id="0">
    <w:p w14:paraId="2A967AC9" w14:textId="77777777" w:rsidR="002A176E" w:rsidRDefault="002A1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4857" w14:textId="77777777" w:rsidR="00D437D5" w:rsidRDefault="007072DF">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59264" behindDoc="0" locked="0" layoutInCell="1" hidden="0" allowOverlap="1" wp14:anchorId="0128AE6A" wp14:editId="10B7BE5A">
              <wp:simplePos x="0" y="0"/>
              <wp:positionH relativeFrom="column">
                <wp:posOffset>5371588</wp:posOffset>
              </wp:positionH>
              <wp:positionV relativeFrom="paragraph">
                <wp:posOffset>-4147</wp:posOffset>
              </wp:positionV>
              <wp:extent cx="488315" cy="228600"/>
              <wp:effectExtent l="0" t="0" r="6985"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228600"/>
                      </a:xfrm>
                      <a:prstGeom prst="rect">
                        <a:avLst/>
                      </a:prstGeom>
                      <a:noFill/>
                      <a:ln>
                        <a:noFill/>
                      </a:ln>
                    </wps:spPr>
                    <wps:txbx>
                      <w:txbxContent>
                        <w:p w14:paraId="5991024A" w14:textId="77777777" w:rsidR="00380104" w:rsidRPr="00380104" w:rsidRDefault="007072DF">
                          <w:pPr>
                            <w:jc w:val="center"/>
                            <w:rPr>
                              <w:rFonts w:ascii="Times New Roman" w:hAnsi="Times New Roman" w:cs="Times New Roman"/>
                            </w:rPr>
                          </w:pPr>
                          <w:r w:rsidRPr="00380104">
                            <w:fldChar w:fldCharType="begin"/>
                          </w:r>
                          <w:r w:rsidRPr="00380104">
                            <w:rPr>
                              <w:rFonts w:ascii="Times New Roman" w:hAnsi="Times New Roman" w:cs="Times New Roman"/>
                            </w:rPr>
                            <w:instrText>PAGE    \* MERGEFORMAT</w:instrText>
                          </w:r>
                          <w:r w:rsidRPr="00380104">
                            <w:fldChar w:fldCharType="separate"/>
                          </w:r>
                          <w:r w:rsidRPr="005C5AD3">
                            <w:rPr>
                              <w:noProof/>
                              <w:sz w:val="16"/>
                              <w:szCs w:val="16"/>
                            </w:rPr>
                            <w:t>2</w:t>
                          </w:r>
                          <w:r w:rsidRPr="00380104">
                            <w:rPr>
                              <w:rFonts w:ascii="Times New Roman" w:hAnsi="Times New Roman" w:cs="Times New Roman"/>
                              <w:sz w:val="16"/>
                              <w:szCs w:val="16"/>
                            </w:rPr>
                            <w:fldChar w:fldCharType="end"/>
                          </w:r>
                        </w:p>
                      </w:txbxContent>
                    </wps:txbx>
                    <wps:bodyPr rot="0" vert="horz" wrap="square" lIns="0" tIns="0" rIns="0" bIns="0" anchor="ctr" anchorCtr="0" upright="1">
                      <a:noAutofit/>
                    </wps:bodyPr>
                  </wps:wsp>
                </a:graphicData>
              </a:graphic>
            </wp:anchor>
          </w:drawing>
        </mc:Choice>
        <mc:Fallback>
          <w:pict>
            <v:shapetype w14:anchorId="0128AE6A" id="_x0000_t202" coordsize="21600,21600" o:spt="202" path="m,l,21600r21600,l21600,xe">
              <v:stroke joinstyle="miter"/>
              <v:path gradientshapeok="t" o:connecttype="rect"/>
            </v:shapetype>
            <v:shape id="Caixa de Texto 2" o:spid="_x0000_s1026" type="#_x0000_t202" style="position:absolute;left:0;text-align:left;margin-left:422.95pt;margin-top:-.35pt;width:38.4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" filled="f" stroked="f">
              <v:textbox inset="0,0,0,0">
                <w:txbxContent>
                  <w:p w14:paraId="5991024A" w14:textId="77777777" w:rsidR="00380104" w:rsidRPr="00380104" w:rsidRDefault="007072DF">
                    <w:pPr>
                      <w:jc w:val="center"/>
                      <w:rPr>
                        <w:rFonts w:ascii="Times New Roman" w:hAnsi="Times New Roman" w:cs="Times New Roman"/>
                      </w:rPr>
                    </w:pPr>
                    <w:r w:rsidRPr="00380104">
                      <w:fldChar w:fldCharType="begin"/>
                    </w:r>
                    <w:r w:rsidRPr="00380104">
                      <w:rPr>
                        <w:rFonts w:ascii="Times New Roman" w:hAnsi="Times New Roman" w:cs="Times New Roman"/>
                      </w:rPr>
                      <w:instrText>PAGE    \* MERGEFORMAT</w:instrText>
                    </w:r>
                    <w:r w:rsidRPr="00380104">
                      <w:fldChar w:fldCharType="separate"/>
                    </w:r>
                    <w:r w:rsidRPr="005C5AD3">
                      <w:rPr>
                        <w:noProof/>
                        <w:sz w:val="16"/>
                        <w:szCs w:val="16"/>
                      </w:rPr>
                      <w:t>2</w:t>
                    </w:r>
                    <w:r w:rsidRPr="00380104">
                      <w:rPr>
                        <w:rFonts w:ascii="Times New Roman" w:hAnsi="Times New Roman" w:cs="Times New Roman"/>
                        <w:sz w:val="16"/>
                        <w:szCs w:val="16"/>
                      </w:rPr>
                      <w:fldChar w:fldCharType="end"/>
                    </w:r>
                  </w:p>
                </w:txbxContent>
              </v:textbox>
            </v:shape>
          </w:pict>
        </mc:Fallback>
      </mc:AlternateContent>
    </w:r>
    <w:r>
      <w:rPr>
        <w:noProof/>
      </w:rPr>
      <mc:AlternateContent>
        <mc:Choice Requires="wps">
          <w:drawing>
            <wp:anchor distT="0" distB="0" distL="114300" distR="114300" simplePos="0" relativeHeight="251660288" behindDoc="0" locked="0" layoutInCell="1" hidden="0" allowOverlap="1" wp14:anchorId="740E2BC1" wp14:editId="5EB18522">
              <wp:simplePos x="0" y="0"/>
              <wp:positionH relativeFrom="column">
                <wp:posOffset>5495574</wp:posOffset>
              </wp:positionH>
              <wp:positionV relativeFrom="paragraph">
                <wp:posOffset>-7682</wp:posOffset>
              </wp:positionV>
              <wp:extent cx="237490" cy="237490"/>
              <wp:effectExtent l="0" t="0" r="10160" b="1016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37490"/>
                      </a:xfrm>
                      <a:prstGeom prst="ellipse">
                        <a:avLst/>
                      </a:prstGeom>
                      <a:noFill/>
                      <a:ln w="6350">
                        <a:solidFill>
                          <a:schemeClr val="tx1"/>
                        </a:solidFill>
                        <a:round/>
                        <a:headEnd/>
                        <a:tailEnd/>
                      </a:ln>
                    </wps:spPr>
                    <wps:bodyPr rot="0" vert="horz" wrap="square" lIns="91440" tIns="45720" rIns="91440" bIns="4572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5495574</wp:posOffset>
              </wp:positionH>
              <wp:positionV relativeFrom="paragraph">
                <wp:posOffset>-7682</wp:posOffset>
              </wp:positionV>
              <wp:extent cx="247650" cy="247650"/>
              <wp:effectExtent b="0" l="0" r="0" t="0"/>
              <wp:wrapNone/>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47650" cy="247650"/>
                      </a:xfrm>
                      <a:prstGeom prst="rect"/>
                      <a:ln/>
                    </pic:spPr>
                  </pic:pic>
                </a:graphicData>
              </a:graphic>
            </wp:anchor>
          </w:drawing>
        </mc:Fallback>
      </mc:AlternateContent>
    </w:r>
    <w:r>
      <w:rPr>
        <w:noProof/>
      </w:rPr>
      <mc:AlternateContent>
        <mc:Choice Requires="wps">
          <w:drawing>
            <wp:anchor distT="0" distB="0" distL="114300" distR="114300" simplePos="0" relativeHeight="251661312" behindDoc="0" locked="0" layoutInCell="1" hidden="0" allowOverlap="1" wp14:anchorId="5B4D4EE1" wp14:editId="3FD7EC4C">
              <wp:simplePos x="0" y="0"/>
              <wp:positionH relativeFrom="column">
                <wp:posOffset>5501289</wp:posOffset>
              </wp:positionH>
              <wp:positionV relativeFrom="paragraph">
                <wp:posOffset>-5777</wp:posOffset>
              </wp:positionV>
              <wp:extent cx="64135" cy="64135"/>
              <wp:effectExtent l="0" t="0" r="12065" b="1206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chemeClr val="tx1"/>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5501289</wp:posOffset>
              </wp:positionH>
              <wp:positionV relativeFrom="paragraph">
                <wp:posOffset>-5777</wp:posOffset>
              </wp:positionV>
              <wp:extent cx="76200" cy="76200"/>
              <wp:effectExtent b="0" l="0" r="0" t="0"/>
              <wp:wrapNone/>
              <wp:docPr id="3" name="image4.png"/>
              <a:graphic>
                <a:graphicData uri="http://schemas.openxmlformats.org/drawingml/2006/picture">
                  <pic:pic>
                    <pic:nvPicPr>
                      <pic:cNvPr id="0" name="image4.png"/>
                      <pic:cNvPicPr preferRelativeResize="0"/>
                    </pic:nvPicPr>
                    <pic:blipFill>
                      <a:blip r:embed="rId3"/>
                      <a:srcRect b="0" l="0" r="0" t="0"/>
                      <a:stretch>
                        <a:fillRect/>
                      </a:stretch>
                    </pic:blipFill>
                    <pic:spPr>
                      <a:xfrm>
                        <a:off x="0" y="0"/>
                        <a:ext cx="76200" cy="76200"/>
                      </a:xfrm>
                      <a:prstGeom prst="rect"/>
                      <a:ln/>
                    </pic:spPr>
                  </pic:pic>
                </a:graphicData>
              </a:graphic>
            </wp:anchor>
          </w:drawing>
        </mc:Fallback>
      </mc:AlternateContent>
    </w:r>
  </w:p>
  <w:p w14:paraId="40B4078C" w14:textId="77777777" w:rsidR="00D437D5" w:rsidRDefault="00D437D5">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EFA1F" w14:textId="77777777" w:rsidR="002A176E" w:rsidRDefault="002A176E">
      <w:pPr>
        <w:spacing w:after="0" w:line="240" w:lineRule="auto"/>
      </w:pPr>
      <w:r>
        <w:separator/>
      </w:r>
    </w:p>
  </w:footnote>
  <w:footnote w:type="continuationSeparator" w:id="0">
    <w:p w14:paraId="61742A36" w14:textId="77777777" w:rsidR="002A176E" w:rsidRDefault="002A176E">
      <w:pPr>
        <w:spacing w:after="0" w:line="240" w:lineRule="auto"/>
      </w:pPr>
      <w:r>
        <w:continuationSeparator/>
      </w:r>
    </w:p>
  </w:footnote>
  <w:footnote w:id="1">
    <w:p w14:paraId="45AC86E2" w14:textId="77777777" w:rsidR="000B40CE" w:rsidRDefault="000B40CE" w:rsidP="000B40CE">
      <w:pPr>
        <w:pStyle w:val="Default"/>
        <w:rPr>
          <w:rFonts w:ascii="Times New Roman" w:hAnsi="Times New Roman" w:cs="Times New Roman"/>
          <w:iCs/>
          <w:color w:val="auto"/>
          <w:sz w:val="20"/>
        </w:rPr>
      </w:pPr>
      <w:r w:rsidRPr="00B02E82">
        <w:rPr>
          <w:rStyle w:val="Refdenotaderodap"/>
          <w:rFonts w:ascii="Times New Roman" w:hAnsi="Times New Roman" w:cs="Times New Roman"/>
          <w:iCs/>
          <w:color w:val="auto"/>
          <w:sz w:val="20"/>
        </w:rPr>
        <w:footnoteRef/>
      </w:r>
      <w:r w:rsidRPr="00B02E82">
        <w:rPr>
          <w:rFonts w:ascii="Times New Roman" w:hAnsi="Times New Roman" w:cs="Times New Roman"/>
          <w:iCs/>
          <w:color w:val="auto"/>
          <w:sz w:val="20"/>
        </w:rPr>
        <w:t xml:space="preserve"> </w:t>
      </w:r>
      <w:r>
        <w:rPr>
          <w:rFonts w:ascii="Times New Roman" w:hAnsi="Times New Roman" w:cs="Times New Roman"/>
          <w:iCs/>
          <w:color w:val="auto"/>
          <w:sz w:val="20"/>
        </w:rPr>
        <w:t xml:space="preserve">Doutora em Educação, Universidade Federal do Paraná, Curitiba – Paraná, </w:t>
      </w:r>
      <w:hyperlink r:id="rId1" w:history="1">
        <w:r w:rsidRPr="005C5C07">
          <w:rPr>
            <w:rStyle w:val="Hyperlink"/>
            <w:rFonts w:ascii="Times New Roman" w:hAnsi="Times New Roman" w:cs="Times New Roman"/>
            <w:iCs/>
            <w:sz w:val="20"/>
          </w:rPr>
          <w:t>desouzdo@yahoo.com</w:t>
        </w:r>
      </w:hyperlink>
      <w:r>
        <w:rPr>
          <w:rFonts w:ascii="Times New Roman" w:hAnsi="Times New Roman" w:cs="Times New Roman"/>
          <w:iCs/>
          <w:color w:val="auto"/>
          <w:sz w:val="20"/>
        </w:rPr>
        <w:t xml:space="preserve"> </w:t>
      </w:r>
    </w:p>
    <w:p w14:paraId="06BF6BA4" w14:textId="77777777" w:rsidR="000B40CE" w:rsidRPr="00B02E82" w:rsidRDefault="000B40CE" w:rsidP="000B40CE">
      <w:pPr>
        <w:pStyle w:val="Default"/>
        <w:rPr>
          <w:rFonts w:ascii="Times New Roman" w:hAnsi="Times New Roman" w:cs="Times New Roman"/>
          <w:b/>
          <w:bCs/>
          <w:iCs/>
          <w:color w:val="auto"/>
          <w:sz w:val="20"/>
        </w:rPr>
      </w:pPr>
      <w:r>
        <w:rPr>
          <w:rFonts w:ascii="Times New Roman" w:hAnsi="Times New Roman" w:cs="Times New Roman"/>
          <w:iCs/>
          <w:color w:val="auto"/>
          <w:sz w:val="20"/>
        </w:rPr>
        <w:t xml:space="preserve">  Financiamento: CAPES / Projeto PRINT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DAC5B" w14:textId="77777777" w:rsidR="00D437D5" w:rsidRDefault="007072DF">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0" distR="0" simplePos="0" relativeHeight="251658240" behindDoc="1" locked="0" layoutInCell="1" hidden="0" allowOverlap="1" wp14:anchorId="5E183A48" wp14:editId="6280C594">
          <wp:simplePos x="0" y="0"/>
          <wp:positionH relativeFrom="column">
            <wp:posOffset>-900429</wp:posOffset>
          </wp:positionH>
          <wp:positionV relativeFrom="paragraph">
            <wp:posOffset>-446670</wp:posOffset>
          </wp:positionV>
          <wp:extent cx="7559675" cy="10693400"/>
          <wp:effectExtent l="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559675" cy="106934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7D5"/>
    <w:rsid w:val="000B053F"/>
    <w:rsid w:val="000B40CE"/>
    <w:rsid w:val="00255BD6"/>
    <w:rsid w:val="002A176E"/>
    <w:rsid w:val="003F620A"/>
    <w:rsid w:val="003F7D79"/>
    <w:rsid w:val="004440BB"/>
    <w:rsid w:val="004B6C1F"/>
    <w:rsid w:val="004E3A7E"/>
    <w:rsid w:val="005409B5"/>
    <w:rsid w:val="00680515"/>
    <w:rsid w:val="007072DF"/>
    <w:rsid w:val="00717576"/>
    <w:rsid w:val="00870569"/>
    <w:rsid w:val="008C0B17"/>
    <w:rsid w:val="00AC1412"/>
    <w:rsid w:val="00C45FA5"/>
    <w:rsid w:val="00CD26F9"/>
    <w:rsid w:val="00D437D5"/>
    <w:rsid w:val="00F450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0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Reviso">
    <w:name w:val="Revision"/>
    <w:hidden/>
    <w:uiPriority w:val="99"/>
    <w:semiHidden/>
    <w:rsid w:val="005409B5"/>
    <w:pPr>
      <w:spacing w:after="0" w:line="240" w:lineRule="auto"/>
    </w:pPr>
  </w:style>
  <w:style w:type="paragraph" w:styleId="PargrafodaLista">
    <w:name w:val="List Paragraph"/>
    <w:basedOn w:val="Normal"/>
    <w:uiPriority w:val="34"/>
    <w:qFormat/>
    <w:rsid w:val="000B40CE"/>
    <w:pPr>
      <w:ind w:left="720"/>
      <w:contextualSpacing/>
    </w:pPr>
    <w:rPr>
      <w:rFonts w:asciiTheme="minorHAnsi" w:eastAsiaTheme="minorHAnsi" w:hAnsiTheme="minorHAnsi" w:cstheme="minorBidi"/>
      <w:lang w:eastAsia="en-US"/>
    </w:rPr>
  </w:style>
  <w:style w:type="paragraph" w:customStyle="1" w:styleId="Default">
    <w:name w:val="Default"/>
    <w:rsid w:val="000B40CE"/>
    <w:pPr>
      <w:autoSpaceDE w:val="0"/>
      <w:autoSpaceDN w:val="0"/>
      <w:adjustRightInd w:val="0"/>
      <w:spacing w:after="0" w:line="240" w:lineRule="auto"/>
    </w:pPr>
    <w:rPr>
      <w:rFonts w:ascii="Arial" w:eastAsia="Times New Roman" w:hAnsi="Arial" w:cs="Arial"/>
      <w:color w:val="000000"/>
      <w:sz w:val="24"/>
      <w:szCs w:val="24"/>
    </w:rPr>
  </w:style>
  <w:style w:type="character" w:styleId="Refdenotaderodap">
    <w:name w:val="footnote reference"/>
    <w:basedOn w:val="Fontepargpadro"/>
    <w:uiPriority w:val="99"/>
    <w:semiHidden/>
    <w:unhideWhenUsed/>
    <w:rsid w:val="000B40CE"/>
    <w:rPr>
      <w:vertAlign w:val="superscript"/>
    </w:rPr>
  </w:style>
  <w:style w:type="character" w:styleId="Hyperlink">
    <w:name w:val="Hyperlink"/>
    <w:basedOn w:val="Fontepargpadro"/>
    <w:uiPriority w:val="99"/>
    <w:unhideWhenUsed/>
    <w:rsid w:val="000B40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0.png"/></Relationships>
</file>

<file path=word/_rels/footnotes.xml.rels><?xml version="1.0" encoding="UTF-8" standalone="yes"?>
<Relationships xmlns="http://schemas.openxmlformats.org/package/2006/relationships"><Relationship Id="rId1" Type="http://schemas.openxmlformats.org/officeDocument/2006/relationships/hyperlink" Target="mailto:desouzdo@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76E5D-3FDD-E944-A797-879FE5EE8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628</Words>
  <Characters>3397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2022-03-25T12:42:00Z</dcterms:created>
  <dcterms:modified xsi:type="dcterms:W3CDTF">2022-03-25T12:42:00Z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http://www.zotero.org/styles/associacao-brasileira-de-normas-tecnicas</vt:lpwstr>
  </property>
  <property fmtid="{D5CDD505-2E9C-101B-9397-08002B2CF9AE}" pid="7" name="Mendeley Recent Style Name 2_1">
    <vt:lpwstr>Associação Brasileira de Normas Técnicas (Portuguese - Brazil)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http://www.zotero.org/styles/universidade-federal-do-espirito-santo-abnt</vt:lpwstr>
  </property>
  <property fmtid="{D5CDD505-2E9C-101B-9397-08002B2CF9AE}" pid="21" name="Mendeley Recent Style Name 9_1">
    <vt:lpwstr>Universidade Federal do Espírito Santo - ABNT (autoria completa) (Portuguese - Brazil)</vt:lpwstr>
  </property>
  <property fmtid="{D5CDD505-2E9C-101B-9397-08002B2CF9AE}" pid="22" name="Mendeley Document_1">
    <vt:lpwstr>True</vt:lpwstr>
  </property>
  <property fmtid="{D5CDD505-2E9C-101B-9397-08002B2CF9AE}" pid="23" name="Mendeley Unique User Id_1">
    <vt:lpwstr>412a8ed6-157e-3454-acb4-50d57ed8e9eb</vt:lpwstr>
  </property>
  <property fmtid="{D5CDD505-2E9C-101B-9397-08002B2CF9AE}" pid="24" name="Mendeley Citation Style_1">
    <vt:lpwstr>http://www.zotero.org/styles/apa</vt:lpwstr>
  </property>
</Properties>
</file>