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5588" w14:textId="1286C08C" w:rsidR="00B03ED8" w:rsidRDefault="004F5D10" w:rsidP="004F5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5D10">
        <w:rPr>
          <w:rFonts w:ascii="Arial" w:hAnsi="Arial" w:cs="Arial"/>
          <w:sz w:val="24"/>
          <w:szCs w:val="24"/>
        </w:rPr>
        <w:t>SAÚDE NA ESTRADA: ACOLHIMENTO E ATENDIMENTO DE COMUNIDADES EM SITUAÇÃO DE VULNERABILIDADES DURANTE A PANDEMIA DE COVID-19</w:t>
      </w:r>
    </w:p>
    <w:p w14:paraId="56957680" w14:textId="77777777" w:rsidR="00E325BE" w:rsidRDefault="00E325BE" w:rsidP="004F5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D691A0" w14:textId="77777777" w:rsidR="004F5D10" w:rsidRDefault="004F5D10" w:rsidP="004F5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F9BD42" w14:textId="6F76E15A" w:rsidR="009222B7" w:rsidRDefault="00B03ED8" w:rsidP="00922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18A">
        <w:rPr>
          <w:rFonts w:ascii="Arial" w:hAnsi="Arial" w:cs="Arial"/>
          <w:b/>
          <w:bCs/>
          <w:sz w:val="24"/>
          <w:szCs w:val="24"/>
        </w:rPr>
        <w:t>Introdução</w:t>
      </w:r>
      <w:r>
        <w:rPr>
          <w:rFonts w:ascii="Arial" w:hAnsi="Arial" w:cs="Arial"/>
          <w:sz w:val="24"/>
          <w:szCs w:val="24"/>
        </w:rPr>
        <w:t xml:space="preserve">: </w:t>
      </w:r>
      <w:r w:rsidRPr="00B03ED8">
        <w:rPr>
          <w:rFonts w:ascii="Arial" w:hAnsi="Arial" w:cs="Arial"/>
          <w:sz w:val="24"/>
          <w:szCs w:val="24"/>
        </w:rPr>
        <w:t>É crescente o tamanho do desafio que governos e sociedade têm pela frente para tirar a população da pobreza, que foi aprofundada pela pandemia de COVID-19. Neste panorama, o Maranhão é o Estado brasileiro que tem mais gente vivendo na miséria, no qual 09 de cada 10 pessoas dependem exclusivamente do SUS.  Em 2019, quase 20% da população maranhense vivia com renda mensal abaixo de R$ 145,00.</w:t>
      </w:r>
      <w:r w:rsidR="00BD3C3E">
        <w:rPr>
          <w:rFonts w:ascii="Arial" w:hAnsi="Arial" w:cs="Arial"/>
          <w:sz w:val="24"/>
          <w:szCs w:val="24"/>
        </w:rPr>
        <w:t xml:space="preserve"> </w:t>
      </w:r>
      <w:r w:rsidRPr="00B03ED8">
        <w:rPr>
          <w:rFonts w:ascii="Arial" w:hAnsi="Arial" w:cs="Arial"/>
          <w:sz w:val="24"/>
          <w:szCs w:val="24"/>
        </w:rPr>
        <w:t xml:space="preserve">De acordo com a ONU, o Maranhão é o segundo Estado do país que mais depende do SUS (93,1% da população precisa da saúde pública) e possui a menor taxa de médicos por habitantes (8,1 médicos/10 mil habitantes). </w:t>
      </w:r>
      <w:r w:rsidRPr="00C9018A">
        <w:rPr>
          <w:rFonts w:ascii="Arial" w:hAnsi="Arial" w:cs="Arial"/>
          <w:b/>
          <w:bCs/>
          <w:sz w:val="24"/>
          <w:szCs w:val="24"/>
        </w:rPr>
        <w:t>Objetivos</w:t>
      </w:r>
      <w:r>
        <w:rPr>
          <w:rFonts w:ascii="Arial" w:hAnsi="Arial" w:cs="Arial"/>
          <w:sz w:val="24"/>
          <w:szCs w:val="24"/>
        </w:rPr>
        <w:t xml:space="preserve">: </w:t>
      </w:r>
      <w:r w:rsidR="001D6318" w:rsidRPr="001D6318">
        <w:rPr>
          <w:rFonts w:ascii="Arial" w:hAnsi="Arial" w:cs="Arial"/>
          <w:sz w:val="24"/>
          <w:szCs w:val="24"/>
        </w:rPr>
        <w:t xml:space="preserve">Relatar as vivências e trocas de experiências entre acadêmicos de saúde e a comunidade quanto ao atendimento em saúde em populações vulneráveis. </w:t>
      </w:r>
      <w:r>
        <w:rPr>
          <w:rFonts w:ascii="Arial" w:hAnsi="Arial" w:cs="Arial"/>
          <w:sz w:val="24"/>
          <w:szCs w:val="24"/>
        </w:rPr>
        <w:t xml:space="preserve"> </w:t>
      </w:r>
      <w:r w:rsidRPr="00C9018A">
        <w:rPr>
          <w:rFonts w:ascii="Arial" w:hAnsi="Arial" w:cs="Arial"/>
          <w:b/>
          <w:bCs/>
          <w:sz w:val="24"/>
          <w:szCs w:val="24"/>
        </w:rPr>
        <w:t>Metodologia</w:t>
      </w:r>
      <w:r>
        <w:rPr>
          <w:rFonts w:ascii="Arial" w:hAnsi="Arial" w:cs="Arial"/>
          <w:sz w:val="24"/>
          <w:szCs w:val="24"/>
        </w:rPr>
        <w:t xml:space="preserve">: </w:t>
      </w:r>
      <w:r w:rsidR="001D6318">
        <w:rPr>
          <w:rFonts w:ascii="Arial" w:hAnsi="Arial" w:cs="Arial"/>
          <w:sz w:val="24"/>
          <w:szCs w:val="24"/>
        </w:rPr>
        <w:t>trata-se de um relato de experiência de um projeto de extensão intitulado “</w:t>
      </w:r>
      <w:proofErr w:type="spellStart"/>
      <w:r w:rsidR="001D6318">
        <w:rPr>
          <w:rFonts w:ascii="Arial" w:hAnsi="Arial" w:cs="Arial"/>
          <w:sz w:val="24"/>
          <w:szCs w:val="24"/>
        </w:rPr>
        <w:t>Saude</w:t>
      </w:r>
      <w:proofErr w:type="spellEnd"/>
      <w:r w:rsidR="001D6318">
        <w:rPr>
          <w:rFonts w:ascii="Arial" w:hAnsi="Arial" w:cs="Arial"/>
          <w:sz w:val="24"/>
          <w:szCs w:val="24"/>
        </w:rPr>
        <w:t xml:space="preserve"> na Estrada”, que percorreu uma comunidade em situação de vulnerabilidade, com características Quilombolas, com a inserção de 120 extensionistas da escola de saúde, dos cursos de Enfermagem, Psicologia, Odontologia e Fisioterapia. Esta atividade atendeu a população nos diversos ciclos de vida, bem como ações de educação em saúde, assistência e realização de exames.</w:t>
      </w:r>
      <w:r w:rsidRPr="00C131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Resultados</w:t>
      </w:r>
      <w:r>
        <w:rPr>
          <w:rFonts w:ascii="Arial" w:hAnsi="Arial" w:cs="Arial"/>
          <w:sz w:val="24"/>
          <w:szCs w:val="24"/>
        </w:rPr>
        <w:t xml:space="preserve">: </w:t>
      </w:r>
      <w:r w:rsidR="001D6318">
        <w:rPr>
          <w:rFonts w:ascii="Arial" w:hAnsi="Arial" w:cs="Arial"/>
          <w:sz w:val="24"/>
          <w:szCs w:val="24"/>
        </w:rPr>
        <w:t>Quanto as populações vulneráveis atendidas, foram distribuídas 2 toneladas de alimentos em cestas básicas, kits de higiene intima e corporal, atualização da situação vacinal (96 doses), consultas a 59 crianças com sintomas de dermatites, desnutrição, higiene insatisfatória, consulta a 72 adolescentes, chamando atenção a 04 casos de abuso sexual e 60% com sintomas de ansiedade, 36 atendimentos médico e encaminhamento. Mutirão da saúde da mulher e realização de 10 citologias e 120 testes rápidos, com 03 testes de sífilis e 01 HIV positivo e atividades de educação e promoção em saúde</w:t>
      </w:r>
      <w:r w:rsidRPr="00C131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E33E1">
        <w:rPr>
          <w:rFonts w:ascii="Arial" w:hAnsi="Arial" w:cs="Arial"/>
          <w:b/>
          <w:bCs/>
          <w:sz w:val="24"/>
          <w:szCs w:val="24"/>
        </w:rPr>
        <w:t>Conclusão/considerações</w:t>
      </w:r>
      <w:r w:rsidR="004F5D10">
        <w:rPr>
          <w:rFonts w:ascii="Arial" w:hAnsi="Arial" w:cs="Arial"/>
          <w:sz w:val="24"/>
          <w:szCs w:val="24"/>
        </w:rPr>
        <w:t>:</w:t>
      </w:r>
      <w:r w:rsidRPr="00B03ED8">
        <w:t xml:space="preserve"> </w:t>
      </w:r>
      <w:r w:rsidR="001D6318">
        <w:rPr>
          <w:rFonts w:ascii="Arial" w:hAnsi="Arial" w:cs="Arial"/>
          <w:sz w:val="24"/>
          <w:szCs w:val="24"/>
        </w:rPr>
        <w:t>Este hiato de desigualdades se torna ainda maior e visível quando as políticas de saúde não chegam a comunidades e populações vulneráveis e negligenciadas.  Saber enxergar além do prisma da pobreza e acolher de forma humanizada, é um compromisso coparticipe das instituições de ensino que possibilitam inserir acadêmicos junto aos serviços de saúde para maximizar a eficácia do SUS.</w:t>
      </w:r>
      <w:r w:rsidR="001D6318">
        <w:rPr>
          <w:rFonts w:ascii="Arial" w:hAnsi="Arial" w:cs="Arial"/>
          <w:sz w:val="24"/>
          <w:szCs w:val="24"/>
        </w:rPr>
        <w:t xml:space="preserve"> </w:t>
      </w:r>
    </w:p>
    <w:p w14:paraId="7E51781E" w14:textId="77777777" w:rsidR="009222B7" w:rsidRDefault="009222B7" w:rsidP="00922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FB0009" w14:textId="44EB1164" w:rsidR="00B03ED8" w:rsidRDefault="004D233C" w:rsidP="00BD3C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Palavras-chave</w:t>
      </w:r>
      <w:r w:rsidR="00B03ED8">
        <w:rPr>
          <w:rFonts w:ascii="Arial" w:hAnsi="Arial" w:cs="Arial"/>
          <w:sz w:val="24"/>
          <w:szCs w:val="24"/>
        </w:rPr>
        <w:t xml:space="preserve">: </w:t>
      </w:r>
      <w:r w:rsidR="009222B7">
        <w:rPr>
          <w:rFonts w:ascii="Arial" w:hAnsi="Arial" w:cs="Arial"/>
          <w:sz w:val="24"/>
          <w:szCs w:val="24"/>
        </w:rPr>
        <w:t>Saúde pública, Pandemia, Enfermagem, População negligenciada, Promoção de saúde, Saúde da família, Atenção primária em saúde</w:t>
      </w:r>
    </w:p>
    <w:p w14:paraId="312310F5" w14:textId="77777777" w:rsidR="00BD3C3E" w:rsidRDefault="00BD3C3E" w:rsidP="00BD3C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0461F" w14:textId="0FF487C8" w:rsidR="0063441E" w:rsidRDefault="00B03ED8" w:rsidP="00BD3C3E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14:paraId="3309AC7E" w14:textId="6E4363EF" w:rsidR="00E325BE" w:rsidRDefault="00E325BE" w:rsidP="004C63BA">
      <w:pPr>
        <w:rPr>
          <w:rFonts w:ascii="Arial" w:hAnsi="Arial" w:cs="Arial"/>
          <w:color w:val="000000" w:themeColor="text1"/>
          <w:sz w:val="24"/>
          <w:szCs w:val="24"/>
        </w:rPr>
      </w:pPr>
      <w:r w:rsidRPr="00912EDE">
        <w:rPr>
          <w:rFonts w:ascii="Arial" w:hAnsi="Arial" w:cs="Arial"/>
          <w:color w:val="000000" w:themeColor="text1"/>
          <w:sz w:val="24"/>
          <w:szCs w:val="24"/>
        </w:rPr>
        <w:t xml:space="preserve">GERMANI, A.; OLIVEIRA, A.; JUNIOR, M. Práticas de promoção da saúde: consulta periódica. In: HARADA, M.; PEDREIRA, M.; VIANA, D. </w:t>
      </w:r>
      <w:r w:rsidRPr="00912EDE">
        <w:rPr>
          <w:rFonts w:ascii="Arial" w:hAnsi="Arial" w:cs="Arial"/>
          <w:b/>
          <w:bCs/>
          <w:color w:val="000000" w:themeColor="text1"/>
          <w:sz w:val="24"/>
          <w:szCs w:val="24"/>
        </w:rPr>
        <w:t>Promoção da saúde: fundamentos e práticas</w:t>
      </w:r>
      <w:r w:rsidRPr="00912EDE">
        <w:rPr>
          <w:rFonts w:ascii="Arial" w:hAnsi="Arial" w:cs="Arial"/>
          <w:color w:val="000000" w:themeColor="text1"/>
          <w:sz w:val="24"/>
          <w:szCs w:val="24"/>
        </w:rPr>
        <w:t xml:space="preserve">.  São Caetano do Sul, SP: </w:t>
      </w:r>
      <w:proofErr w:type="spellStart"/>
      <w:r w:rsidRPr="00912EDE">
        <w:rPr>
          <w:rFonts w:ascii="Arial" w:hAnsi="Arial" w:cs="Arial"/>
          <w:color w:val="000000" w:themeColor="text1"/>
          <w:sz w:val="24"/>
          <w:szCs w:val="24"/>
        </w:rPr>
        <w:t>Yedis</w:t>
      </w:r>
      <w:proofErr w:type="spellEnd"/>
      <w:r w:rsidRPr="00912EDE">
        <w:rPr>
          <w:rFonts w:ascii="Arial" w:hAnsi="Arial" w:cs="Arial"/>
          <w:color w:val="000000" w:themeColor="text1"/>
          <w:sz w:val="24"/>
          <w:szCs w:val="24"/>
        </w:rPr>
        <w:t>, 2012.</w:t>
      </w:r>
    </w:p>
    <w:p w14:paraId="2A5DC5B5" w14:textId="7E0902AC" w:rsidR="004C63BA" w:rsidRPr="004C63BA" w:rsidRDefault="004C63BA" w:rsidP="004C63B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GLOBO. </w:t>
      </w:r>
      <w:r w:rsidRPr="004C63BA">
        <w:rPr>
          <w:rFonts w:ascii="Arial" w:hAnsi="Arial" w:cs="Arial"/>
          <w:b/>
          <w:bCs/>
          <w:color w:val="000000" w:themeColor="text1"/>
          <w:sz w:val="24"/>
          <w:szCs w:val="24"/>
        </w:rPr>
        <w:t>Maranhão é o Estado com mais pessoas vivendo na miséria, diz ONU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Disponível em: </w:t>
      </w:r>
      <w:r w:rsidRPr="004C63BA">
        <w:rPr>
          <w:rFonts w:ascii="Arial" w:hAnsi="Arial" w:cs="Arial"/>
          <w:color w:val="000000" w:themeColor="text1"/>
          <w:sz w:val="24"/>
          <w:szCs w:val="24"/>
        </w:rPr>
        <w:t>https://g1.globo.com/ma/maranhao/noticia/2021/09/30/maranhao-e-o-estado-com-mais-pessoas-vivendo-na-miseria-diz-onu.ghtml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Acesso em: 06 jan. 2022. </w:t>
      </w:r>
    </w:p>
    <w:sectPr w:rsidR="004C63BA" w:rsidRPr="004C63BA" w:rsidSect="00762473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B372" w14:textId="77777777" w:rsidR="00E71120" w:rsidRDefault="00E71120" w:rsidP="009F4553">
      <w:pPr>
        <w:spacing w:after="0" w:line="240" w:lineRule="auto"/>
      </w:pPr>
      <w:r>
        <w:separator/>
      </w:r>
    </w:p>
  </w:endnote>
  <w:endnote w:type="continuationSeparator" w:id="0">
    <w:p w14:paraId="3C1B793D" w14:textId="77777777" w:rsidR="00E71120" w:rsidRDefault="00E71120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CA97" w14:textId="77777777" w:rsidR="00E71120" w:rsidRDefault="00E71120" w:rsidP="009F4553">
      <w:pPr>
        <w:spacing w:after="0" w:line="240" w:lineRule="auto"/>
      </w:pPr>
      <w:r>
        <w:separator/>
      </w:r>
    </w:p>
  </w:footnote>
  <w:footnote w:type="continuationSeparator" w:id="0">
    <w:p w14:paraId="77BE2F3F" w14:textId="77777777" w:rsidR="00E71120" w:rsidRDefault="00E71120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42A" w14:textId="5312A675" w:rsidR="009F4553" w:rsidRDefault="009F4553">
    <w:pPr>
      <w:pStyle w:val="Cabealho"/>
    </w:pPr>
    <w:r>
      <w:rPr>
        <w:noProof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3"/>
    <w:rsid w:val="00090BBF"/>
    <w:rsid w:val="001C4ABA"/>
    <w:rsid w:val="001D6318"/>
    <w:rsid w:val="004C63BA"/>
    <w:rsid w:val="004D233C"/>
    <w:rsid w:val="004F5D10"/>
    <w:rsid w:val="0063441E"/>
    <w:rsid w:val="00670A26"/>
    <w:rsid w:val="00762473"/>
    <w:rsid w:val="009105E7"/>
    <w:rsid w:val="009222B7"/>
    <w:rsid w:val="009F4553"/>
    <w:rsid w:val="00B03ED8"/>
    <w:rsid w:val="00B24B3C"/>
    <w:rsid w:val="00BD3C3E"/>
    <w:rsid w:val="00CC75D5"/>
    <w:rsid w:val="00E325BE"/>
    <w:rsid w:val="00E71120"/>
    <w:rsid w:val="00EA78BD"/>
    <w:rsid w:val="00EB7733"/>
    <w:rsid w:val="00F211FE"/>
    <w:rsid w:val="00F5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E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03E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6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jadson vinicius</cp:lastModifiedBy>
  <cp:revision>3</cp:revision>
  <dcterms:created xsi:type="dcterms:W3CDTF">2022-01-14T19:31:00Z</dcterms:created>
  <dcterms:modified xsi:type="dcterms:W3CDTF">2022-01-14T19:45:00Z</dcterms:modified>
</cp:coreProperties>
</file>