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 Rounded" w:cs="Arial Rounded" w:eastAsia="Arial Rounded" w:hAnsi="Arial Rounded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mallCaps w:val="1"/>
          <w:sz w:val="22"/>
          <w:szCs w:val="22"/>
          <w:rtl w:val="0"/>
        </w:rPr>
        <w:t xml:space="preserve">IMPORTÂNCIA DA MENSURAÇÃO DA PRESSÃO ARTERIAL NA ROTINA CLÍNICA FELINA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Estefânia Ribeiro Leal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Bianca Moreira da Souza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Alessandra Silva Dias Campo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Graduand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em Medicina Veterinária – UniBH – Belo Horizonte/MG – Brasil – *Contato: 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estefaniaribeiroleal@ymail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.com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Médica Veterinária autônoma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, especialista em felinos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5528"/>
        </w:tabs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ab/>
        <w:t xml:space="preserve">3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Professora de Medicina Veterinária – UniBH – Belo Horizonte/MG – Brasil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5528"/>
        </w:tabs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5528"/>
        </w:tabs>
        <w:rPr>
          <w:rFonts w:ascii="Arial" w:cs="Arial" w:eastAsia="Arial" w:hAnsi="Arial"/>
          <w:i w:val="1"/>
          <w:sz w:val="14"/>
          <w:szCs w:val="14"/>
        </w:rPr>
        <w:sectPr>
          <w:headerReference r:id="rId7" w:type="default"/>
          <w:pgSz w:h="16838" w:w="11906" w:orient="portrait"/>
          <w:pgMar w:bottom="720" w:top="1560" w:left="426" w:right="424" w:header="426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9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pressão arterial (PA) é primordial para a manutenção da perfusão adequada nos tecidos e órgãos, por isso, deve ser mantida dentro dos valores ideais. A mensuração ocorre através de técnicas invasivas e não invasivas, sendo as invasivas ou diretas consideradas padrão ouro, porém as não invasivas ou indiretas são as mais utilizadas na rotina por sua praticidade.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[2,3]</w:t>
      </w:r>
    </w:p>
    <w:p w:rsidR="00000000" w:rsidDel="00000000" w:rsidP="00000000" w:rsidRDefault="00000000" w:rsidRPr="00000000" w14:paraId="0000000A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meio da aferição da PA é possível diagnosticar doenças pressóricas e outros distúrbios que geram alteração hemodinâmica e monitoramento de doenças e seus tratamentos. As variações da pressão arterial, hipertensão e hipotensão, quando tardiamente diagnosticadas, geram danos a órgãos, principalmente olhos, rins, coração e cérebro.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[3,5]</w:t>
      </w:r>
    </w:p>
    <w:p w:rsidR="00000000" w:rsidDel="00000000" w:rsidP="00000000" w:rsidRDefault="00000000" w:rsidRPr="00000000" w14:paraId="0000000B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Apesar de vários estudos contribuírem com o conhecimento acerca da pressão arterial na medicina veterinária, especialmente na espécie felina, ainda não é colocado em prática pelos médicos veterinários em suas rotinas clínicas pelo desconhecimento de sua importância ou das técnicas de aferição.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0C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Assim, este resumo tem o objetivo demonstrar a importância da pressão arterial bem como das complicações decorrentes das alterações pressóricas que podem comprometer a saúde do paciente felino.</w:t>
      </w:r>
    </w:p>
    <w:p w:rsidR="00000000" w:rsidDel="00000000" w:rsidP="00000000" w:rsidRDefault="00000000" w:rsidRPr="00000000" w14:paraId="0000000D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Este trabalho foi desenvolvido com base no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Guideline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sobre hipertensão arterial em cães e gatos da ACVIM, livro da Susan Little e em artigos obtidos através do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Google Scholar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a busca foram utilizadas as palavras chaves: pressão arterial e felinos, e selecionados os artigos entre 2013 e 2019.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pressão arterial tem a função de manter a perfusão adequada dos órgãos e tecidos através da impulsão do sangue, que fornece oxigênio e nutrientes, além de retirar metabólitos. Assim, a PA pode ser definida como o produto do débito cardíaco (DC) e da resistência vascular periférica (RVP).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[1,2,3]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Os tipos de pressão arterial avaliadas são: pressão arterial sistólica (PAS), pressão arterial diastólica (PAD) e pressão arterial média (PAM). A PAS é determinada pelo volume sistólico do ventrículo esquerdo, a velocidade de ejeção e as propriedades elásticas da aorta. A PAD é definida pela duração da diástole, pelo volume circulante e pela elasticidade arterial. E a PAM ocorre durante toda a duração do intervalo de ejeção, calculada pela fórmula PAM= PAD + ⅓ (PAS - PAD).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[2,3,4]</w:t>
      </w:r>
    </w:p>
    <w:p w:rsidR="00000000" w:rsidDel="00000000" w:rsidP="00000000" w:rsidRDefault="00000000" w:rsidRPr="00000000" w14:paraId="00000015">
      <w:pPr>
        <w:spacing w:after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PA varia segundo fatores fisiológicos e externos, como estresse, características da espécie e causas que promovem alteração no DC e na RVP. O organismo regula constantemente a PA por ações neuro-hormonal, a fim de manter a homeostase, contudo, na falha destes, surgem as alterações pressóricas.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[1,3,4]</w:t>
      </w:r>
    </w:p>
    <w:p w:rsidR="00000000" w:rsidDel="00000000" w:rsidP="00000000" w:rsidRDefault="00000000" w:rsidRPr="00000000" w14:paraId="00000016">
      <w:pPr>
        <w:spacing w:after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aferição da PA é indicada em quadros de urgência, como trauma, choque 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envenenamento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procedimento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anestésico, diagnóstico de hiper e hipotensão e monitoramento de doenças que interferem na hemodinâmica, por exemplo doença renal e hipertireoidismo. Além disso, pode ser utilizada para acompanhar tratamentos, principalmente quando se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administra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fármacos que alteram a pressão arterial.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[3]</w:t>
      </w:r>
    </w:p>
    <w:p w:rsidR="00000000" w:rsidDel="00000000" w:rsidP="00000000" w:rsidRDefault="00000000" w:rsidRPr="00000000" w14:paraId="00000017">
      <w:pPr>
        <w:spacing w:after="4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Mensuração</w:t>
      </w:r>
    </w:p>
    <w:p w:rsidR="00000000" w:rsidDel="00000000" w:rsidP="00000000" w:rsidRDefault="00000000" w:rsidRPr="00000000" w14:paraId="00000018">
      <w:pPr>
        <w:spacing w:after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mensuração da pressão arterial objetiva garantir a perfusão ideal através da manutenção da mesma dentro dos valores aceitáveis, PAS 80 a 160 mmHg. As técnicas para aferição disponíveis são as invasivas e as não invasivas.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19">
      <w:pPr>
        <w:pageBreakBefore w:val="0"/>
        <w:spacing w:after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método invasivo ou direto pode ser realizado através da telemetria ou da cateterização intra-arterial, ambos consistem na inserção de um cateter,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conectado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 um sensor elétrico, em uma artéria. Esta técnica é considerada padrão ouro para aferir a PA, entretanto, é pouco aplicada, pois há necessidade de anestesiar o paciente, além de exigir treinamento do profissional (figura 1).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[1,2,3]</w:t>
      </w:r>
    </w:p>
    <w:p w:rsidR="00000000" w:rsidDel="00000000" w:rsidP="00000000" w:rsidRDefault="00000000" w:rsidRPr="00000000" w14:paraId="0000001A">
      <w:pPr>
        <w:pageBreakBefore w:val="0"/>
        <w:spacing w:after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122591" cy="677118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6239" l="0" r="915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591" cy="677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863682" cy="665035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682" cy="665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Figura 1: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A. cateterização intra-arterial, B. Transdutor elétrico de pressão invasiva (Anjos,2013).</w:t>
      </w:r>
    </w:p>
    <w:p w:rsidR="00000000" w:rsidDel="00000000" w:rsidP="00000000" w:rsidRDefault="00000000" w:rsidRPr="00000000" w14:paraId="0000001D">
      <w:pPr>
        <w:spacing w:after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técnica não invasiva ou indireta compreende na retenção do fluxo sanguíneo arterial pela insuflação do manguito e obtenção do valor de PA pelo restabelecimento do fluxo à medida que o desinfla. O doppler, 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oscilometria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 o PetMap são exemplos de aparelhos não invasivos disponíveis (figura 2).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[2,3]</w:t>
      </w:r>
    </w:p>
    <w:p w:rsidR="00000000" w:rsidDel="00000000" w:rsidP="00000000" w:rsidRDefault="00000000" w:rsidRPr="00000000" w14:paraId="0000001E">
      <w:pPr>
        <w:pageBreakBefore w:val="0"/>
        <w:spacing w:after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obtenção de resultados confiáveis é recomendado seguir o protocolo proposto pelo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Guideline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da ACVIM, especialmente para o método indireto, tal como, escolher a largura do manguito, em felinos 30 a 40% da circunferência do membro; o local anatômico de aferição (o manguito pode ser colocado nos membros anteriores, posteriores e na cauda); e o local do procedimento, que deve ser calmo, silencioso, permitir a presença do tutor e manejo adequado do gato. Ademais, deve fazer de quatro a oito leituras consecutivas e posteriormente, média aritmética, eliminando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os valores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extremos.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[1,2,6]</w:t>
      </w:r>
    </w:p>
    <w:p w:rsidR="00000000" w:rsidDel="00000000" w:rsidP="00000000" w:rsidRDefault="00000000" w:rsidRPr="00000000" w14:paraId="0000001F">
      <w:pPr>
        <w:pageBreakBefore w:val="0"/>
        <w:spacing w:after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474227" cy="824742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4227" cy="8247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Figura 2: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A. medição da circunferência, B. mensuração por Doppler, C. mensuração por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scilômetro (Junior,2013).</w:t>
      </w:r>
    </w:p>
    <w:p w:rsidR="00000000" w:rsidDel="00000000" w:rsidP="00000000" w:rsidRDefault="00000000" w:rsidRPr="00000000" w14:paraId="00000022">
      <w:pPr>
        <w:pageBreakBefore w:val="0"/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4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Dano ao órgão alvo</w:t>
      </w:r>
    </w:p>
    <w:p w:rsidR="00000000" w:rsidDel="00000000" w:rsidP="00000000" w:rsidRDefault="00000000" w:rsidRPr="00000000" w14:paraId="00000024">
      <w:pPr>
        <w:pageBreakBefore w:val="0"/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 disfunções pressóricas crônicas provocam problemas em órgãos, especialmente nos mais irrigados: olhos, rins, coração e cérebro.</w:t>
      </w:r>
    </w:p>
    <w:p w:rsidR="00000000" w:rsidDel="00000000" w:rsidP="00000000" w:rsidRDefault="00000000" w:rsidRPr="00000000" w14:paraId="00000025">
      <w:pPr>
        <w:pageBreakBefore w:val="0"/>
        <w:spacing w:after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Os danos oculares são comumente observados em gatos com hipertensão, sendo a cegueira repentina a queixa principal. As lesões oculares envolvem sobretudo a retina, mas pode acometer o coroide, as câmaras vítrea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 anterior.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1,5]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A proteinúria e a albuminúria são algumas das consequências de lesões renais observadas em felinos.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[1,2]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Dentre os danos cardíacos comuns em felinos hipertensos, destaca se a cardiomegalia associada com hipertrofia concêntrica do ventrículo esquerdo.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[1,2,5]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Os danos neurológicos são demonstrados por sinais típicos de doença intracraniana, como letargia,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convulsão,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alteração mental e de comportamento e distúrbios de equilíbrio.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[1,5]</w:t>
      </w:r>
    </w:p>
    <w:p w:rsidR="00000000" w:rsidDel="00000000" w:rsidP="00000000" w:rsidRDefault="00000000" w:rsidRPr="00000000" w14:paraId="00000026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28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mensuração da pressão arterial auxilia o médico veterinário em diversos processos, e quando adotada na rotina clínica pode reduzir danos aos órgãos vitais, por meio do diagnóstico precoce de comorbidades, ampliando a longevidade dos felinos.</w:t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VIII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b="0" l="0" r="0" t="0"/>
          <wp:wrapNone/>
          <wp:docPr descr="C:\Users\Luiza\AppData\Local\Microsoft\Windows\INetCache\Content.Word\coloquio-logo.png" id="7" name="image3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670"/>
        <w:tab w:val="right" w:pos="11056"/>
      </w:tabs>
      <w:jc w:val="center"/>
      <w:rPr>
        <w:rFonts w:ascii="Arial" w:cs="Arial" w:eastAsia="Arial" w:hAnsi="Arial"/>
        <w:b w:val="1"/>
        <w:color w:val="00206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6782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 w:val="1"/>
    <w:rsid w:val="003D6782"/>
    <w:pPr>
      <w:keepNext w:val="1"/>
      <w:pBdr>
        <w:bottom w:color="auto" w:space="1" w:sz="6" w:val="single"/>
      </w:pBdr>
      <w:jc w:val="both"/>
      <w:outlineLvl w:val="2"/>
    </w:pPr>
    <w:rPr>
      <w:rFonts w:ascii="Arial" w:cs="Arial" w:hAnsi="Arial"/>
      <w:b w:val="1"/>
      <w:bCs w:val="1"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3D678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rsid w:val="003D6782"/>
    <w:pPr>
      <w:jc w:val="center"/>
    </w:pPr>
    <w:rPr>
      <w:color w:val="ff000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D6782"/>
    <w:rPr>
      <w:rFonts w:ascii="Times New Roman" w:cs="Times New Roman" w:eastAsia="Times New Roman" w:hAnsi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D678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D6782"/>
    <w:rPr>
      <w:rFonts w:ascii="Segoe UI" w:cs="Segoe UI" w:eastAsia="Times New Roman" w:hAnsi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cs="Arial" w:hAnsi="Arial"/>
      <w:color w:val="000000"/>
      <w:sz w:val="18"/>
      <w:szCs w:val="18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3D6782"/>
    <w:rPr>
      <w:rFonts w:ascii="Arial" w:cs="Arial" w:eastAsia="Times New Roman" w:hAnsi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Fontepargpadro"/>
    <w:link w:val="Ttulo3"/>
    <w:uiPriority w:val="99"/>
    <w:rsid w:val="003D6782"/>
    <w:rPr>
      <w:rFonts w:ascii="Arial" w:cs="Arial" w:eastAsia="Times New Roman" w:hAnsi="Arial"/>
      <w:b w:val="1"/>
      <w:bCs w:val="1"/>
      <w:sz w:val="18"/>
      <w:szCs w:val="1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D6782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3D678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3D6782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22953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2295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05795D"/>
    <w:pPr>
      <w:spacing w:after="100" w:afterAutospacing="1" w:before="100" w:beforeAutospacing="1"/>
    </w:pPr>
    <w:rPr>
      <w:sz w:val="24"/>
      <w:szCs w:val="24"/>
    </w:r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F1Qd43aqjRwOxvwKlub2axXZ7g==">AMUW2mVv+emUUkUP9nscybWYkrQLEes7JIf9bs4MKKYezwqK0wxXZyaU93Dfr0M7hDIkYuBvqLeNOMqk4MkeU2vHYzqT+Pv9YvdeAgW6P+1uVQLqfl6yQao=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2021-02-25T21:12:00Z</dcterms:created>
  <dc:creator>Pri Sadanã</dc:creator>
</cp:coreProperties>
</file>