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0F1D" w14:textId="77777777" w:rsidR="00120A01" w:rsidRDefault="005C413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 esquistossomose: um problema de saúde única </w:t>
      </w:r>
    </w:p>
    <w:p w14:paraId="0EF4A7B3" w14:textId="77777777" w:rsidR="00120A01" w:rsidRDefault="005C4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João Victor de Jesus </w:t>
      </w:r>
      <w:r>
        <w:rPr>
          <w:rFonts w:ascii="Arial" w:eastAsia="Arial" w:hAnsi="Arial" w:cs="Arial"/>
          <w:b/>
          <w:vertAlign w:val="superscript"/>
        </w:rPr>
        <w:t>1*</w:t>
      </w:r>
      <w:r>
        <w:rPr>
          <w:rFonts w:ascii="Arial" w:eastAsia="Arial" w:hAnsi="Arial" w:cs="Arial"/>
          <w:b/>
        </w:rPr>
        <w:t>, Anita de Souza Silva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Danilo Santos de Jesus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, Jéssica </w:t>
      </w:r>
      <w:proofErr w:type="spellStart"/>
      <w:r>
        <w:rPr>
          <w:rFonts w:ascii="Arial" w:eastAsia="Arial" w:hAnsi="Arial" w:cs="Arial"/>
          <w:b/>
        </w:rPr>
        <w:t>Layane</w:t>
      </w:r>
      <w:proofErr w:type="spellEnd"/>
      <w:r>
        <w:rPr>
          <w:rFonts w:ascii="Arial" w:eastAsia="Arial" w:hAnsi="Arial" w:cs="Arial"/>
          <w:b/>
        </w:rPr>
        <w:t xml:space="preserve"> Oliveira Fontes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Rafael Nicolau dos Santos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Izabelly</w:t>
      </w:r>
      <w:proofErr w:type="spellEnd"/>
      <w:r>
        <w:rPr>
          <w:rFonts w:ascii="Arial" w:eastAsia="Arial" w:hAnsi="Arial" w:cs="Arial"/>
          <w:b/>
        </w:rPr>
        <w:t xml:space="preserve"> Lima Correia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 xml:space="preserve"> e</w:t>
      </w:r>
      <w:r>
        <w:rPr>
          <w:rFonts w:ascii="Arial" w:eastAsia="Arial" w:hAnsi="Arial" w:cs="Arial"/>
          <w:b/>
          <w:color w:val="000000"/>
        </w:rPr>
        <w:t xml:space="preserve"> Victor Fernando Santana Lima</w:t>
      </w:r>
      <w:r>
        <w:rPr>
          <w:rFonts w:ascii="Arial" w:eastAsia="Arial" w:hAnsi="Arial" w:cs="Arial"/>
          <w:b/>
          <w:vertAlign w:val="superscript"/>
        </w:rPr>
        <w:t>3</w:t>
      </w:r>
    </w:p>
    <w:p w14:paraId="5AD24189" w14:textId="77777777" w:rsidR="00120A01" w:rsidRDefault="005C4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563C1"/>
          <w:sz w:val="14"/>
          <w:szCs w:val="14"/>
          <w:u w:val="single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UFS– Nossa Senhora da Glória/SE – Brasil – *Contato: </w:t>
      </w:r>
      <w:hyperlink r:id="rId6">
        <w:r>
          <w:rPr>
            <w:rFonts w:ascii="Arial" w:eastAsia="Arial" w:hAnsi="Arial" w:cs="Arial"/>
            <w:i/>
            <w:color w:val="000000"/>
            <w:sz w:val="14"/>
            <w:szCs w:val="14"/>
          </w:rPr>
          <w:t>joaovictorvictor808@gmail.com</w:t>
        </w:r>
      </w:hyperlink>
    </w:p>
    <w:p w14:paraId="4F2917DC" w14:textId="77777777" w:rsidR="00120A01" w:rsidRDefault="005C4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Graduanda em Medicina Veterinária – UFS– São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Cristovão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Glória/SE – Brasil </w:t>
      </w:r>
    </w:p>
    <w:p w14:paraId="76852CC2" w14:textId="77777777" w:rsidR="00120A01" w:rsidRDefault="005C41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Docente do Núcleo de Medicina Veterinária – UFS – Nossa Senhora da Glória/SE – Brasil</w:t>
      </w:r>
    </w:p>
    <w:p w14:paraId="6E130682" w14:textId="77777777" w:rsidR="00120A01" w:rsidRDefault="00120A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</w:pPr>
      <w:bookmarkStart w:id="0" w:name="_gjdgxs" w:colFirst="0" w:colLast="0"/>
      <w:bookmarkEnd w:id="0"/>
    </w:p>
    <w:p w14:paraId="6AEDA920" w14:textId="77777777" w:rsidR="00120A01" w:rsidRDefault="00120A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sectPr w:rsidR="00120A01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3A7E333A" w14:textId="77777777" w:rsidR="00120A01" w:rsidRDefault="005C413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68002A0" w14:textId="3A94FA3B" w:rsidR="00120A01" w:rsidRDefault="005C413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esquistossomose conhecida popularmente como </w:t>
      </w:r>
      <w:proofErr w:type="spellStart"/>
      <w:r>
        <w:rPr>
          <w:rFonts w:ascii="Arial" w:eastAsia="Arial" w:hAnsi="Arial" w:cs="Arial"/>
          <w:sz w:val="18"/>
          <w:szCs w:val="18"/>
        </w:rPr>
        <w:t>xistose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barriga d´água ou mal do caramujo, é uma enfermidade parasitária ocasionada pelo helminto - trematódeo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Schistossoma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mansoni</w:t>
      </w:r>
      <w:r>
        <w:rPr>
          <w:rFonts w:ascii="Arial" w:eastAsia="Arial" w:hAnsi="Arial" w:cs="Arial"/>
          <w:sz w:val="18"/>
          <w:szCs w:val="18"/>
        </w:rPr>
        <w:t>. Apesar da existência da forma assintomática, alguns pacientes podem apresent</w:t>
      </w:r>
      <w:r>
        <w:rPr>
          <w:rFonts w:ascii="Arial" w:eastAsia="Arial" w:hAnsi="Arial" w:cs="Arial"/>
          <w:sz w:val="18"/>
          <w:szCs w:val="18"/>
        </w:rPr>
        <w:t xml:space="preserve">ar casos graves com sintomas como: dor de cabeça, febre, falta de apetite, dor muscular, além de provocar o espessamento </w:t>
      </w:r>
      <w:proofErr w:type="spellStart"/>
      <w:r>
        <w:rPr>
          <w:rFonts w:ascii="Arial" w:eastAsia="Arial" w:hAnsi="Arial" w:cs="Arial"/>
          <w:sz w:val="18"/>
          <w:szCs w:val="18"/>
        </w:rPr>
        <w:t>periportal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fibrose e a hipertrofia hepática. No Brasil os primeiros casos </w:t>
      </w:r>
      <w:r w:rsidR="00282E27">
        <w:rPr>
          <w:rFonts w:ascii="Arial" w:eastAsia="Arial" w:hAnsi="Arial" w:cs="Arial"/>
          <w:sz w:val="18"/>
          <w:szCs w:val="18"/>
        </w:rPr>
        <w:t>foram</w:t>
      </w:r>
      <w:r>
        <w:rPr>
          <w:rFonts w:ascii="Arial" w:eastAsia="Arial" w:hAnsi="Arial" w:cs="Arial"/>
          <w:sz w:val="18"/>
          <w:szCs w:val="18"/>
        </w:rPr>
        <w:t xml:space="preserve"> datados </w:t>
      </w:r>
      <w:r>
        <w:rPr>
          <w:rFonts w:ascii="Arial" w:eastAsia="Arial" w:hAnsi="Arial" w:cs="Arial"/>
          <w:sz w:val="18"/>
          <w:szCs w:val="18"/>
        </w:rPr>
        <w:t>e</w:t>
      </w:r>
      <w:r w:rsidR="00282E27"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 190</w:t>
      </w:r>
      <w:r w:rsidR="00EE5B2B"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, e a sua introdução no país se deu</w:t>
      </w:r>
      <w:r w:rsidR="00282E27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prova</w:t>
      </w:r>
      <w:r>
        <w:rPr>
          <w:rFonts w:ascii="Arial" w:eastAsia="Arial" w:hAnsi="Arial" w:cs="Arial"/>
          <w:sz w:val="18"/>
          <w:szCs w:val="18"/>
        </w:rPr>
        <w:t>velmente</w:t>
      </w:r>
      <w:r w:rsidR="00282E27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através do tráfico de escravos oriundos do continente africano. E com os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ciclos migratórios, essa doença acabou se disseminando por todas as regiões brasileiras. Em síntese para que aconteça a infecção dos humanos, é preciso o contato direto com f</w:t>
      </w:r>
      <w:r>
        <w:rPr>
          <w:rFonts w:ascii="Arial" w:eastAsia="Arial" w:hAnsi="Arial" w:cs="Arial"/>
          <w:sz w:val="18"/>
          <w:szCs w:val="18"/>
          <w:highlight w:val="white"/>
        </w:rPr>
        <w:t>ontes d’água habitadas por gastrópodes infectados</w:t>
      </w:r>
      <w:r>
        <w:rPr>
          <w:rFonts w:ascii="Arial" w:eastAsia="Arial" w:hAnsi="Arial" w:cs="Arial"/>
          <w:sz w:val="18"/>
          <w:szCs w:val="18"/>
          <w:highlight w:val="white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Devido ao seu impacto na saúde</w:t>
      </w:r>
      <w:r>
        <w:rPr>
          <w:rFonts w:ascii="Arial" w:eastAsia="Arial" w:hAnsi="Arial" w:cs="Arial"/>
          <w:sz w:val="18"/>
          <w:szCs w:val="18"/>
        </w:rPr>
        <w:t>, estimou-se a prevalência da doença em 54 países.  Nas Américas, o Brasil é o país que possui o maior índice de casos, estimando-se que em média 200 milhões de pessoas estej</w:t>
      </w:r>
      <w:r>
        <w:rPr>
          <w:rFonts w:ascii="Arial" w:eastAsia="Arial" w:hAnsi="Arial" w:cs="Arial"/>
          <w:sz w:val="18"/>
          <w:szCs w:val="18"/>
        </w:rPr>
        <w:t>am infectadas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Segundo estudos o nordeste brasileiro apresenta uma população que vive</w:t>
      </w:r>
      <w:r>
        <w:rPr>
          <w:rFonts w:ascii="Arial" w:eastAsia="Arial" w:hAnsi="Arial" w:cs="Arial"/>
          <w:sz w:val="18"/>
          <w:szCs w:val="18"/>
        </w:rPr>
        <w:t xml:space="preserve"> em áreas insalubres propensas a contraírem a esquistossomose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 Além do índice de pobreza, observam-se condições favoráveis para a instalação do caramujo.   Ainda</w:t>
      </w:r>
      <w:r w:rsidR="00282E27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segund</w:t>
      </w:r>
      <w:r>
        <w:rPr>
          <w:rFonts w:ascii="Arial" w:eastAsia="Arial" w:hAnsi="Arial" w:cs="Arial"/>
          <w:sz w:val="18"/>
          <w:szCs w:val="18"/>
        </w:rPr>
        <w:t>o o Inquérito Nacional de Prevalência da Esquistossomose publicado pela Fundação Oswaldo Cruz, a prevalência da esquistossomose se encontra principalmente em crianças de 7 a 17 anos, no qual os estados da região Norte e Nordeste, conhecidos pela elevada qu</w:t>
      </w:r>
      <w:r>
        <w:rPr>
          <w:rFonts w:ascii="Arial" w:eastAsia="Arial" w:hAnsi="Arial" w:cs="Arial"/>
          <w:sz w:val="18"/>
          <w:szCs w:val="18"/>
        </w:rPr>
        <w:t>antidade de focos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47F183B3" w14:textId="77777777" w:rsidR="00120A01" w:rsidRDefault="005C413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Diante do exposto, o objetivo da presente revisão de literatura é explanar sobre a importância da saúde única no controle e prevenção da esquistossomose.</w:t>
      </w:r>
    </w:p>
    <w:p w14:paraId="1756401F" w14:textId="77777777" w:rsidR="00120A01" w:rsidRDefault="00120A01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62E6B3C9" w14:textId="77777777" w:rsidR="00120A01" w:rsidRDefault="005C413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478C0DA5" w14:textId="4D8797D4" w:rsidR="00120A01" w:rsidRDefault="005C413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  <w:vertAlign w:val="sub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Realizou-se levantamento bibliográfico dos últimos 10 anos 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obre o assunto nas bases de dados LILACS, SciELO,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PubMed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Web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Science e Google Scholar buscando pelas seguintes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palavras</w:t>
      </w:r>
      <w:r w:rsidR="002C2754"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chave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no idioma espanhol, português e inglês: </w:t>
      </w:r>
      <w:proofErr w:type="spellStart"/>
      <w:r>
        <w:rPr>
          <w:rFonts w:ascii="Arial" w:eastAsia="Arial" w:hAnsi="Arial" w:cs="Arial"/>
          <w:sz w:val="18"/>
          <w:szCs w:val="18"/>
        </w:rPr>
        <w:t>Schistossoma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Mansoni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+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Biomphalaria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+ Profil</w:t>
      </w:r>
      <w:r w:rsidR="007E789B">
        <w:rPr>
          <w:rFonts w:ascii="Arial" w:eastAsia="Arial" w:hAnsi="Arial" w:cs="Arial"/>
          <w:sz w:val="18"/>
          <w:szCs w:val="18"/>
          <w:highlight w:val="white"/>
        </w:rPr>
        <w:t>a</w:t>
      </w:r>
      <w:r>
        <w:rPr>
          <w:rFonts w:ascii="Arial" w:eastAsia="Arial" w:hAnsi="Arial" w:cs="Arial"/>
          <w:sz w:val="18"/>
          <w:szCs w:val="18"/>
          <w:highlight w:val="white"/>
        </w:rPr>
        <w:t>xia+ Saúde Única.</w:t>
      </w:r>
      <w:r>
        <w:rPr>
          <w:rFonts w:ascii="Arial" w:eastAsia="Arial" w:hAnsi="Arial" w:cs="Arial"/>
          <w:sz w:val="18"/>
          <w:szCs w:val="18"/>
          <w:highlight w:val="white"/>
          <w:vertAlign w:val="subscript"/>
        </w:rPr>
        <w:t xml:space="preserve"> </w:t>
      </w:r>
    </w:p>
    <w:p w14:paraId="62F454CC" w14:textId="77777777" w:rsidR="00120A01" w:rsidRDefault="00120A0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  <w:vertAlign w:val="subscript"/>
        </w:rPr>
      </w:pPr>
    </w:p>
    <w:p w14:paraId="5265F87D" w14:textId="77777777" w:rsidR="00120A01" w:rsidRDefault="005C413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A0A6DE2" w14:textId="77777777" w:rsidR="00D242DC" w:rsidRDefault="005C4136" w:rsidP="00D242DC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Hodiernamente, o programa de vigilância e controle desta endemia no Brasil é o Programa de Controle da Esquistossomose (PCE). Englobando os municípios na realização de vigilância epidemiológica, como limitação demográfica, inquéritos </w:t>
      </w:r>
      <w:proofErr w:type="spellStart"/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proscópicos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censitários, tratamento de infectados, controle de </w:t>
      </w:r>
      <w:proofErr w:type="spellStart"/>
      <w:r>
        <w:rPr>
          <w:rFonts w:ascii="Arial" w:eastAsia="Arial" w:hAnsi="Arial" w:cs="Arial"/>
          <w:sz w:val="18"/>
          <w:szCs w:val="18"/>
        </w:rPr>
        <w:t>planorbídeos</w:t>
      </w:r>
      <w:proofErr w:type="spellEnd"/>
      <w:r>
        <w:rPr>
          <w:rFonts w:ascii="Arial" w:eastAsia="Arial" w:hAnsi="Arial" w:cs="Arial"/>
          <w:sz w:val="18"/>
          <w:szCs w:val="18"/>
        </w:rPr>
        <w:t>, medidas de saneamento básico, educação em saúde.  Cabe salientar as ações de controle da esquistossomose realizada pelo Médico Veterinário na fiscalização das alterações ambientai</w:t>
      </w:r>
      <w:r>
        <w:rPr>
          <w:rFonts w:ascii="Arial" w:eastAsia="Arial" w:hAnsi="Arial" w:cs="Arial"/>
          <w:sz w:val="18"/>
          <w:szCs w:val="18"/>
        </w:rPr>
        <w:t>s que interferem diretamente na saúde da população, tendo como uma de suas principais finalidades identificar e atuar com medidas de prevenção e controle dos fatores de risco ambiental relacionados às doenças ou outros agravos à saúde única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 w:rsidR="00D242DC">
        <w:rPr>
          <w:rFonts w:ascii="Arial" w:eastAsia="Arial" w:hAnsi="Arial" w:cs="Arial"/>
          <w:sz w:val="18"/>
          <w:szCs w:val="18"/>
        </w:rPr>
        <w:t xml:space="preserve">  </w:t>
      </w:r>
    </w:p>
    <w:p w14:paraId="2AAC8134" w14:textId="40E13065" w:rsidR="00120A01" w:rsidRDefault="005C4136" w:rsidP="00D242DC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Sendo</w:t>
      </w:r>
      <w:r w:rsidR="00484964">
        <w:rPr>
          <w:rFonts w:ascii="Arial" w:eastAsia="Arial" w:hAnsi="Arial" w:cs="Arial"/>
          <w:sz w:val="18"/>
          <w:szCs w:val="18"/>
        </w:rPr>
        <w:t xml:space="preserve"> ocasionador de</w:t>
      </w:r>
      <w:r>
        <w:rPr>
          <w:rFonts w:ascii="Arial" w:eastAsia="Arial" w:hAnsi="Arial" w:cs="Arial"/>
          <w:sz w:val="18"/>
          <w:szCs w:val="18"/>
        </w:rPr>
        <w:t xml:space="preserve"> uma doe</w:t>
      </w:r>
      <w:r>
        <w:rPr>
          <w:rFonts w:ascii="Arial" w:eastAsia="Arial" w:hAnsi="Arial" w:cs="Arial"/>
          <w:sz w:val="18"/>
          <w:szCs w:val="18"/>
        </w:rPr>
        <w:t xml:space="preserve">nça infecciosa parasitária o </w:t>
      </w:r>
      <w:r>
        <w:rPr>
          <w:rFonts w:ascii="Arial" w:eastAsia="Arial" w:hAnsi="Arial" w:cs="Arial"/>
          <w:i/>
          <w:sz w:val="18"/>
          <w:szCs w:val="18"/>
        </w:rPr>
        <w:t xml:space="preserve">S. mansoni, </w:t>
      </w:r>
      <w:r>
        <w:rPr>
          <w:rFonts w:ascii="Arial" w:eastAsia="Arial" w:hAnsi="Arial" w:cs="Arial"/>
          <w:sz w:val="18"/>
          <w:szCs w:val="18"/>
        </w:rPr>
        <w:t>se aloja na corrente sanguínea do hospedeiro definitivo, neste caso o homem, e sua evolução se distingue em formas assintomáticas, acometido por diarreias, obstipação</w:t>
      </w:r>
      <w:r w:rsidR="00484964">
        <w:rPr>
          <w:rFonts w:ascii="Arial" w:eastAsia="Arial" w:hAnsi="Arial" w:cs="Arial"/>
          <w:sz w:val="18"/>
          <w:szCs w:val="18"/>
        </w:rPr>
        <w:t xml:space="preserve"> leve a grave</w:t>
      </w:r>
      <w:r>
        <w:rPr>
          <w:rFonts w:ascii="Arial" w:eastAsia="Arial" w:hAnsi="Arial" w:cs="Arial"/>
          <w:sz w:val="18"/>
          <w:szCs w:val="18"/>
        </w:rPr>
        <w:t>, sendo os principais</w:t>
      </w:r>
      <w: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sintomas </w:t>
      </w:r>
      <w:r>
        <w:rPr>
          <w:rFonts w:ascii="Arial" w:eastAsia="Arial" w:hAnsi="Arial" w:cs="Arial"/>
          <w:sz w:val="18"/>
          <w:szCs w:val="18"/>
        </w:rPr>
        <w:t xml:space="preserve">o endurecimento e aumento de volume do fígado a chamada hepatomegalia e do baço esplenomegalia, bem como </w:t>
      </w:r>
    </w:p>
    <w:p w14:paraId="4456B602" w14:textId="77777777" w:rsidR="00400E39" w:rsidRDefault="00400E39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48D2DFC" w14:textId="77777777" w:rsidR="00400E39" w:rsidRDefault="00400E39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7397896" w14:textId="78A859B9" w:rsidR="00120A01" w:rsidRDefault="005C4136">
      <w:pPr>
        <w:spacing w:after="40"/>
        <w:jc w:val="both"/>
      </w:pPr>
      <w:r>
        <w:rPr>
          <w:rFonts w:ascii="Arial" w:eastAsia="Arial" w:hAnsi="Arial" w:cs="Arial"/>
          <w:sz w:val="18"/>
          <w:szCs w:val="18"/>
        </w:rPr>
        <w:t>hemorragias, e a ascite vulgarmente denominado de barriga d`água, devido a dissociação do plasma do sangue dilatando o abdôme</w:t>
      </w:r>
      <w:r w:rsidR="007E789B">
        <w:rPr>
          <w:rFonts w:ascii="Arial" w:eastAsia="Arial" w:hAnsi="Arial" w:cs="Arial"/>
          <w:sz w:val="18"/>
          <w:szCs w:val="18"/>
        </w:rPr>
        <w:t>n</w:t>
      </w:r>
      <w:proofErr w:type="gramStart"/>
      <w:r w:rsidR="00FC25D1"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proofErr w:type="gramEnd"/>
      <w:r>
        <w:rPr>
          <w:rFonts w:ascii="Arial" w:eastAsia="Arial" w:hAnsi="Arial" w:cs="Arial"/>
          <w:sz w:val="18"/>
          <w:szCs w:val="18"/>
        </w:rPr>
        <w:t>Fig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1).  </w:t>
      </w:r>
    </w:p>
    <w:p w14:paraId="62D3DA92" w14:textId="6B083889" w:rsidR="00120A01" w:rsidRDefault="008A5F87">
      <w:pPr>
        <w:spacing w:after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DBEB4" wp14:editId="0457033B">
                <wp:simplePos x="0" y="0"/>
                <wp:positionH relativeFrom="column">
                  <wp:posOffset>0</wp:posOffset>
                </wp:positionH>
                <wp:positionV relativeFrom="paragraph">
                  <wp:posOffset>10985</wp:posOffset>
                </wp:positionV>
                <wp:extent cx="3133725" cy="249555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7E70A" w14:textId="2D3B5930" w:rsidR="008A5F87" w:rsidRPr="001C08DA" w:rsidRDefault="008A5F87" w:rsidP="008A5F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08D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Figura 1. </w:t>
                            </w:r>
                            <w:r w:rsidRPr="001C08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Paciente infantil com Esquistossomose</w:t>
                            </w:r>
                            <w:r w:rsidRPr="001C08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DBEB4" id="Retângulo 8" o:spid="_x0000_s1026" style="position:absolute;left:0;text-align:left;margin-left:0;margin-top:.85pt;width:246.7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" filled="f" stroked="f">
                <v:textbox>
                  <w:txbxContent>
                    <w:p w14:paraId="5897E70A" w14:textId="2D3B5930" w:rsidR="008A5F87" w:rsidRPr="001C08DA" w:rsidRDefault="008A5F87" w:rsidP="008A5F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08D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Figura 1. </w:t>
                      </w:r>
                      <w:r w:rsidRPr="001C08DA">
                        <w:rPr>
                          <w:rFonts w:ascii="Arial" w:hAnsi="Arial" w:cs="Arial"/>
                          <w:sz w:val="18"/>
                          <w:szCs w:val="18"/>
                        </w:rPr>
                        <w:t>Paciente infantil com Esquistossomose</w:t>
                      </w:r>
                      <w:r w:rsidRPr="001C08DA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C413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9B28DA" wp14:editId="657B0072">
                <wp:simplePos x="0" y="0"/>
                <wp:positionH relativeFrom="column">
                  <wp:posOffset>3644900</wp:posOffset>
                </wp:positionH>
                <wp:positionV relativeFrom="paragraph">
                  <wp:posOffset>114564</wp:posOffset>
                </wp:positionV>
                <wp:extent cx="3376246" cy="154843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246" cy="154843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2CAD23" w14:textId="77777777" w:rsidR="005E41EB" w:rsidRPr="005E41EB" w:rsidRDefault="005C4136" w:rsidP="005E41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</w:pPr>
                            <w:r w:rsidRPr="005E41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Figura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Pr="005E41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533E5">
                              <w:rPr>
                                <w:rFonts w:ascii="Arial" w:hAnsi="Arial" w:cs="Arial"/>
                              </w:rPr>
                              <w:t xml:space="preserve">Paciente infantil com Esquistossomose </w:t>
                            </w:r>
                            <w:proofErr w:type="spellStart"/>
                            <w:r w:rsidRPr="002533E5">
                              <w:rPr>
                                <w:rFonts w:ascii="Arial" w:hAnsi="Arial" w:cs="Arial"/>
                              </w:rPr>
                              <w:t>Mans</w:t>
                            </w:r>
                            <w:r>
                              <w:rPr>
                                <w:rFonts w:ascii="Arial" w:hAnsi="Arial" w:cs="Arial"/>
                              </w:rPr>
                              <w:t>ô</w:t>
                            </w:r>
                            <w:r w:rsidRPr="002533E5">
                              <w:rPr>
                                <w:rFonts w:ascii="Arial" w:hAnsi="Arial" w:cs="Arial"/>
                              </w:rPr>
                              <w:t>nica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114564</wp:posOffset>
                </wp:positionV>
                <wp:extent cx="3376246" cy="154843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46" cy="1548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750933" w14:textId="77777777" w:rsidR="00120A01" w:rsidRDefault="005C4136">
      <w:pPr>
        <w:spacing w:after="40"/>
        <w:jc w:val="both"/>
        <w:rPr>
          <w:strike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ACCF9AB" wp14:editId="5DFA39B1">
            <wp:simplePos x="0" y="0"/>
            <wp:positionH relativeFrom="column">
              <wp:posOffset>826135</wp:posOffset>
            </wp:positionH>
            <wp:positionV relativeFrom="paragraph">
              <wp:posOffset>82740</wp:posOffset>
            </wp:positionV>
            <wp:extent cx="1619250" cy="1524000"/>
            <wp:effectExtent l="0" t="0" r="0" b="0"/>
            <wp:wrapNone/>
            <wp:docPr id="7" name="image3.png" descr="Esquistossomose Mansônica - Secretaria da Saú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squistossomose Mansônica - Secretaria da Saúde"/>
                    <pic:cNvPicPr preferRelativeResize="0"/>
                  </pic:nvPicPr>
                  <pic:blipFill rotWithShape="1">
                    <a:blip r:embed="rId9"/>
                    <a:srcRect l="6771" t="3395" r="4688" b="6073"/>
                    <a:stretch/>
                  </pic:blipFill>
                  <pic:spPr bwMode="auto">
                    <a:xfrm>
                      <a:off x="0" y="0"/>
                      <a:ext cx="161925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ED486" w14:textId="77777777" w:rsidR="00120A01" w:rsidRDefault="00120A01">
      <w:pPr>
        <w:spacing w:after="40"/>
        <w:jc w:val="both"/>
        <w:rPr>
          <w:strike/>
        </w:rPr>
      </w:pPr>
    </w:p>
    <w:p w14:paraId="0D5C0135" w14:textId="77777777" w:rsidR="00120A01" w:rsidRDefault="00120A01">
      <w:pPr>
        <w:spacing w:after="40"/>
        <w:jc w:val="center"/>
        <w:rPr>
          <w:rFonts w:ascii="Arial" w:eastAsia="Arial" w:hAnsi="Arial" w:cs="Arial"/>
          <w:strike/>
          <w:sz w:val="18"/>
          <w:szCs w:val="18"/>
        </w:rPr>
      </w:pPr>
    </w:p>
    <w:p w14:paraId="1DA710A5" w14:textId="77777777" w:rsidR="00120A01" w:rsidRDefault="00120A01">
      <w:pPr>
        <w:spacing w:after="40"/>
        <w:jc w:val="center"/>
        <w:rPr>
          <w:rFonts w:ascii="Arial" w:eastAsia="Arial" w:hAnsi="Arial" w:cs="Arial"/>
          <w:strike/>
          <w:sz w:val="18"/>
          <w:szCs w:val="18"/>
        </w:rPr>
      </w:pPr>
    </w:p>
    <w:p w14:paraId="2D363ADF" w14:textId="77777777" w:rsidR="00120A01" w:rsidRDefault="00120A01">
      <w:pPr>
        <w:spacing w:after="40"/>
        <w:jc w:val="center"/>
        <w:rPr>
          <w:rFonts w:ascii="Arial" w:eastAsia="Arial" w:hAnsi="Arial" w:cs="Arial"/>
          <w:strike/>
          <w:sz w:val="18"/>
          <w:szCs w:val="18"/>
        </w:rPr>
      </w:pPr>
    </w:p>
    <w:p w14:paraId="147D47F1" w14:textId="77777777" w:rsidR="00120A01" w:rsidRDefault="00120A01">
      <w:pPr>
        <w:spacing w:after="40"/>
        <w:jc w:val="center"/>
        <w:rPr>
          <w:strike/>
        </w:rPr>
      </w:pPr>
    </w:p>
    <w:p w14:paraId="253DB49B" w14:textId="77777777" w:rsidR="00120A01" w:rsidRDefault="00120A01">
      <w:pPr>
        <w:spacing w:after="40"/>
        <w:jc w:val="center"/>
        <w:rPr>
          <w:strike/>
        </w:rPr>
      </w:pPr>
    </w:p>
    <w:p w14:paraId="4B465FCC" w14:textId="77777777" w:rsidR="00120A01" w:rsidRDefault="00120A01">
      <w:pPr>
        <w:spacing w:after="40"/>
        <w:jc w:val="center"/>
        <w:rPr>
          <w:strike/>
        </w:rPr>
      </w:pPr>
    </w:p>
    <w:p w14:paraId="65D5E581" w14:textId="77777777" w:rsidR="00120A01" w:rsidRDefault="00120A01">
      <w:pPr>
        <w:spacing w:after="40"/>
        <w:jc w:val="center"/>
        <w:rPr>
          <w:strike/>
        </w:rPr>
      </w:pPr>
    </w:p>
    <w:p w14:paraId="59D2823E" w14:textId="0AD43423" w:rsidR="00120A01" w:rsidRDefault="00D242DC">
      <w:pPr>
        <w:spacing w:after="40"/>
        <w:jc w:val="center"/>
        <w:rPr>
          <w:strike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419E2B5" wp14:editId="250B9977">
                <wp:simplePos x="0" y="0"/>
                <wp:positionH relativeFrom="column">
                  <wp:posOffset>445135</wp:posOffset>
                </wp:positionH>
                <wp:positionV relativeFrom="paragraph">
                  <wp:posOffset>105600</wp:posOffset>
                </wp:positionV>
                <wp:extent cx="2590800" cy="200025"/>
                <wp:effectExtent l="0" t="0" r="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000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DD3A9E" w14:textId="13CA21EE" w:rsidR="005E41EB" w:rsidRPr="005E41EB" w:rsidRDefault="005C4136" w:rsidP="005E41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</w:pPr>
                            <w:r w:rsidRPr="001C08D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Fonte: </w:t>
                            </w:r>
                            <w:r w:rsidRPr="001C08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Secret</w:t>
                            </w:r>
                            <w:r w:rsidR="00007485" w:rsidRPr="001C08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1C08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ria da Saúde do Ce</w:t>
                            </w:r>
                            <w:r w:rsidR="00007485" w:rsidRPr="001C08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1C08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="00007485" w:rsidRPr="001C08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á</w:t>
                            </w:r>
                            <w:r w:rsidRPr="001C08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2008</w:t>
                            </w:r>
                            <w:r w:rsidRPr="005E41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9E2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0;text-align:left;margin-left:35.05pt;margin-top:8.3pt;width:204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" stroked="f">
                <v:textbox inset="0,0,0,0">
                  <w:txbxContent>
                    <w:p w14:paraId="7CDD3A9E" w14:textId="13CA21EE" w:rsidR="005E41EB" w:rsidRPr="005E41EB" w:rsidRDefault="005C4136" w:rsidP="005E41EB">
                      <w:pPr>
                        <w:rPr>
                          <w:rFonts w:ascii="Arial" w:hAnsi="Arial" w:cs="Arial"/>
                          <w:b/>
                          <w:bCs/>
                          <w:noProof/>
                        </w:rPr>
                      </w:pPr>
                      <w:r w:rsidRPr="001C08D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Fonte: </w:t>
                      </w:r>
                      <w:r w:rsidRPr="001C08DA">
                        <w:rPr>
                          <w:rFonts w:ascii="Arial" w:hAnsi="Arial" w:cs="Arial"/>
                          <w:sz w:val="18"/>
                          <w:szCs w:val="18"/>
                        </w:rPr>
                        <w:t>Secret</w:t>
                      </w:r>
                      <w:r w:rsidR="00007485" w:rsidRPr="001C08DA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1C08DA">
                        <w:rPr>
                          <w:rFonts w:ascii="Arial" w:hAnsi="Arial" w:cs="Arial"/>
                          <w:sz w:val="18"/>
                          <w:szCs w:val="18"/>
                        </w:rPr>
                        <w:t>ria da Saúde do Ce</w:t>
                      </w:r>
                      <w:r w:rsidR="00007485" w:rsidRPr="001C08DA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1C08D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="00007485" w:rsidRPr="001C08DA">
                        <w:rPr>
                          <w:rFonts w:ascii="Arial" w:hAnsi="Arial" w:cs="Arial"/>
                          <w:sz w:val="18"/>
                          <w:szCs w:val="18"/>
                        </w:rPr>
                        <w:t>á</w:t>
                      </w:r>
                      <w:r w:rsidRPr="001C08DA">
                        <w:rPr>
                          <w:rFonts w:ascii="Arial" w:hAnsi="Arial" w:cs="Arial"/>
                          <w:sz w:val="18"/>
                          <w:szCs w:val="18"/>
                        </w:rPr>
                        <w:t>, 2008</w:t>
                      </w:r>
                      <w:r w:rsidRPr="005E41EB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B00D49B" w14:textId="77777777" w:rsidR="00D242DC" w:rsidRDefault="00D242D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3D627BE" w14:textId="16E64DFB" w:rsidR="00120A01" w:rsidRDefault="005C4136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</w:rPr>
        <w:t xml:space="preserve">O controle ambiental, do hospedeiro intermediário, ou seja dos moluscos transmissores do gênero </w:t>
      </w:r>
      <w:proofErr w:type="spellStart"/>
      <w:r>
        <w:rPr>
          <w:rFonts w:ascii="Arial" w:eastAsia="Arial" w:hAnsi="Arial" w:cs="Arial"/>
          <w:sz w:val="18"/>
          <w:szCs w:val="18"/>
        </w:rPr>
        <w:t>biomphalaria</w:t>
      </w:r>
      <w:proofErr w:type="spellEnd"/>
      <w:r>
        <w:rPr>
          <w:rFonts w:ascii="Arial" w:eastAsia="Arial" w:hAnsi="Arial" w:cs="Arial"/>
          <w:sz w:val="18"/>
          <w:szCs w:val="18"/>
        </w:rPr>
        <w:t>, ocorre de duas formas, o controle biológico</w:t>
      </w:r>
      <w:r w:rsidR="00484964">
        <w:rPr>
          <w:rFonts w:ascii="Arial" w:eastAsia="Arial" w:hAnsi="Arial" w:cs="Arial"/>
          <w:sz w:val="18"/>
          <w:szCs w:val="18"/>
        </w:rPr>
        <w:t xml:space="preserve"> de</w:t>
      </w:r>
      <w:r>
        <w:rPr>
          <w:rFonts w:ascii="Arial" w:eastAsia="Arial" w:hAnsi="Arial" w:cs="Arial"/>
          <w:sz w:val="18"/>
          <w:szCs w:val="18"/>
        </w:rPr>
        <w:t xml:space="preserve"> animais predadores do caramujo, ou controle químico, de duas formas mais recorrentes e utilizadas na </w:t>
      </w:r>
      <w:r>
        <w:rPr>
          <w:rFonts w:ascii="Arial" w:eastAsia="Arial" w:hAnsi="Arial" w:cs="Arial"/>
          <w:sz w:val="18"/>
          <w:szCs w:val="18"/>
        </w:rPr>
        <w:t>atualidade</w:t>
      </w:r>
      <w:r w:rsidR="00484964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os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moluscocidas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niclosamida</w:t>
      </w:r>
      <w:proofErr w:type="spellEnd"/>
      <w:proofErr w:type="gramEnd"/>
      <w:r>
        <w:rPr>
          <w:rFonts w:ascii="Arial" w:eastAsia="Arial" w:hAnsi="Arial" w:cs="Arial"/>
          <w:sz w:val="18"/>
          <w:szCs w:val="18"/>
          <w:highlight w:val="white"/>
        </w:rPr>
        <w:t xml:space="preserve"> e N-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tritilmorfolina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. A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niclosamida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é mais utilizada, destacando-se por sua alta toxicidade para os moluscos, entretanto, os aspectos negativos da droga é o custo elevado e a toxicidade para peixes e pequenos animais.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 w:rsidR="002C373B">
        <w:rPr>
          <w:rFonts w:ascii="Arial" w:eastAsia="Arial" w:hAnsi="Arial" w:cs="Arial"/>
          <w:sz w:val="18"/>
          <w:szCs w:val="18"/>
          <w:highlight w:val="white"/>
        </w:rPr>
        <w:t>J</w:t>
      </w:r>
      <w:r>
        <w:rPr>
          <w:rFonts w:ascii="Arial" w:eastAsia="Arial" w:hAnsi="Arial" w:cs="Arial"/>
          <w:sz w:val="18"/>
          <w:szCs w:val="18"/>
          <w:highlight w:val="white"/>
        </w:rPr>
        <w:t>á a N-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tritilmorfolina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>, é aplicada em pequenas concentrações,</w:t>
      </w:r>
      <w:r w:rsidR="00484964">
        <w:rPr>
          <w:rFonts w:ascii="Arial" w:eastAsia="Arial" w:hAnsi="Arial" w:cs="Arial"/>
          <w:sz w:val="18"/>
          <w:szCs w:val="18"/>
          <w:highlight w:val="white"/>
        </w:rPr>
        <w:t xml:space="preserve"> tendo um </w:t>
      </w:r>
      <w:r>
        <w:rPr>
          <w:rFonts w:ascii="Arial" w:eastAsia="Arial" w:hAnsi="Arial" w:cs="Arial"/>
          <w:sz w:val="18"/>
          <w:szCs w:val="18"/>
          <w:highlight w:val="white"/>
        </w:rPr>
        <w:t>custo relativamente baixo</w:t>
      </w:r>
      <w:r w:rsidR="00484964">
        <w:rPr>
          <w:rFonts w:ascii="Arial" w:eastAsia="Arial" w:hAnsi="Arial" w:cs="Arial"/>
          <w:sz w:val="18"/>
          <w:szCs w:val="18"/>
          <w:highlight w:val="white"/>
        </w:rPr>
        <w:t xml:space="preserve"> a subs</w:t>
      </w:r>
      <w:r w:rsidR="00877C7D">
        <w:rPr>
          <w:rFonts w:ascii="Arial" w:eastAsia="Arial" w:hAnsi="Arial" w:cs="Arial"/>
          <w:sz w:val="18"/>
          <w:szCs w:val="18"/>
          <w:highlight w:val="white"/>
        </w:rPr>
        <w:t>t</w:t>
      </w:r>
      <w:r w:rsidR="002C2754">
        <w:rPr>
          <w:rFonts w:ascii="Arial" w:eastAsia="Arial" w:hAnsi="Arial" w:cs="Arial"/>
          <w:sz w:val="18"/>
          <w:szCs w:val="18"/>
          <w:highlight w:val="white"/>
        </w:rPr>
        <w:t>â</w:t>
      </w:r>
      <w:r w:rsidR="00877C7D">
        <w:rPr>
          <w:rFonts w:ascii="Arial" w:eastAsia="Arial" w:hAnsi="Arial" w:cs="Arial"/>
          <w:sz w:val="18"/>
          <w:szCs w:val="18"/>
          <w:highlight w:val="white"/>
        </w:rPr>
        <w:t>ncia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apresenta menor eficiência contra os moluscos, pois não elimina a nova geração de larvas que vão eclodindo, sendo necessário várias aplicações. Aspectos positivos da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droga não é danoso a fauna e flora</w:t>
      </w:r>
      <w:r>
        <w:rPr>
          <w:rFonts w:ascii="Arial" w:eastAsia="Arial" w:hAnsi="Arial" w:cs="Arial"/>
          <w:color w:val="403D39"/>
          <w:sz w:val="18"/>
          <w:szCs w:val="18"/>
          <w:highlight w:val="white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No Brasil, as espécies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Biomphalaria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glabrata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Fig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2),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Biomphalaria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straminea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Biomphalaria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tenagophila</w:t>
      </w:r>
      <w:r>
        <w:rPr>
          <w:rFonts w:ascii="Arial" w:eastAsia="Arial" w:hAnsi="Arial" w:cs="Arial"/>
          <w:color w:val="000000"/>
          <w:sz w:val="18"/>
          <w:szCs w:val="18"/>
          <w:highlight w:val="white"/>
          <w:vertAlign w:val="superscript"/>
        </w:rPr>
        <w:t>2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. </w:t>
      </w:r>
      <w:r w:rsidR="002C373B">
        <w:rPr>
          <w:rFonts w:ascii="Arial" w:eastAsia="Arial" w:hAnsi="Arial" w:cs="Arial"/>
          <w:color w:val="000000"/>
          <w:sz w:val="18"/>
          <w:szCs w:val="18"/>
          <w:highlight w:val="white"/>
        </w:rPr>
        <w:t>S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ão os hospedeiros </w:t>
      </w:r>
      <w:proofErr w:type="gram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intermediários  envolvidos</w:t>
      </w:r>
      <w:proofErr w:type="gram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na disseminação da esquistossomose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mansônica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.</w:t>
      </w:r>
    </w:p>
    <w:p w14:paraId="39BF7180" w14:textId="119BBDC9" w:rsidR="00120A01" w:rsidRDefault="008A5F87">
      <w:pPr>
        <w:spacing w:after="40"/>
        <w:jc w:val="both"/>
        <w:rPr>
          <w:rFonts w:ascii="Arial" w:eastAsia="Arial" w:hAnsi="Arial" w:cs="Arial"/>
          <w:color w:val="403D39"/>
          <w:sz w:val="18"/>
          <w:szCs w:val="18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B8E0129" wp14:editId="5141F472">
                <wp:simplePos x="0" y="0"/>
                <wp:positionH relativeFrom="margin">
                  <wp:posOffset>3772535</wp:posOffset>
                </wp:positionH>
                <wp:positionV relativeFrom="paragraph">
                  <wp:posOffset>30480</wp:posOffset>
                </wp:positionV>
                <wp:extent cx="3276600" cy="238125"/>
                <wp:effectExtent l="0" t="0" r="0" b="952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C36346" w14:textId="6A559762" w:rsidR="008A5F87" w:rsidRPr="00D730DA" w:rsidRDefault="008A5F87" w:rsidP="008A5F87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1C08D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Figura 2.  </w:t>
                            </w:r>
                            <w:r w:rsidRPr="001C08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Caramujo do gênero </w:t>
                            </w:r>
                            <w:proofErr w:type="spellStart"/>
                            <w:r w:rsidRPr="001C08DA"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/>
                              </w:rPr>
                              <w:t>Biomphalaria</w:t>
                            </w:r>
                            <w:proofErr w:type="spellEnd"/>
                            <w:r w:rsidR="00007485" w:rsidRPr="001C08DA"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08DA"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  <w:shd w:val="clear" w:color="auto" w:fill="FFFFFF"/>
                              </w:rPr>
                              <w:t>Glabrata</w:t>
                            </w:r>
                            <w:proofErr w:type="spellEnd"/>
                            <w:r w:rsidRPr="00FA0648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. </w:t>
                            </w:r>
                            <w:r w:rsidRPr="00FA0648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0129" id="Caixa de Texto 9" o:spid="_x0000_s1029" type="#_x0000_t202" style="position:absolute;left:0;text-align:left;margin-left:297.05pt;margin-top:2.4pt;width:25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" stroked="f">
                <v:textbox inset="0,0,0,0">
                  <w:txbxContent>
                    <w:p w14:paraId="52C36346" w14:textId="6A559762" w:rsidR="008A5F87" w:rsidRPr="00D730DA" w:rsidRDefault="008A5F87" w:rsidP="008A5F87">
                      <w:pPr>
                        <w:rPr>
                          <w:rFonts w:ascii="Arial" w:hAnsi="Arial" w:cs="Arial"/>
                          <w:noProof/>
                        </w:rPr>
                      </w:pPr>
                      <w:r w:rsidRPr="001C08D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Figura 2.  </w:t>
                      </w:r>
                      <w:r w:rsidRPr="001C08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Caramujo do gênero </w:t>
                      </w:r>
                      <w:proofErr w:type="spellStart"/>
                      <w:r w:rsidRPr="001C08DA"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  <w:shd w:val="clear" w:color="auto" w:fill="FFFFFF"/>
                        </w:rPr>
                        <w:t>Biomphalaria</w:t>
                      </w:r>
                      <w:proofErr w:type="spellEnd"/>
                      <w:r w:rsidR="00007485" w:rsidRPr="001C08DA"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08DA"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  <w:shd w:val="clear" w:color="auto" w:fill="FFFFFF"/>
                        </w:rPr>
                        <w:t>Glabrata</w:t>
                      </w:r>
                      <w:proofErr w:type="spellEnd"/>
                      <w:r w:rsidRPr="00FA0648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. </w:t>
                      </w:r>
                      <w:r w:rsidRPr="00FA0648"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1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FDBBA21" wp14:editId="7A984CC8">
                <wp:simplePos x="0" y="0"/>
                <wp:positionH relativeFrom="column">
                  <wp:posOffset>3787140</wp:posOffset>
                </wp:positionH>
                <wp:positionV relativeFrom="paragraph">
                  <wp:posOffset>142240</wp:posOffset>
                </wp:positionV>
                <wp:extent cx="3035300" cy="123825"/>
                <wp:effectExtent l="0" t="0" r="0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1238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DD31CE" w14:textId="77777777" w:rsidR="00D730DA" w:rsidRPr="00D730DA" w:rsidRDefault="005C4136" w:rsidP="00D730DA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9469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Figura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Pr="00D730D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946919">
                              <w:rPr>
                                <w:rFonts w:ascii="Arial" w:hAnsi="Arial" w:cs="Arial"/>
                              </w:rPr>
                              <w:t>Caramujo do gênero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A0648">
                              <w:rPr>
                                <w:rFonts w:ascii="Arial" w:hAnsi="Arial" w:cs="Arial"/>
                                <w:color w:val="0D0D0D" w:themeColor="text1" w:themeTint="F2"/>
                                <w:shd w:val="clear" w:color="auto" w:fill="FFFFFF"/>
                              </w:rPr>
                              <w:t>Biomphalaria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hd w:val="clear" w:color="auto" w:fill="FFFFFF"/>
                              </w:rPr>
                              <w:t>Glabrata</w:t>
                            </w:r>
                            <w:proofErr w:type="spellEnd"/>
                            <w:r w:rsidRPr="00FA0648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.</w:t>
                            </w:r>
                            <w:r w:rsidRPr="00FA0648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A0648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BBA21" id="Caixa de Texto 3" o:spid="_x0000_s1030" type="#_x0000_t202" style="position:absolute;left:0;text-align:left;margin-left:298.2pt;margin-top:11.2pt;width:239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" stroked="f">
                <v:textbox inset="0,0,0,0">
                  <w:txbxContent>
                    <w:p w14:paraId="0BDD31CE" w14:textId="77777777" w:rsidR="00D730DA" w:rsidRPr="00D730DA" w:rsidRDefault="005C4136" w:rsidP="00D730DA">
                      <w:pPr>
                        <w:rPr>
                          <w:rFonts w:ascii="Arial" w:hAnsi="Arial" w:cs="Arial"/>
                          <w:noProof/>
                        </w:rPr>
                      </w:pPr>
                      <w:r w:rsidRPr="00946919">
                        <w:rPr>
                          <w:rFonts w:ascii="Arial" w:hAnsi="Arial" w:cs="Arial"/>
                          <w:b/>
                          <w:bCs/>
                        </w:rPr>
                        <w:t xml:space="preserve">Figura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Pr="00D730DA">
                        <w:rPr>
                          <w:rFonts w:ascii="Arial" w:hAnsi="Arial" w:cs="Arial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946919">
                        <w:rPr>
                          <w:rFonts w:ascii="Arial" w:hAnsi="Arial" w:cs="Arial"/>
                        </w:rPr>
                        <w:t>Caramujo do gênero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FA0648">
                        <w:rPr>
                          <w:rFonts w:ascii="Arial" w:hAnsi="Arial" w:cs="Arial"/>
                          <w:color w:val="0D0D0D" w:themeColor="text1" w:themeTint="F2"/>
                          <w:shd w:val="clear" w:color="auto" w:fill="FFFFFF"/>
                        </w:rPr>
                        <w:t>Biomphalaria</w:t>
                      </w:r>
                      <w:proofErr w:type="spellEnd"/>
                      <w:r>
                        <w:rPr>
                          <w:rFonts w:ascii="Arial" w:hAnsi="Arial" w:cs="Arial"/>
                          <w:color w:val="0D0D0D" w:themeColor="text1" w:themeTint="F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D0D0D" w:themeColor="text1" w:themeTint="F2"/>
                          <w:shd w:val="clear" w:color="auto" w:fill="FFFFFF"/>
                        </w:rPr>
                        <w:t>Glabrata</w:t>
                      </w:r>
                      <w:proofErr w:type="spellEnd"/>
                      <w:r w:rsidRPr="00FA0648">
                        <w:rPr>
                          <w:rFonts w:ascii="Arial" w:hAnsi="Arial" w:cs="Arial"/>
                          <w:color w:val="0D0D0D" w:themeColor="text1" w:themeTint="F2"/>
                        </w:rPr>
                        <w:t>.</w:t>
                      </w:r>
                      <w:r w:rsidRPr="00FA0648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</w:t>
                      </w:r>
                      <w:r w:rsidRPr="00FA0648"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720E4D" w14:textId="5EF5AA86" w:rsidR="00120A01" w:rsidRDefault="005C413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78AF4F4" wp14:editId="593796CC">
            <wp:simplePos x="0" y="0"/>
            <wp:positionH relativeFrom="column">
              <wp:posOffset>699770</wp:posOffset>
            </wp:positionH>
            <wp:positionV relativeFrom="paragraph">
              <wp:posOffset>109855</wp:posOffset>
            </wp:positionV>
            <wp:extent cx="2052320" cy="1250315"/>
            <wp:effectExtent l="0" t="0" r="5080" b="6985"/>
            <wp:wrapNone/>
            <wp:docPr id="6" name="image2.png" descr="Genoma de caramujo transmissor do Schistosoma mansoni é sequencia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enoma de caramujo transmissor do Schistosoma mansoni é sequenciad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25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9B486F" w14:textId="77777777" w:rsidR="00120A01" w:rsidRDefault="00120A01">
      <w:pPr>
        <w:spacing w:after="40"/>
        <w:rPr>
          <w:strike/>
        </w:rPr>
      </w:pPr>
    </w:p>
    <w:p w14:paraId="0A36A777" w14:textId="77777777" w:rsidR="00120A01" w:rsidRDefault="00120A01">
      <w:pPr>
        <w:spacing w:after="40"/>
        <w:rPr>
          <w:strike/>
        </w:rPr>
      </w:pPr>
    </w:p>
    <w:p w14:paraId="6DC336BD" w14:textId="77777777" w:rsidR="00120A01" w:rsidRDefault="00120A01">
      <w:pPr>
        <w:spacing w:after="40"/>
        <w:rPr>
          <w:strike/>
        </w:rPr>
      </w:pPr>
    </w:p>
    <w:p w14:paraId="7517E32F" w14:textId="77777777" w:rsidR="00120A01" w:rsidRDefault="00120A01">
      <w:pPr>
        <w:spacing w:after="40"/>
        <w:rPr>
          <w:strike/>
        </w:rPr>
      </w:pPr>
    </w:p>
    <w:p w14:paraId="307387AC" w14:textId="77777777" w:rsidR="00120A01" w:rsidRDefault="00120A01">
      <w:pPr>
        <w:spacing w:after="40"/>
        <w:rPr>
          <w:strike/>
        </w:rPr>
      </w:pPr>
    </w:p>
    <w:p w14:paraId="5B28A63A" w14:textId="77777777" w:rsidR="00120A01" w:rsidRDefault="00120A01">
      <w:pPr>
        <w:spacing w:after="40"/>
        <w:rPr>
          <w:strike/>
        </w:rPr>
      </w:pPr>
    </w:p>
    <w:p w14:paraId="417DE99E" w14:textId="77777777" w:rsidR="00120A01" w:rsidRDefault="00120A0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678377B" w14:textId="77777777" w:rsidR="00120A01" w:rsidRDefault="005C413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076B193" wp14:editId="3B6DEC43">
                <wp:simplePos x="0" y="0"/>
                <wp:positionH relativeFrom="column">
                  <wp:posOffset>1013460</wp:posOffset>
                </wp:positionH>
                <wp:positionV relativeFrom="paragraph">
                  <wp:posOffset>43815</wp:posOffset>
                </wp:positionV>
                <wp:extent cx="1403985" cy="158750"/>
                <wp:effectExtent l="0" t="0" r="5715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158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3B0B37" w14:textId="77777777" w:rsidR="00D730DA" w:rsidRPr="001C08DA" w:rsidRDefault="005C4136" w:rsidP="00D730DA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1C08DA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t>Fonte:</w:t>
                            </w:r>
                            <w:r w:rsidRPr="001C08DA"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08DA"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  <w:t>FIOCRUZ, 2019</w:t>
                            </w:r>
                            <w:r w:rsidRPr="001C08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6B193" id="Caixa de Texto 4" o:spid="_x0000_s1031" type="#_x0000_t202" style="position:absolute;left:0;text-align:left;margin-left:79.8pt;margin-top:3.45pt;width:110.5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" stroked="f">
                <v:textbox inset="0,0,0,0">
                  <w:txbxContent>
                    <w:p w14:paraId="1C3B0B37" w14:textId="77777777" w:rsidR="00D730DA" w:rsidRPr="001C08DA" w:rsidRDefault="005C4136" w:rsidP="00D730DA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1C08DA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  <w:t>Fonte:</w:t>
                      </w:r>
                      <w:r w:rsidRPr="001C08DA"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  <w:t xml:space="preserve"> </w:t>
                      </w:r>
                      <w:r w:rsidRPr="001C08DA"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  <w:t>FIOCRUZ, 2019</w:t>
                      </w:r>
                      <w:r w:rsidRPr="001C08DA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F51E70" w14:textId="77777777" w:rsidR="00120A01" w:rsidRDefault="00120A0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1" w:name="_30j0zll" w:colFirst="0" w:colLast="0"/>
      <w:bookmarkEnd w:id="1"/>
    </w:p>
    <w:p w14:paraId="029D5D5F" w14:textId="77777777" w:rsidR="00120A01" w:rsidRDefault="005C413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CONSIDERAÇÕES FINAIS </w:t>
      </w:r>
    </w:p>
    <w:p w14:paraId="6A13BF34" w14:textId="52A5694C" w:rsidR="00120A01" w:rsidRDefault="00931EFF">
      <w:pPr>
        <w:jc w:val="both"/>
        <w:rPr>
          <w:rFonts w:ascii="Arial" w:eastAsia="Arial" w:hAnsi="Arial" w:cs="Arial"/>
          <w:sz w:val="18"/>
          <w:szCs w:val="18"/>
        </w:rPr>
      </w:pPr>
      <w:r w:rsidRPr="00931EFF">
        <w:t xml:space="preserve"> </w:t>
      </w:r>
      <w:r w:rsidRPr="00931EFF">
        <w:rPr>
          <w:rFonts w:ascii="Arial" w:eastAsia="Arial" w:hAnsi="Arial" w:cs="Arial"/>
          <w:sz w:val="18"/>
          <w:szCs w:val="18"/>
        </w:rPr>
        <w:t>A esquistossom</w:t>
      </w:r>
      <w:r>
        <w:rPr>
          <w:rFonts w:ascii="Arial" w:eastAsia="Arial" w:hAnsi="Arial" w:cs="Arial"/>
          <w:sz w:val="18"/>
          <w:szCs w:val="18"/>
        </w:rPr>
        <w:t>os</w:t>
      </w:r>
      <w:r w:rsidRPr="00931EFF">
        <w:rPr>
          <w:rFonts w:ascii="Arial" w:eastAsia="Arial" w:hAnsi="Arial" w:cs="Arial"/>
          <w:sz w:val="18"/>
          <w:szCs w:val="18"/>
        </w:rPr>
        <w:t>e é uma doença endêmica que está infimamente ligada a uma problemática de Saúde Única. Para fortalecer as ações a saúde humana, animal e ambiental, é de fundamental importância melhorar as estruturas básicas de saneamento em conjuntura a uma maior preocupação com a rede de enfrentamento (políticas públicas efetivas com ações, planos e metas) necessárias para alcançar o objetivo de proceder o enfrentamento no combate à doenças endêmicas, bem como medidas profiláticas de educação em saúde para as comunidades, sobretudo, a continuidade das ações integradas de vigilância e fiscaliza</w:t>
      </w:r>
      <w:r w:rsidR="002C373B">
        <w:rPr>
          <w:rFonts w:ascii="Arial" w:eastAsia="Arial" w:hAnsi="Arial" w:cs="Arial"/>
          <w:sz w:val="18"/>
          <w:szCs w:val="18"/>
        </w:rPr>
        <w:t>ção</w:t>
      </w:r>
      <w:r w:rsidRPr="00931EFF">
        <w:rPr>
          <w:rFonts w:ascii="Arial" w:eastAsia="Arial" w:hAnsi="Arial" w:cs="Arial"/>
          <w:sz w:val="18"/>
          <w:szCs w:val="18"/>
        </w:rPr>
        <w:t xml:space="preserve"> </w:t>
      </w:r>
      <w:r w:rsidR="002E73D5">
        <w:rPr>
          <w:rFonts w:ascii="Arial" w:eastAsia="Arial" w:hAnsi="Arial" w:cs="Arial"/>
          <w:sz w:val="18"/>
          <w:szCs w:val="18"/>
        </w:rPr>
        <w:t>à</w:t>
      </w:r>
      <w:r w:rsidRPr="00931EFF">
        <w:rPr>
          <w:rFonts w:ascii="Arial" w:eastAsia="Arial" w:hAnsi="Arial" w:cs="Arial"/>
          <w:sz w:val="18"/>
          <w:szCs w:val="18"/>
        </w:rPr>
        <w:t xml:space="preserve"> atenção básica de saúde. A fim de minimizar os índices desta patologia.</w:t>
      </w:r>
    </w:p>
    <w:sectPr w:rsidR="00120A0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CE49" w14:textId="77777777" w:rsidR="005C4136" w:rsidRDefault="005C4136">
      <w:r>
        <w:separator/>
      </w:r>
    </w:p>
  </w:endnote>
  <w:endnote w:type="continuationSeparator" w:id="0">
    <w:p w14:paraId="6AFCE37F" w14:textId="77777777" w:rsidR="005C4136" w:rsidRDefault="005C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851A" w14:textId="77777777" w:rsidR="005C4136" w:rsidRDefault="005C4136">
      <w:r>
        <w:separator/>
      </w:r>
    </w:p>
  </w:footnote>
  <w:footnote w:type="continuationSeparator" w:id="0">
    <w:p w14:paraId="73C29053" w14:textId="77777777" w:rsidR="005C4136" w:rsidRDefault="005C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5D04" w14:textId="77777777" w:rsidR="00120A01" w:rsidRDefault="005C41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EA705E" wp14:editId="3BE58504">
          <wp:simplePos x="0" y="0"/>
          <wp:positionH relativeFrom="column">
            <wp:posOffset>6258560</wp:posOffset>
          </wp:positionH>
          <wp:positionV relativeFrom="paragraph">
            <wp:posOffset>-133347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8547E7" w14:textId="77777777" w:rsidR="00120A01" w:rsidRDefault="005C413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01"/>
    <w:rsid w:val="00007485"/>
    <w:rsid w:val="00120A01"/>
    <w:rsid w:val="001C08DA"/>
    <w:rsid w:val="00282E27"/>
    <w:rsid w:val="002C2754"/>
    <w:rsid w:val="002C373B"/>
    <w:rsid w:val="002E73D5"/>
    <w:rsid w:val="003A06F5"/>
    <w:rsid w:val="00400E39"/>
    <w:rsid w:val="00484964"/>
    <w:rsid w:val="004F2635"/>
    <w:rsid w:val="005C4136"/>
    <w:rsid w:val="007E789B"/>
    <w:rsid w:val="00877C7D"/>
    <w:rsid w:val="008A5F87"/>
    <w:rsid w:val="00931EFF"/>
    <w:rsid w:val="00BD085F"/>
    <w:rsid w:val="00D242DC"/>
    <w:rsid w:val="00EE5B2B"/>
    <w:rsid w:val="00F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757F"/>
  <w15:docId w15:val="{9E154856-9CD1-4B93-ABA3-4CA567BE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ovictorvictor808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885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victor de jesus</dc:creator>
  <cp:lastModifiedBy>joão victor de jesus</cp:lastModifiedBy>
  <cp:revision>11</cp:revision>
  <dcterms:created xsi:type="dcterms:W3CDTF">2021-11-27T00:50:00Z</dcterms:created>
  <dcterms:modified xsi:type="dcterms:W3CDTF">2021-11-27T01:12:00Z</dcterms:modified>
</cp:coreProperties>
</file>