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797B" w14:textId="2C3DB480" w:rsidR="00AC568F" w:rsidRDefault="00181B6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FISIOPATOGENIA DA PITIOSE EQUINA</w:t>
      </w:r>
    </w:p>
    <w:p w14:paraId="2671586C" w14:textId="6B6271DC" w:rsidR="00AC568F" w:rsidRDefault="00181B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Paulo Bruno Silva Mendonça</w:t>
      </w:r>
      <w:r w:rsidR="002E78C4">
        <w:rPr>
          <w:rFonts w:ascii="Arial" w:eastAsia="Arial" w:hAnsi="Arial" w:cs="Arial"/>
          <w:b/>
          <w:color w:val="000000"/>
        </w:rPr>
        <w:t xml:space="preserve"> </w:t>
      </w:r>
      <w:r w:rsidR="002E78C4">
        <w:rPr>
          <w:rFonts w:ascii="Arial" w:eastAsia="Arial" w:hAnsi="Arial" w:cs="Arial"/>
          <w:b/>
          <w:vertAlign w:val="superscript"/>
        </w:rPr>
        <w:t>1</w:t>
      </w:r>
      <w:r w:rsidR="001D085E">
        <w:rPr>
          <w:rFonts w:ascii="Arial" w:eastAsia="Arial" w:hAnsi="Arial" w:cs="Arial"/>
          <w:b/>
          <w:color w:val="000000"/>
        </w:rPr>
        <w:t>*</w:t>
      </w:r>
      <w:r w:rsidR="00A671F1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Leonardo Costa Tavares Coelho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 w:rsidR="001D085E">
        <w:rPr>
          <w:rFonts w:ascii="Arial" w:eastAsia="Arial" w:hAnsi="Arial" w:cs="Arial"/>
          <w:b/>
          <w:vertAlign w:val="superscript"/>
        </w:rPr>
        <w:t>2</w:t>
      </w:r>
    </w:p>
    <w:p w14:paraId="655A0112" w14:textId="6B51BE52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86453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181B69">
        <w:rPr>
          <w:rFonts w:ascii="Arial" w:eastAsia="Arial" w:hAnsi="Arial" w:cs="Arial"/>
          <w:i/>
          <w:color w:val="0563C1"/>
          <w:sz w:val="14"/>
          <w:szCs w:val="14"/>
          <w:u w:val="single"/>
        </w:rPr>
        <w:t>paulo_brunobd@hotmail.com</w:t>
      </w:r>
    </w:p>
    <w:p w14:paraId="48E80793" w14:textId="71457739" w:rsidR="001D085E" w:rsidRDefault="001D085E" w:rsidP="001D085E">
      <w:pPr>
        <w:pStyle w:val="Textodecomentrio"/>
        <w:tabs>
          <w:tab w:val="center" w:pos="5528"/>
        </w:tabs>
        <w:jc w:val="center"/>
        <w:rPr>
          <w:rFonts w:ascii="Arial" w:hAnsi="Arial" w:cs="Arial"/>
          <w:i/>
          <w:iCs/>
          <w:sz w:val="14"/>
          <w:szCs w:val="18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sz w:val="14"/>
          <w:szCs w:val="18"/>
        </w:rPr>
        <w:t>Professor de Medicina Veterinária – Centro Universitário Una Bom Despacho – Bom Despacho/MG – Brasil</w:t>
      </w:r>
    </w:p>
    <w:p w14:paraId="08776BCC" w14:textId="77777777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C568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686F18F8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62E798" w14:textId="3A52CEE0" w:rsidR="003B35C8" w:rsidRPr="00230D12" w:rsidRDefault="00C8371C" w:rsidP="00C8371C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pitiose equina é uma enfermidade dermatológica que acomete animais que habitam áreas de clima tropical e subtropical, devido a característica do agente causador </w:t>
      </w:r>
      <w:r w:rsidR="00230D12">
        <w:rPr>
          <w:rFonts w:ascii="Arial" w:eastAsia="Arial" w:hAnsi="Arial" w:cs="Arial"/>
          <w:sz w:val="18"/>
          <w:szCs w:val="18"/>
        </w:rPr>
        <w:t xml:space="preserve">se desenvolver e multiplicar em regiões alagadiças com grande teor de umidade. </w:t>
      </w:r>
      <w:r w:rsidR="00230D12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7C3020B2" w14:textId="2E720DCE" w:rsidR="00230D12" w:rsidRPr="00230D12" w:rsidRDefault="00230D12" w:rsidP="003B35C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 microrganismo desenvolvedor da doença é um fungo, denominado </w:t>
      </w:r>
      <w:r w:rsidRPr="001A4D04">
        <w:rPr>
          <w:rFonts w:ascii="Arial" w:eastAsia="Arial" w:hAnsi="Arial" w:cs="Arial"/>
          <w:i/>
          <w:iCs/>
          <w:sz w:val="18"/>
          <w:szCs w:val="18"/>
        </w:rPr>
        <w:t>Pythium insidiosum</w:t>
      </w:r>
      <w:r>
        <w:rPr>
          <w:rFonts w:ascii="Arial" w:eastAsia="Arial" w:hAnsi="Arial" w:cs="Arial"/>
          <w:sz w:val="18"/>
          <w:szCs w:val="18"/>
        </w:rPr>
        <w:t xml:space="preserve">, que pertence a família </w:t>
      </w:r>
      <w:r w:rsidRPr="001A4D04">
        <w:rPr>
          <w:rFonts w:ascii="Arial" w:eastAsia="Arial" w:hAnsi="Arial" w:cs="Arial"/>
          <w:i/>
          <w:iCs/>
          <w:sz w:val="18"/>
          <w:szCs w:val="18"/>
        </w:rPr>
        <w:t>Pythiaceae</w:t>
      </w:r>
      <w:r>
        <w:rPr>
          <w:rFonts w:ascii="Arial" w:eastAsia="Arial" w:hAnsi="Arial" w:cs="Arial"/>
          <w:sz w:val="18"/>
          <w:szCs w:val="18"/>
        </w:rPr>
        <w:t xml:space="preserve"> e gênero </w:t>
      </w:r>
      <w:r w:rsidRPr="001A4D04">
        <w:rPr>
          <w:rFonts w:ascii="Arial" w:eastAsia="Arial" w:hAnsi="Arial" w:cs="Arial"/>
          <w:i/>
          <w:iCs/>
          <w:sz w:val="18"/>
          <w:szCs w:val="18"/>
        </w:rPr>
        <w:t>Pythium</w:t>
      </w:r>
      <w:r>
        <w:rPr>
          <w:rFonts w:ascii="Arial" w:eastAsia="Arial" w:hAnsi="Arial" w:cs="Arial"/>
          <w:sz w:val="18"/>
          <w:szCs w:val="18"/>
        </w:rPr>
        <w:t xml:space="preserve">, desenvolvendo lesões cutâneas de aspecto granulomatoso, principalmente em locais como abdômen, membros, tórax, pescoço e cabeça. 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77D9F8E0" w14:textId="1FF5DF01" w:rsidR="00230D12" w:rsidRPr="00D3761C" w:rsidRDefault="001A4D04" w:rsidP="003B35C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Atualmente, se trata de uma doença considerada endêmica no Brasil, principalmente devido a dificuldade de controle da transmissão do agente</w:t>
      </w:r>
      <w:r w:rsidR="00D3761C">
        <w:rPr>
          <w:rFonts w:ascii="Arial" w:eastAsia="Arial" w:hAnsi="Arial" w:cs="Arial"/>
          <w:sz w:val="18"/>
          <w:szCs w:val="18"/>
        </w:rPr>
        <w:t xml:space="preserve"> que se encontra circulando livremente em ambientes pantanosos</w:t>
      </w:r>
      <w:r w:rsidR="003653A0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bem como a instituição de medicamentos eficazes nos animais acometidos, considerando que </w:t>
      </w:r>
      <w:r w:rsidR="000B6838">
        <w:rPr>
          <w:rFonts w:ascii="Arial" w:eastAsia="Arial" w:hAnsi="Arial" w:cs="Arial"/>
          <w:sz w:val="18"/>
          <w:szCs w:val="18"/>
        </w:rPr>
        <w:t xml:space="preserve">os antifúngicos sistêmicos possuem pouca eficácia na atuação, além de apresentarem custos financeiros consideráveis. </w:t>
      </w:r>
      <w:r w:rsidR="00D3761C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655B9319" w14:textId="4CA4E60A" w:rsidR="00876570" w:rsidRDefault="009066CE" w:rsidP="003B35C8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z w:val="18"/>
          <w:szCs w:val="18"/>
        </w:rPr>
        <w:t xml:space="preserve">O objetivo da presente revisão foi </w:t>
      </w:r>
      <w:r w:rsidR="00D3761C">
        <w:rPr>
          <w:rFonts w:ascii="Arial" w:eastAsia="Arial" w:hAnsi="Arial" w:cs="Arial"/>
          <w:sz w:val="18"/>
          <w:szCs w:val="18"/>
        </w:rPr>
        <w:t xml:space="preserve">abordar os principais aspectos relacionados a fisiopatogenia da pitiose equina, apresentando desta forma conhecimentos necessários para </w:t>
      </w:r>
      <w:r w:rsidR="002854FF">
        <w:rPr>
          <w:rFonts w:ascii="Arial" w:eastAsia="Arial" w:hAnsi="Arial" w:cs="Arial"/>
          <w:sz w:val="18"/>
          <w:szCs w:val="18"/>
        </w:rPr>
        <w:t>identificação</w:t>
      </w:r>
      <w:r w:rsidR="00D3761C">
        <w:rPr>
          <w:rFonts w:ascii="Arial" w:eastAsia="Arial" w:hAnsi="Arial" w:cs="Arial"/>
          <w:sz w:val="18"/>
          <w:szCs w:val="18"/>
        </w:rPr>
        <w:t xml:space="preserve"> da enfermidade, através do entendimento da ação do agente no organismo do animal</w:t>
      </w:r>
      <w:r w:rsidR="002854FF">
        <w:rPr>
          <w:rFonts w:ascii="Arial" w:eastAsia="Arial" w:hAnsi="Arial" w:cs="Arial"/>
          <w:sz w:val="18"/>
          <w:szCs w:val="18"/>
        </w:rPr>
        <w:t xml:space="preserve"> e as características das lesões apresentadas nestes equinos. </w:t>
      </w:r>
    </w:p>
    <w:p w14:paraId="052720F8" w14:textId="77777777" w:rsidR="00343ACB" w:rsidRPr="00343ACB" w:rsidRDefault="00343ACB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9287960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0C522F4" w14:textId="3EC14237" w:rsidR="000C717F" w:rsidRDefault="000B333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presente revisão de literatura foi realizada através de estudos em artigos científicos diversos, buscados em plataformas digitais como PubMed, PubVet e Scielo</w:t>
      </w:r>
      <w:r w:rsidR="00066FF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03489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5DAC4A2" w14:textId="29756334" w:rsidR="0003489A" w:rsidRDefault="0003489A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B6341A" w14:textId="606A9AEC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0D6B905" w14:textId="14F60040" w:rsidR="002A163E" w:rsidRPr="004F3B72" w:rsidRDefault="0003489A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bookmarkStart w:id="1" w:name="_heading=h.30j0zll" w:colFirst="0" w:colLast="0"/>
      <w:bookmarkEnd w:id="1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</w:t>
      </w:r>
      <w:r w:rsidR="003653A0" w:rsidRPr="001A4D04">
        <w:rPr>
          <w:rFonts w:ascii="Arial" w:eastAsia="Arial" w:hAnsi="Arial" w:cs="Arial"/>
          <w:i/>
          <w:iCs/>
          <w:sz w:val="18"/>
          <w:szCs w:val="18"/>
        </w:rPr>
        <w:t>Pythium</w:t>
      </w:r>
      <w:r w:rsidR="003653A0"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r w:rsidR="003653A0">
        <w:rPr>
          <w:rFonts w:ascii="Arial" w:eastAsia="Arial" w:hAnsi="Arial" w:cs="Arial"/>
          <w:sz w:val="18"/>
          <w:szCs w:val="18"/>
        </w:rPr>
        <w:t xml:space="preserve">causador da doença é um microrganismo que apresenta desenvolvimento em regiões de clima úmido, desta forma, seu ciclo é iniciado através da colonização de plantas aquáticas, </w:t>
      </w:r>
      <w:r w:rsidR="004F3B72">
        <w:rPr>
          <w:rFonts w:ascii="Arial" w:eastAsia="Arial" w:hAnsi="Arial" w:cs="Arial"/>
          <w:sz w:val="18"/>
          <w:szCs w:val="18"/>
        </w:rPr>
        <w:t xml:space="preserve">que fornecem ao agente condições ideias de reprodução, deixando desta forma o ambiente repleto de zoósporos livres. </w:t>
      </w:r>
      <w:r w:rsidR="00F77923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60D98854" w14:textId="28ED8A97" w:rsidR="002A163E" w:rsidRPr="008C32FA" w:rsidRDefault="004F3B72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Estes zoósporos em sua forma livre, possuem capacidade de se movimentar pelas plantas e água, apresentando como característica uma quimiotaxia por tecidos animais, devido a presença de fatores nutritivo</w:t>
      </w:r>
      <w:r w:rsidR="008C32F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para o </w:t>
      </w:r>
      <w:r w:rsidR="008C32F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fungo presentes na pele. </w:t>
      </w:r>
      <w:r w:rsidR="008C32F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</w:p>
    <w:p w14:paraId="59AFA440" w14:textId="5979D1FA" w:rsidR="002A163E" w:rsidRPr="006642E0" w:rsidRDefault="008C32FA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Com a chegada do agente na pele, ocorre uma aderência e encistamento do microrganismo na pele do equino, liberando como consequência glicoproteínas pela quimioatratividade existente entre agente e hospedeiro. </w:t>
      </w:r>
      <w:r w:rsidR="006642E0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</w:p>
    <w:p w14:paraId="0906B592" w14:textId="35B7F730" w:rsidR="002A163E" w:rsidRPr="006642E0" w:rsidRDefault="006642E0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Estas glicoproteínas liberadas atuam na manutenção do microrganismo no local de inoculação, fixando o zoósporo para que haja a formação de um tubo germinativo para reprodução do agente no local.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</w:p>
    <w:p w14:paraId="3018A2A2" w14:textId="54C82EB7" w:rsidR="006642E0" w:rsidRPr="00560286" w:rsidRDefault="006642E0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oomiceto fixado produz hifas</w:t>
      </w:r>
      <w:r w:rsidR="00F97BF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(Figura 1), que são as formas germinativas dos fungos, para a manutenção reprodutiva do agente. Estas estruturas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possuem a capacidade de secretar enzimas de características proteolíticas, que penetram os tecidos superficiais da pele, causando degradação das células locais por lise proteica, formando assim uma solução de continuidade, </w:t>
      </w:r>
      <w:r w:rsidR="005602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que possibilita que o agente se multiplique e adentre ainda mais no organismo do animal. Além disso, com esta ferida prévia, ocorre a atração de mais zoósporos ao local, caso este animal apresente contato com ambientes contaminados neste período, agravando ainda mais a infecção. </w:t>
      </w:r>
      <w:r w:rsidR="00F7792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</w:p>
    <w:p w14:paraId="615F8FCE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DF203F9" w14:textId="4CC5D5BD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97BF9"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28AA02F" wp14:editId="6217BBCB">
            <wp:simplePos x="0" y="0"/>
            <wp:positionH relativeFrom="column">
              <wp:posOffset>1205230</wp:posOffset>
            </wp:positionH>
            <wp:positionV relativeFrom="paragraph">
              <wp:posOffset>7620</wp:posOffset>
            </wp:positionV>
            <wp:extent cx="11328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67" y="21150"/>
                <wp:lineTo x="2106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A2835" w14:textId="2C3859B1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E523D88" w14:textId="73E25438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D043C61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04E4FB5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512448A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0EBC822F" w14:textId="358E02FF" w:rsidR="00F97BF9" w:rsidRPr="00F97BF9" w:rsidRDefault="00F97BF9" w:rsidP="00D81B96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Hifas germinativas do fungo </w:t>
      </w:r>
      <w:r w:rsidRPr="001A4D04">
        <w:rPr>
          <w:rFonts w:ascii="Arial" w:eastAsia="Arial" w:hAnsi="Arial" w:cs="Arial"/>
          <w:i/>
          <w:iCs/>
          <w:sz w:val="18"/>
          <w:szCs w:val="18"/>
        </w:rPr>
        <w:t>Pythium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vista em microscópio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7859672A" w14:textId="77777777" w:rsidR="00D81B96" w:rsidRDefault="00D81B96" w:rsidP="00CC317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8D4D1C2" w14:textId="438C4C56" w:rsidR="00CF2BF7" w:rsidRPr="00CC317C" w:rsidRDefault="00CB1C3D" w:rsidP="00CC317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As células do sistema imunológico são ativadas após a entrada do </w:t>
      </w:r>
      <w:r w:rsidR="00CC317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agente no hospedeiro, desenvolvendo a cascata fisiológica de inflamação, que se inicia através da fagocitose do agente, seguida da apresentação do antígeno</w:t>
      </w:r>
      <w:r w:rsidR="002854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</w:t>
      </w:r>
      <w:r w:rsidR="00CC317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desencadeamento de mediadores inflamatórios diversos, como interleucinas, interfero</w:t>
      </w:r>
      <w:r w:rsidR="00E907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</w:t>
      </w:r>
      <w:r w:rsidR="00CC317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gama e toda a cascata relacionada. Este fator é importante para o desenvolvimento das alterações cutâneas, pois a característica granulomatosa e a lesão tecidual extensa da pitiose é ocasionada pela ação d</w:t>
      </w:r>
      <w:r w:rsidR="002854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 células especializadas</w:t>
      </w:r>
      <w:r w:rsidR="00CC317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F7792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</w:p>
    <w:p w14:paraId="471D3352" w14:textId="091FE46C" w:rsidR="002854FF" w:rsidRDefault="002854FF" w:rsidP="002854F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Ao colonizar os tecidos locais, o agente causa cada vez mais degeneração celular pela ação proteolítica das hifas, além de acionar uma resposta imunológica local, ocasionando no envio de células de defesa, principalmente neutrófilos, mastócitos e eosinófilos.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</w:p>
    <w:p w14:paraId="2EBA322F" w14:textId="4A5F5666" w:rsidR="00CC1763" w:rsidRDefault="002854FF" w:rsidP="002854F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Com a associação de alterações locais causadas pelo agente juntamente com alterações causadas pelo sistema imunológico, se observa o desenvolvimento de “kunkers” (Figura 2), que são massas irregulares, de característica firme, granulomatosa, sendo circundadas de forma microscópica por diversas formas de células, principalmente eosinófilos</w:t>
      </w:r>
      <w:r w:rsidR="00A7718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degranulados ou não,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neutrófilos e células gigantes.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="00CC176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 </w:t>
      </w:r>
    </w:p>
    <w:p w14:paraId="3B229F46" w14:textId="77777777" w:rsidR="00D81B96" w:rsidRDefault="00D81B96" w:rsidP="00D81B96">
      <w:pPr>
        <w:spacing w:before="40" w:after="40"/>
        <w:jc w:val="center"/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</w:pPr>
    </w:p>
    <w:p w14:paraId="468262B1" w14:textId="3A4502E4" w:rsidR="00D81B96" w:rsidRDefault="00D81B96" w:rsidP="00D81B96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 w:rsidRPr="003E6685"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  <w:drawing>
          <wp:inline distT="0" distB="0" distL="0" distR="0" wp14:anchorId="4BF5BD83" wp14:editId="576FC4D3">
            <wp:extent cx="2127809" cy="987552"/>
            <wp:effectExtent l="0" t="0" r="635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2" cy="9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E00F" w14:textId="77777777" w:rsidR="00D81B96" w:rsidRDefault="00D81B96" w:rsidP="00D81B96">
      <w:pPr>
        <w:spacing w:before="40" w:after="40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Lesão característica de pitiose, denominada “kunkers”.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048CC318" w14:textId="77777777" w:rsidR="00D81B96" w:rsidRDefault="00D81B96" w:rsidP="00D81B96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</w:p>
    <w:p w14:paraId="759248BB" w14:textId="24B5A53A" w:rsidR="00CB6EA6" w:rsidRDefault="00CC1763" w:rsidP="002854F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As lesões possuem caráter progressivo podendo </w:t>
      </w:r>
      <w:r w:rsidR="00D81B9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ocorrer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complicações como granulação exubera</w:t>
      </w:r>
      <w:r w:rsidR="009756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nte,</w:t>
      </w:r>
      <w:r w:rsidR="00FD3C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caquexia e até mesmo óbito. P</w:t>
      </w:r>
      <w:r w:rsidR="009756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elo </w:t>
      </w:r>
      <w:r w:rsidR="00FD3C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longo tempo</w:t>
      </w:r>
      <w:r w:rsidR="009756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da reação inflamatória</w:t>
      </w:r>
      <w:r w:rsidR="00FD3C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pruridos intensos começam a surgir, </w:t>
      </w:r>
      <w:r w:rsidR="00AA73C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podendo provocar a automutilação. </w:t>
      </w:r>
      <w:r w:rsidR="00AA73C9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 w:rsidR="00AA73C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FD3C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558D45F3" w14:textId="08604199" w:rsidR="00CC1763" w:rsidRDefault="00CB6EA6" w:rsidP="002854F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tratamento da pitiose equina</w:t>
      </w:r>
      <w:r w:rsidR="009756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ainda é um desafio para veterinários</w:t>
      </w:r>
      <w:r w:rsidR="001176C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portanto,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176C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excisão cirúrgica do tecido afetado é recomendada quando possível, juntamente com </w:t>
      </w:r>
      <w:r w:rsidR="001176C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uso de d</w:t>
      </w:r>
      <w:r w:rsidR="00D81B9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rogas antifúngicas</w:t>
      </w:r>
      <w:r w:rsidR="001176C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para tratamento adjuvante. </w:t>
      </w:r>
      <w:r w:rsidR="00D81B96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="00D81B9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7CB136BE" w14:textId="77777777" w:rsidR="00D81B96" w:rsidRDefault="00D81B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6E4E961" w14:textId="75DEBACD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05EE287" w14:textId="1EDD6203" w:rsidR="00803C98" w:rsidRPr="00A95129" w:rsidRDefault="00CF2BF7" w:rsidP="00152459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Considerando </w:t>
      </w:r>
      <w:r w:rsidR="00803C98">
        <w:rPr>
          <w:rFonts w:ascii="Arial" w:eastAsia="Arial" w:hAnsi="Arial" w:cs="Arial"/>
          <w:sz w:val="18"/>
          <w:szCs w:val="18"/>
        </w:rPr>
        <w:t xml:space="preserve">que a pitiose é uma enfermidade endêmica no Brasil, com capacidade de infectar diversos animais, incluindo o homem, o entendimento de sua fisiopatogenia, bem como características de lesão é de suma importância para diagnóstico correto da doença, principalmente </w:t>
      </w:r>
      <w:r w:rsidR="00AD300B">
        <w:rPr>
          <w:rFonts w:ascii="Arial" w:eastAsia="Arial" w:hAnsi="Arial" w:cs="Arial"/>
          <w:sz w:val="18"/>
          <w:szCs w:val="18"/>
        </w:rPr>
        <w:t xml:space="preserve">por </w:t>
      </w:r>
      <w:r w:rsidR="00803C98">
        <w:rPr>
          <w:rFonts w:ascii="Arial" w:eastAsia="Arial" w:hAnsi="Arial" w:cs="Arial"/>
          <w:sz w:val="18"/>
          <w:szCs w:val="18"/>
        </w:rPr>
        <w:t>apresenta</w:t>
      </w:r>
      <w:r w:rsidR="00AD300B">
        <w:rPr>
          <w:rFonts w:ascii="Arial" w:eastAsia="Arial" w:hAnsi="Arial" w:cs="Arial"/>
          <w:sz w:val="18"/>
          <w:szCs w:val="18"/>
        </w:rPr>
        <w:t>r uma</w:t>
      </w:r>
      <w:r w:rsidR="00803C98">
        <w:rPr>
          <w:rFonts w:ascii="Arial" w:eastAsia="Arial" w:hAnsi="Arial" w:cs="Arial"/>
          <w:sz w:val="18"/>
          <w:szCs w:val="18"/>
        </w:rPr>
        <w:t xml:space="preserve"> morfologia semelhante a outras enfermidades dérmicas dos equinos, como carcinoma de células escamosas, sarcóide equino e fibrossarcoma</w:t>
      </w:r>
      <w:r>
        <w:rPr>
          <w:rFonts w:ascii="Arial" w:eastAsia="Arial" w:hAnsi="Arial" w:cs="Arial"/>
          <w:sz w:val="18"/>
          <w:szCs w:val="18"/>
        </w:rPr>
        <w:t>.</w:t>
      </w:r>
      <w:r w:rsidR="00AD300B">
        <w:rPr>
          <w:rFonts w:ascii="Arial" w:eastAsia="Arial" w:hAnsi="Arial" w:cs="Arial"/>
          <w:sz w:val="18"/>
          <w:szCs w:val="18"/>
        </w:rPr>
        <w:t xml:space="preserve"> Além disso, através do diagnóstico correto, é possível instituir um tratamento adequado além de estratégias para evitar a proliferação da doença entre outros animais. </w:t>
      </w:r>
    </w:p>
    <w:sectPr w:rsidR="00803C98" w:rsidRPr="00A951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13CE" w14:textId="77777777" w:rsidR="00FB774C" w:rsidRDefault="00FB774C">
      <w:r>
        <w:separator/>
      </w:r>
    </w:p>
  </w:endnote>
  <w:endnote w:type="continuationSeparator" w:id="0">
    <w:p w14:paraId="03DA8F08" w14:textId="77777777" w:rsidR="00FB774C" w:rsidRDefault="00FB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C5E6" w14:textId="77777777" w:rsidR="00FB774C" w:rsidRDefault="00FB774C">
      <w:r>
        <w:separator/>
      </w:r>
    </w:p>
  </w:footnote>
  <w:footnote w:type="continuationSeparator" w:id="0">
    <w:p w14:paraId="6DDBE931" w14:textId="77777777" w:rsidR="00FB774C" w:rsidRDefault="00FB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8D90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253B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15D7FE" wp14:editId="240BDB74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C95B1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F"/>
    <w:rsid w:val="000002D3"/>
    <w:rsid w:val="00003830"/>
    <w:rsid w:val="00012876"/>
    <w:rsid w:val="0003489A"/>
    <w:rsid w:val="00051341"/>
    <w:rsid w:val="00066FF1"/>
    <w:rsid w:val="00095036"/>
    <w:rsid w:val="000B333F"/>
    <w:rsid w:val="000B6838"/>
    <w:rsid w:val="000C5250"/>
    <w:rsid w:val="000C717F"/>
    <w:rsid w:val="000D1695"/>
    <w:rsid w:val="000D4B33"/>
    <w:rsid w:val="001176CC"/>
    <w:rsid w:val="0012105B"/>
    <w:rsid w:val="00140E10"/>
    <w:rsid w:val="001468DD"/>
    <w:rsid w:val="00152459"/>
    <w:rsid w:val="0016138A"/>
    <w:rsid w:val="001719AD"/>
    <w:rsid w:val="00174600"/>
    <w:rsid w:val="00181B69"/>
    <w:rsid w:val="001A1B30"/>
    <w:rsid w:val="001A4D04"/>
    <w:rsid w:val="001C7C6C"/>
    <w:rsid w:val="001D085E"/>
    <w:rsid w:val="001D2425"/>
    <w:rsid w:val="0020546C"/>
    <w:rsid w:val="00230C41"/>
    <w:rsid w:val="00230D12"/>
    <w:rsid w:val="002854FF"/>
    <w:rsid w:val="002A163E"/>
    <w:rsid w:val="002B1C13"/>
    <w:rsid w:val="002B56FC"/>
    <w:rsid w:val="002B5733"/>
    <w:rsid w:val="002E56C0"/>
    <w:rsid w:val="002E78C4"/>
    <w:rsid w:val="002F3093"/>
    <w:rsid w:val="0031480D"/>
    <w:rsid w:val="00325471"/>
    <w:rsid w:val="00331BC1"/>
    <w:rsid w:val="00343ACB"/>
    <w:rsid w:val="003653A0"/>
    <w:rsid w:val="00367B56"/>
    <w:rsid w:val="003A6EF8"/>
    <w:rsid w:val="003B26FE"/>
    <w:rsid w:val="003B35C8"/>
    <w:rsid w:val="003C56C3"/>
    <w:rsid w:val="003C5859"/>
    <w:rsid w:val="003D732E"/>
    <w:rsid w:val="003E6685"/>
    <w:rsid w:val="00410356"/>
    <w:rsid w:val="004234B0"/>
    <w:rsid w:val="004253D1"/>
    <w:rsid w:val="00450D44"/>
    <w:rsid w:val="004A3D43"/>
    <w:rsid w:val="004D1DB5"/>
    <w:rsid w:val="004D33C6"/>
    <w:rsid w:val="004D66DF"/>
    <w:rsid w:val="004F3B72"/>
    <w:rsid w:val="00504A8B"/>
    <w:rsid w:val="00513B23"/>
    <w:rsid w:val="0051467F"/>
    <w:rsid w:val="00520A7A"/>
    <w:rsid w:val="00551733"/>
    <w:rsid w:val="00560286"/>
    <w:rsid w:val="00561B53"/>
    <w:rsid w:val="00561BE7"/>
    <w:rsid w:val="00586453"/>
    <w:rsid w:val="005B1563"/>
    <w:rsid w:val="005E3DB1"/>
    <w:rsid w:val="00600EAE"/>
    <w:rsid w:val="006046A5"/>
    <w:rsid w:val="00642572"/>
    <w:rsid w:val="006642E0"/>
    <w:rsid w:val="00676BD2"/>
    <w:rsid w:val="00681228"/>
    <w:rsid w:val="00706DE1"/>
    <w:rsid w:val="0072091F"/>
    <w:rsid w:val="00740D19"/>
    <w:rsid w:val="00765E79"/>
    <w:rsid w:val="0079192D"/>
    <w:rsid w:val="007A60D9"/>
    <w:rsid w:val="007E3419"/>
    <w:rsid w:val="007E6076"/>
    <w:rsid w:val="0080253B"/>
    <w:rsid w:val="00803C98"/>
    <w:rsid w:val="00816486"/>
    <w:rsid w:val="008319AA"/>
    <w:rsid w:val="00836816"/>
    <w:rsid w:val="008528C1"/>
    <w:rsid w:val="0086431B"/>
    <w:rsid w:val="00875F12"/>
    <w:rsid w:val="00876570"/>
    <w:rsid w:val="008B3225"/>
    <w:rsid w:val="008C32FA"/>
    <w:rsid w:val="008D166D"/>
    <w:rsid w:val="008F0546"/>
    <w:rsid w:val="009066CE"/>
    <w:rsid w:val="00915872"/>
    <w:rsid w:val="00924F47"/>
    <w:rsid w:val="00960E74"/>
    <w:rsid w:val="0097037B"/>
    <w:rsid w:val="009756C7"/>
    <w:rsid w:val="009B30CE"/>
    <w:rsid w:val="009C214E"/>
    <w:rsid w:val="009D1B34"/>
    <w:rsid w:val="009D2598"/>
    <w:rsid w:val="009D6AC7"/>
    <w:rsid w:val="009E680A"/>
    <w:rsid w:val="00A26745"/>
    <w:rsid w:val="00A40330"/>
    <w:rsid w:val="00A425A2"/>
    <w:rsid w:val="00A454D2"/>
    <w:rsid w:val="00A5338B"/>
    <w:rsid w:val="00A55FF9"/>
    <w:rsid w:val="00A61833"/>
    <w:rsid w:val="00A671F1"/>
    <w:rsid w:val="00A71F2F"/>
    <w:rsid w:val="00A733FA"/>
    <w:rsid w:val="00A7718B"/>
    <w:rsid w:val="00A95129"/>
    <w:rsid w:val="00AA73C9"/>
    <w:rsid w:val="00AC568F"/>
    <w:rsid w:val="00AD300B"/>
    <w:rsid w:val="00AD4FFF"/>
    <w:rsid w:val="00AE6E0D"/>
    <w:rsid w:val="00AF6571"/>
    <w:rsid w:val="00B1685C"/>
    <w:rsid w:val="00B43C59"/>
    <w:rsid w:val="00B4541C"/>
    <w:rsid w:val="00B90B3F"/>
    <w:rsid w:val="00BA02AA"/>
    <w:rsid w:val="00BA0DBA"/>
    <w:rsid w:val="00BA70CD"/>
    <w:rsid w:val="00BC6179"/>
    <w:rsid w:val="00C03F2D"/>
    <w:rsid w:val="00C658BB"/>
    <w:rsid w:val="00C80A11"/>
    <w:rsid w:val="00C82323"/>
    <w:rsid w:val="00C8371C"/>
    <w:rsid w:val="00CB1C3D"/>
    <w:rsid w:val="00CB6EA6"/>
    <w:rsid w:val="00CC1763"/>
    <w:rsid w:val="00CC317C"/>
    <w:rsid w:val="00CF2BF7"/>
    <w:rsid w:val="00CF5EFE"/>
    <w:rsid w:val="00D3761C"/>
    <w:rsid w:val="00D61DB4"/>
    <w:rsid w:val="00D62FF5"/>
    <w:rsid w:val="00D64B7C"/>
    <w:rsid w:val="00D81B96"/>
    <w:rsid w:val="00D956FD"/>
    <w:rsid w:val="00DC26EA"/>
    <w:rsid w:val="00E22EB8"/>
    <w:rsid w:val="00E36CA2"/>
    <w:rsid w:val="00E63030"/>
    <w:rsid w:val="00E9071C"/>
    <w:rsid w:val="00EB1F20"/>
    <w:rsid w:val="00EB5065"/>
    <w:rsid w:val="00EF1E9A"/>
    <w:rsid w:val="00F26413"/>
    <w:rsid w:val="00F30089"/>
    <w:rsid w:val="00F317B1"/>
    <w:rsid w:val="00F31971"/>
    <w:rsid w:val="00F45C4C"/>
    <w:rsid w:val="00F61719"/>
    <w:rsid w:val="00F77923"/>
    <w:rsid w:val="00F80972"/>
    <w:rsid w:val="00F97BF9"/>
    <w:rsid w:val="00FA69DD"/>
    <w:rsid w:val="00FB774C"/>
    <w:rsid w:val="00FB77E5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E6F"/>
  <w15:docId w15:val="{22780779-092D-4336-9EB3-321E93F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53B"/>
  </w:style>
  <w:style w:type="paragraph" w:styleId="Rodap">
    <w:name w:val="footer"/>
    <w:basedOn w:val="Normal"/>
    <w:link w:val="Rodap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Paulo Bruno</cp:lastModifiedBy>
  <cp:revision>33</cp:revision>
  <dcterms:created xsi:type="dcterms:W3CDTF">2021-10-12T02:45:00Z</dcterms:created>
  <dcterms:modified xsi:type="dcterms:W3CDTF">2021-11-26T00:56:00Z</dcterms:modified>
</cp:coreProperties>
</file>