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smallCaps/>
          <w:color w:val="000000"/>
          <w:sz w:val="22"/>
          <w:szCs w:val="22"/>
        </w:rPr>
      </w:pPr>
      <w:r>
        <w:rPr>
          <w:rFonts w:ascii="Arial" w:hAnsi="Arial" w:eastAsia="Arial" w:cs="Arial"/>
          <w:b/>
          <w:smallCaps/>
          <w:color w:val="000000"/>
          <w:sz w:val="22"/>
          <w:szCs w:val="22"/>
        </w:rPr>
        <w:t>PRINCIPAIS ASPECTOS CLÍNICOS E FISIOPATOLÓGICOS DA PARVOVIROSE CANINA- REVISÃO DE LITERATURA</w:t>
      </w:r>
    </w:p>
    <w:p>
      <w:pPr>
        <w:spacing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Paula Valadares Lobato Barcelos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*, Gustavo de Oliveira Gurgel Santos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, e Gabriel Almeida Dutra</w:t>
      </w:r>
      <w:r>
        <w:rPr>
          <w:rFonts w:ascii="Arial" w:hAnsi="Arial" w:eastAsia="Arial" w:cs="Arial"/>
          <w:b/>
          <w:color w:val="000000"/>
          <w:vertAlign w:val="superscript"/>
        </w:rPr>
        <w:t>2</w:t>
      </w:r>
      <w:r>
        <w:rPr>
          <w:rFonts w:ascii="Arial" w:hAnsi="Arial" w:eastAsia="Arial" w:cs="Arial"/>
          <w:b/>
          <w:color w:val="000000"/>
        </w:rPr>
        <w:t>.</w:t>
      </w:r>
    </w:p>
    <w:p>
      <w:pPr>
        <w:spacing/>
        <w:jc w:val="center"/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hAnsi="Arial" w:eastAsia="Arial" w:cs="Arial"/>
          <w:i/>
          <w:color w:val="000000"/>
          <w:sz w:val="14"/>
          <w:szCs w:val="14"/>
        </w:rPr>
        <w:t>Graduando em Medicina Veterinária – UNA Bom Despacho – Bom Despacho/MG – Brasil – *Contato: paulavlobato@gmail.com</w:t>
      </w:r>
    </w:p>
    <w:p>
      <w:pPr>
        <w:tabs defTabSz="720">
          <w:tab w:val="center" w:pos="5528" w:leader="none"/>
        </w:tabs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hAnsi="Arial" w:eastAsia="Arial" w:cs="Arial"/>
          <w:i/>
          <w:color w:val="000000"/>
          <w:sz w:val="14"/>
          <w:szCs w:val="14"/>
        </w:rPr>
        <w:t xml:space="preserve">Professor de Medicina Veterinária – UNA Bom Despacho – Bom Despacho/MG – Brasil </w:t>
      </w:r>
    </w:p>
    <w:p>
      <w:pPr>
        <w:spacing w:after="96"/>
        <w:jc w:val="center"/>
        <w:rPr>
          <w:rFonts w:ascii="Arial" w:hAnsi="Arial" w:eastAsia="Arial" w:cs="Arial"/>
          <w:i/>
          <w:color w:val="000000"/>
          <w:sz w:val="18"/>
          <w:szCs w:val="18"/>
          <w:vertAlign w:val="superscript"/>
        </w:rPr>
      </w:pPr>
      <w:r/>
      <w:bookmarkStart w:id="0" w:name="_heading=h.gjdgxs"/>
      <w:bookmarkEnd w:id="0"/>
      <w:r/>
      <w:r>
        <w:rPr>
          <w:rFonts w:ascii="Arial" w:hAnsi="Arial" w:eastAsia="Arial" w:cs="Arial"/>
          <w:i/>
          <w:color w:val="000000"/>
          <w:sz w:val="18"/>
          <w:szCs w:val="18"/>
          <w:vertAlign w:val="superscript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7"/>
          <w:footerReference w:type="default" r:id="rId8"/>
          <w:type w:val="nextPage"/>
          <w:pgSz w:h="16838" w:w="11906"/>
          <w:pgMar w:left="425" w:top="1559" w:right="425" w:bottom="720"/>
          <w:paperSrc w:first="0" w:other="0" a="0" b="0"/>
          <w:pgNumType w:fmt="decimal" w:start="1"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INTRODUÇÃO</w:t>
      </w:r>
    </w:p>
    <w:p>
      <w:pPr>
        <w:spacing w:before="40" w:after="40"/>
        <w:jc w:val="both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O parvovírus canino (CPV-2) é conhecido desde o final da década de 1970 e representa uma das principais causas de gastroenterite aguda e morte em filhotes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1,6</w:t>
      </w:r>
      <w:r>
        <w:rPr>
          <w:rFonts w:ascii="Arial" w:hAnsi="Arial" w:eastAsia="Arial" w:cs="Arial"/>
          <w:kern w:val="1"/>
          <w:sz w:val="18"/>
          <w:szCs w:val="18"/>
        </w:rPr>
        <w:t>. O CPV-2 é um vírus de DNA de fita simples que pertence ao gênero Protoparvovirus e a família parvoviridae, sendo encontrado em todo o mundo, até em países desenvolvidos com altas taxas de vacinação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1,2,5,6</w:t>
      </w:r>
      <w:r>
        <w:rPr>
          <w:rFonts w:ascii="Arial" w:hAnsi="Arial" w:eastAsia="Arial" w:cs="Arial"/>
          <w:kern w:val="1"/>
          <w:sz w:val="18"/>
          <w:szCs w:val="18"/>
        </w:rPr>
        <w:t>. O CPV-2 compartilha cerca de 98% de homologia estrutural com o vírus da panleucopenia felina, e por isso acredita-se que sua origem venha de uma variante genética que se tornou capaz de infectar cães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2,6</w:t>
      </w:r>
      <w:r>
        <w:rPr>
          <w:rFonts w:ascii="Arial" w:hAnsi="Arial" w:eastAsia="Arial" w:cs="Arial"/>
          <w:kern w:val="1"/>
          <w:sz w:val="18"/>
          <w:szCs w:val="18"/>
        </w:rPr>
        <w:t xml:space="preserve">.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As cepas de CPV-2 são extremamente resistentes e podem permanecer viáveis no ambiente por mais de um ano sob condições ideias, e a infecção dos an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imais ocorre de forma direta por via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oronasal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1,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6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Inicialmente, a replicação ocorre nos linfonodos orofaríngeos e mesentéricos e no timo, e depois de cerca de cinco dias, atingem tecidos com alta atividade de replicação celular, como medula óssea, coração,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e, principalmente, as criptas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intestinais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1,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6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. O quadro clínico da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parvovirose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canina  pode se apresentar de forma assintomática ou como uma gastroenterite grave com sinais como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diarreia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, vômito, desidratação e leucopenia, sendo os cães com menos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de um ano d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e idade os mais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afetados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3,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.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Objetivou-se com esta revisão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descrever as principais características do CPV-2 e da parvovirose canina (PvC), bem como suas consequências para os cães.</w:t>
      </w:r>
    </w:p>
    <w:p>
      <w:pPr>
        <w:spacing w:before="40" w:after="4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color w:val="000000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METODOLOGIA</w:t>
      </w:r>
      <w:r>
        <w:rPr>
          <w:color w:val="000000"/>
          <w:sz w:val="24"/>
          <w:szCs w:val="24"/>
        </w:rPr>
      </w:r>
    </w:p>
    <w:p>
      <w:pPr>
        <w:pStyle w:val="para26"/>
        <w:spacing w:before="40" w:after="40"/>
        <w:jc w:val="both"/>
        <w:rPr>
          <w:sz w:val="18"/>
          <w:szCs w:val="18"/>
        </w:rPr>
      </w:pPr>
      <w:r>
        <w:rPr>
          <w:sz w:val="18"/>
          <w:szCs w:val="18"/>
        </w:rPr>
        <w:t>Selecionou-se para a revisão entre os dias 02 e 03 de setembro de 2021, artigos disponíveis na plataforma digital PubMed, utilizando-se como filtro de pesquisa, o intervalo de publicação entre 2010 e 2021. As palavras-chaves utilizadas foram CPV-2,  diarreia, gastroenterite hemorrágica, parvovirose canina, e vômito.</w:t>
      </w:r>
    </w:p>
    <w:p>
      <w:pPr>
        <w:spacing w:before="40" w:after="40"/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REVISÃO DE LITERATURA</w:t>
      </w:r>
    </w:p>
    <w:p>
      <w:pPr>
        <w:spacing w:before="40" w:after="40"/>
        <w:jc w:val="both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>Os parvovírus são pequenos vírus de DNA de fita simples e não envelopados, com</w:t>
      </w:r>
      <w:r>
        <w:rPr>
          <w:rFonts w:ascii="Arial" w:hAnsi="Arial" w:eastAsia="Arial" w:cs="Arial"/>
          <w:color w:val="ff0000"/>
          <w:kern w:val="1"/>
          <w:sz w:val="18"/>
          <w:szCs w:val="18"/>
        </w:rPr>
        <w:t xml:space="preserve">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capsídeo esférico composto por três proteínas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,6,7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. Pertencente à família Parvoviridae, subfamília Parvovirinae e gênero Protoparvoviorus, o CPV-2 é o agente etiológico da PvC, doença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gastroentérica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de c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ães altamente transmissível e de caráter grave, geralmente representada por enterite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hemorrágica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2,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6,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9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A infecção viral ocorre de forma direta pela via oronasal, favorecendo a replicação primária do vírus nos linfonodos orofaríngeos e no timo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2,6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O período de incubação do CPV-2 varia de 4 a 14 dias, e a viremia  primária se instala dentro de 1 a cinco dias, e por meio dela acontece a migração do vírus para tecidos de alta regeneração celular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2,3,6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O CPV-2 pode infectar enterócitos, medula óssea, eptélio lingual e cavidade oral, e em casos mais raros, pulmões, baço, fígado, rins e coração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3,6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A enterite hemorrágica aguda acontece em decorrência da infecção dos enterócitos, a qual provoca destruição das criptas intestinais com prejuízos a renovação epitelial (figura 1)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1,3,6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noProof/>
        </w:rPr>
        <w:drawing>
          <wp:inline distT="0" distB="0" distL="0" distR="0">
            <wp:extent cx="1163320" cy="935355"/>
            <wp:effectExtent l="0" t="0" r="0" b="0"/>
            <wp:docPr id="1" name="Imagem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9"/>
                    <pic:cNvPicPr>
                      <a:extLst>
                        <a:ext uri="smNativeData">
                          <sm:smNativeData xmlns:sm="smNativeData" val="SMDATA_14_To6d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CgHAADBBQAAKAcAAMEFAAAAAAAACQAAAAQAAAAAAAAADAAAABAAAAAAAAAAAAAAAAAAAAAAAAAAHgAAAGgAAAAAAAAAAAAAAAAAAAAAAAAAAAAAABAnAAAQJwAAAAAAAAAAAAAAAAAAAAAAAAAAAAAAAAAAAAAAAAAAAAAUAAAAAAAAAMDA/wAAAAAAZAAAADIAAAAAAAAAZAAAAAAAAAB/f38ACgAAACEAAABAAAAAPAAAAAAAAAAAAAAAAAAAAAAAAAABAAAAAAAAAAAAAAABAAAAAAAAAAAAAAAoBwAAwQU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9353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b/>
          <w:bCs/>
          <w:color w:val="000000"/>
          <w:kern w:val="1"/>
          <w:sz w:val="18"/>
          <w:szCs w:val="18"/>
        </w:rPr>
        <w:t>Figura 1: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000000"/>
          <w:kern w:val="1"/>
          <w:sz w:val="18"/>
          <w:szCs w:val="18"/>
        </w:rPr>
        <w:t>A-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Vilosidade intestinal normal. </w:t>
      </w:r>
      <w:r>
        <w:rPr>
          <w:rFonts w:ascii="Arial" w:hAnsi="Arial" w:eastAsia="Arial" w:cs="Arial"/>
          <w:b/>
          <w:bCs/>
          <w:color w:val="000000"/>
          <w:kern w:val="1"/>
          <w:sz w:val="18"/>
          <w:szCs w:val="18"/>
        </w:rPr>
        <w:t>B-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Vilosidade intestinal acometida pelo CPV-2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4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</w:t>
      </w:r>
    </w:p>
    <w:p>
      <w:pPr>
        <w:spacing w:before="40" w:after="40"/>
        <w:jc w:val="both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>Com a destruição das vilosidades intestinais, surgem os sinais de vômito e diarreia, caracterizados por serem as principais formas de eliminação do vírus e a principal causa de desidratação destes animais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2,6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Ocorre ainda translocação de bactérias da microbiota para a circulação, e comprometimento da absorção de nutrientes e proteínas, resultando em fraqueza e hipoproteinemia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6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A migração de bactérias para a circulação resulta em bacteremia secundária, agravada principalmente pela infecção do timo e pela destruição de precursores de leucócitos na medula óssea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3,6,9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A imunossupressão e a bacteremia instaurada colocam os animais em alto risco de choque séptico, síndrome da resposta inflamatória sistêmica, falência múltipla de órgãos e morte se não tratados de imediato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6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Também pode ocorrer o desenvolvimento de trombocitopenia, seja devido à replicação do vírus nos megacariócitos, por reação imunomediada secundária ou devido à coagulação intravascular disseminada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3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. </w:t>
      </w:r>
      <w:r>
        <w:rPr>
          <w:rFonts w:ascii="Arial" w:hAnsi="Arial" w:eastAsia="Arial" w:cs="Arial"/>
          <w:kern w:val="1"/>
          <w:sz w:val="18"/>
          <w:szCs w:val="18"/>
        </w:rPr>
        <w:t>Na fasa entérica da doença, as lesões iniciais consistem em necrose das células epiteliais (figura 2A) e na dilatação do lúmem das criptas, que podem se apresentar revestidas por um epitélio atenuado e preenchidas com detritos necróticos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8,10</w:t>
      </w:r>
      <w:r>
        <w:rPr>
          <w:rFonts w:ascii="Arial" w:hAnsi="Arial" w:eastAsia="Arial" w:cs="Arial"/>
          <w:kern w:val="1"/>
          <w:sz w:val="18"/>
          <w:szCs w:val="18"/>
        </w:rPr>
        <w:t>. Além disso, pode ocorrer um colapso total das vilosidades e da lâmina própria em decorrência da perda epitelial e da falta de reposição celular nas vilosidades descamadas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8</w:t>
      </w:r>
      <w:r>
        <w:rPr>
          <w:rFonts w:ascii="Arial" w:hAnsi="Arial" w:eastAsia="Arial" w:cs="Arial"/>
          <w:kern w:val="1"/>
          <w:sz w:val="18"/>
          <w:szCs w:val="18"/>
        </w:rPr>
        <w:t>.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Os achados patológicos macroscópicos em cães com enterite por CPV-2 incluem espessamento e descoloração da parede intestinal com hemorragia serosa e linfonodos abdominais aumentados e edematosos (figura 2B)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10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</w:t>
      </w:r>
      <w:r>
        <w:rPr>
          <w:rFonts w:ascii="Arial" w:hAnsi="Arial" w:eastAsia="Arial" w:cs="Arial"/>
          <w:kern w:val="1"/>
          <w:sz w:val="18"/>
          <w:szCs w:val="18"/>
        </w:rPr>
        <w:t xml:space="preserve"> </w:t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kern w:val="1"/>
          <w:sz w:val="18"/>
          <w:szCs w:val="18"/>
        </w:rPr>
      </w:pPr>
      <w:r/>
      <w:r>
        <w:rPr>
          <w:noProof/>
        </w:rPr>
        <w:drawing>
          <wp:inline distT="0" distB="0" distL="0" distR="0">
            <wp:extent cx="1857375" cy="762000"/>
            <wp:effectExtent l="0" t="0" r="0" b="0"/>
            <wp:docPr id="2" name="Imagem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2"/>
                    <pic:cNvPicPr>
                      <a:extLst>
                        <a:ext uri="smNativeData">
                          <sm:smNativeData xmlns:sm="smNativeData" val="SMDATA_14_To6d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FIFAAByAAAAOwUAAAAAAABkAAAAZAAAAAAAAAAjAAAABAAAAGQAAAAXAAAAFAAAAG0LAACwBAAAbQsAALAEAAAAAAAACQAAAAQAAAAAAAAADAAAABAAAAAAAAAAAAAAAAAAAAAAAAAAHgAAAGgAAAAAAAAAAAAAAAAAAAAAAAAAAAAAABAnAAAQJwAAAAAAAAAAAAAAAAAAAAAAAAAAAAAAAAAAAAAAAAAAAAAUAAAAAAAAAMDA/wAAAAAAZAAAADIAAAAAAAAAZAAAAAAAAAB/f38ACgAAACEAAABAAAAAPAAAAAAAAAAHAAAAAAAAAAAAAAABAAAAAAAAAAAAAAABAAAAAAAAAAAAAABtCwAAsAQ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rcRect t="13620" r="1140" b="1339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620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b/>
          <w:bCs/>
          <w:color w:val="000000"/>
          <w:kern w:val="1"/>
          <w:sz w:val="18"/>
          <w:szCs w:val="18"/>
        </w:rPr>
        <w:t>Figura 2: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</w:t>
      </w:r>
      <w:r>
        <w:rPr>
          <w:rFonts w:ascii="Arial" w:hAnsi="Arial" w:eastAsia="Arial" w:cs="Arial"/>
          <w:b/>
          <w:bCs/>
          <w:color w:val="000000"/>
          <w:kern w:val="1"/>
          <w:sz w:val="18"/>
          <w:szCs w:val="18"/>
        </w:rPr>
        <w:t>A-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Histologia de cripta segmentar necrosada e com perda severa de epitélio em íleo de cão com parvovirose. </w:t>
      </w:r>
      <w:r>
        <w:rPr>
          <w:rFonts w:ascii="Arial" w:hAnsi="Arial" w:eastAsia="Arial" w:cs="Arial"/>
          <w:b/>
          <w:bCs/>
          <w:color w:val="000000"/>
          <w:kern w:val="1"/>
          <w:sz w:val="18"/>
          <w:szCs w:val="18"/>
        </w:rPr>
        <w:t>B-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.Descoloração e hemorragia serosa em jujuno de filhote que morreu de enterite parvoviral canina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10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</w:t>
      </w:r>
    </w:p>
    <w:p>
      <w:pPr>
        <w:spacing w:before="40" w:after="40"/>
        <w:jc w:val="both"/>
        <w:widowControl w:val="0"/>
        <w:rPr>
          <w:rFonts w:eastAsia="SimSun"/>
          <w:color w:val="000000"/>
          <w:kern w:val="1"/>
          <w:sz w:val="24"/>
        </w:rPr>
      </w:pPr>
      <w:r>
        <w:rPr>
          <w:rFonts w:eastAsia="SimSun"/>
          <w:color w:val="000000"/>
          <w:kern w:val="1"/>
          <w:sz w:val="24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>A prevenção da PvC é baseada no uso de vacinas de vírus vivo modificado capazes de gerar uma imunidade eficaz, forte e duradoura contra a doença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1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</w:t>
      </w:r>
      <w:r>
        <w:rPr>
          <w:rFonts w:eastAsia="SimSun"/>
          <w:color w:val="000000"/>
          <w:kern w:val="1"/>
          <w:sz w:val="24"/>
        </w:rPr>
        <w:t xml:space="preserve">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A parvovirose canina está geralmente associada a altas taxas de morbidade e mortalidade, principalmente entre cães jovens e não vacinados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5,6,9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CONSIDERAÇÕES FINAIS</w:t>
      </w:r>
    </w:p>
    <w:p>
      <w:pPr>
        <w:spacing w:before="40" w:after="40"/>
        <w:jc w:val="both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>A PvC é uma doença viral caracterizada principalmente por quadros de enterite hemorrágica em cães menores de um ano. A infecção dos enterócitos pelo vírus leva à destruição das criptas intestinais, causando ascenção de bactérias da microbiota para a circulação, perda excessiva de fluidos, má absorção de nutrientes e imunossupressão. É uma doença de grande importância e que não deveria apresentar os índices epidemiológicos que apresenta, pois existem vacinas disponíveis. Por isso é tão necessária a conscientização dos tutores sobre a importância da vacina, bem como da realização correta dos protocolos com produtos éticos aplicados por médicos veterinários capacitados.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8" w:w="11906"/>
      <w:pgMar w:left="425" w:top="1559" w:right="425" w:bottom="720"/>
      <w:paperSrc w:first="0" w:other="0" a="0" b="0"/>
      <w:pgNumType w:fmt="decimal"/>
      <w:cols w:num="2" w:equalWidth="0" w:space="0">
        <w:col w:w="5326" w:space="402"/>
        <w:col w:w="5326"/>
      </w:cols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B060402020202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2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0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1.png"/>
                  <pic:cNvPicPr>
                    <a:extLst>
                      <a:ext uri="smNativeData">
                        <sm:smNativeData xmlns:sm="smNativeData" val="SMDATA_14_To6d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IAAAAAAAAAAAAAAAAgAAAIAmAAAAAAAAAgAAAC7///+wBAAAdQQAAAAAAAApKAAA/g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  <w:color w:val="002060"/>
        <w:sz w:val="28"/>
        <w:szCs w:val="28"/>
      </w:rPr>
      <w:t xml:space="preserve">VIII Colóquio Técnico Científico de Saúde Única, </w:t>
    </w:r>
  </w:p>
  <w:p>
    <w:pPr>
      <w:spacing/>
      <w:jc w:val="center"/>
      <w:tabs defTabSz="720">
        <w:tab w:val="center" w:pos="5670" w:leader="none"/>
        <w:tab w:val="right" w:pos="11056" w:leader="none"/>
      </w:tabs>
      <w:rPr>
        <w:rFonts w:ascii="Arial" w:hAnsi="Arial" w:eastAsia="Arial" w:cs="Arial"/>
        <w:b/>
        <w:color w:val="002060"/>
        <w:sz w:val="16"/>
        <w:szCs w:val="16"/>
      </w:rPr>
    </w:pPr>
    <w:r>
      <w:rPr>
        <w:rFonts w:ascii="Arial" w:hAnsi="Arial" w:eastAsia="Arial" w:cs="Arial"/>
        <w:b/>
        <w:color w:val="002060"/>
        <w:sz w:val="28"/>
        <w:szCs w:val="28"/>
      </w:rPr>
      <w:t>Ciências Agrárias e Meio Ambiente</w:t>
    </w:r>
    <w:r>
      <w:rPr>
        <w:rFonts w:ascii="Arial" w:hAnsi="Arial" w:eastAsia="Arial" w:cs="Arial"/>
        <w:b/>
        <w:color w:val="002060"/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0" w:insDel="0" w:formatting="0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3073"/>
    <o:shapelayout v:ext="edit">
      <o:rules v:ext="edit"/>
    </o:shapelayout>
  </w:shapeDefaults>
  <w:tmPrefOne w:val="17"/>
  <w:tmPrefTwo w:val="1025"/>
  <w:tmFmtPref w:val="189283435"/>
  <w:tmCommentsPr>
    <w:tmCommentsPlace w:val="0"/>
    <w:tmCommentsWidth w:val="3119"/>
    <w:tmCommentsColor w:val="-1"/>
  </w:tmCommentsPr>
  <w:tmReviewPr>
    <w:tmReviewEnabled w:val="0"/>
    <w:tmReviewShow w:val="0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4"/>
      <w:tmLastPosIdx w:val="167"/>
    </w:tmLastPosCaret>
    <w:tmLastPosAnchor>
      <w:tmLastPosPgfIdx w:val="0"/>
      <w:tmLastPosIdx w:val="0"/>
    </w:tmLastPosAnchor>
    <w:tmLastPosTblRect w:left="0" w:top="0" w:right="0" w:bottom="0"/>
  </w:tmLastPos>
  <w:tmAppRevision w:date="1637715534" w:val="973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eastAsia="Arial" w:cs="Arial"/>
      <w:b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" w:hAnsi="Calibri" w:eastAsia="Calibri" w:cs="Calibri"/>
      <w:i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lang w:val="pt-br" w:eastAsia="zh-cn" w:bidi="ar-sa"/>
    </w:rPr>
  </w:style>
  <w:style w:type="paragraph" w:styleId="para9" w:customStyle="1">
    <w:name w:val="Título 1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10" w:customStyle="1">
    <w:name w:val="Título 21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11" w:customStyle="1">
    <w:name w:val="Título 31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12" w:customStyle="1">
    <w:name w:val="Título 41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13" w:customStyle="1">
    <w:name w:val="Título 51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14" w:customStyle="1">
    <w:name w:val="Título 61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15" w:customStyle="1">
    <w:name w:val="Título1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16" w:customStyle="1">
    <w:name w:val="Texto de comentário1"/>
    <w:qFormat/>
    <w:basedOn w:val="para0"/>
    <w:pPr>
      <w:spacing/>
      <w:jc w:val="center"/>
    </w:pPr>
    <w:rPr>
      <w:color w:val="ff0000"/>
    </w:rPr>
  </w:style>
  <w:style w:type="paragraph" w:styleId="para17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8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9">
    <w:name w:val="Body Text Indent"/>
    <w:qFormat/>
    <w:basedOn w:val="para0"/>
    <w:pPr>
      <w:ind w:left="283"/>
      <w:spacing w:after="120"/>
    </w:pPr>
  </w:style>
  <w:style w:type="paragraph" w:styleId="para20">
    <w:name w:val="Footnote Text"/>
    <w:qFormat/>
    <w:basedOn w:val="para0"/>
  </w:style>
  <w:style w:type="paragraph" w:styleId="para21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2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3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4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25" w:customStyle="1">
    <w:name w:val="Subtítulo1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6" w:customStyle="1">
    <w:name w:val="Default"/>
    <w:qFormat/>
    <w:rPr>
      <w:rFonts w:ascii="Arial" w:hAnsi="Arial" w:eastAsia="Arial" w:cs="Arial"/>
      <w:kern w:val="1"/>
      <w:sz w:val="24"/>
      <w:szCs w:val="24"/>
      <w:lang w:val="pt-br" w:eastAsia="zh-cn" w:bidi="ar-sa"/>
    </w:rPr>
  </w:style>
  <w:style w:type="paragraph" w:styleId="para27" w:customStyle="1">
    <w:name w:val="annotation text"/>
    <w:qFormat/>
    <w:basedOn w:val="para0"/>
  </w:style>
  <w:style w:type="paragraph" w:styleId="para28" w:customStyle="1">
    <w:name w:val="annotation subject"/>
    <w:qFormat/>
    <w:basedOn w:val="para27"/>
    <w:next w:val="para27"/>
    <w:rPr>
      <w:b/>
      <w:bCs/>
    </w:rPr>
  </w:style>
  <w:style w:type="paragraph" w:styleId="para29">
    <w:name w:val="Comment Text"/>
    <w:qFormat/>
    <w:basedOn w:val="para0"/>
  </w:style>
  <w:style w:type="paragraph" w:styleId="para30">
    <w:name w:val="Comment Subject"/>
    <w:qFormat/>
    <w:basedOn w:val="para29"/>
    <w:next w:val="para29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Ref. de comentário1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>
    <w:name w:val="Hyperlink"/>
    <w:rPr>
      <w:color w:val="0000ff"/>
      <w:u w:color="auto" w:val="single"/>
    </w:rPr>
  </w:style>
  <w:style w:type="character" w:styleId="char13" w:customStyle="1">
    <w:name w:val="annotation reference"/>
    <w:basedOn w:val="char0"/>
    <w:rPr>
      <w:sz w:val="16"/>
      <w:szCs w:val="16"/>
    </w:rPr>
  </w:style>
  <w:style w:type="character" w:styleId="char14" w:customStyle="1">
    <w:name w:val="Texto de comentário Char1"/>
    <w:basedOn w:val="char0"/>
  </w:style>
  <w:style w:type="character" w:styleId="char15" w:customStyle="1">
    <w:name w:val="Assunto do comentário Char"/>
    <w:basedOn w:val="char14"/>
    <w:rPr>
      <w:b/>
      <w:b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eastAsia="Arial" w:cs="Arial"/>
      <w:b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" w:hAnsi="Calibri" w:eastAsia="Calibri" w:cs="Calibri"/>
      <w:i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lang w:val="pt-br" w:eastAsia="zh-cn" w:bidi="ar-sa"/>
    </w:rPr>
  </w:style>
  <w:style w:type="paragraph" w:styleId="para9" w:customStyle="1">
    <w:name w:val="Título 1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10" w:customStyle="1">
    <w:name w:val="Título 21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11" w:customStyle="1">
    <w:name w:val="Título 31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12" w:customStyle="1">
    <w:name w:val="Título 41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13" w:customStyle="1">
    <w:name w:val="Título 51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14" w:customStyle="1">
    <w:name w:val="Título 61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15" w:customStyle="1">
    <w:name w:val="Título1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16" w:customStyle="1">
    <w:name w:val="Texto de comentário1"/>
    <w:qFormat/>
    <w:basedOn w:val="para0"/>
    <w:pPr>
      <w:spacing/>
      <w:jc w:val="center"/>
    </w:pPr>
    <w:rPr>
      <w:color w:val="ff0000"/>
    </w:rPr>
  </w:style>
  <w:style w:type="paragraph" w:styleId="para17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8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9">
    <w:name w:val="Body Text Indent"/>
    <w:qFormat/>
    <w:basedOn w:val="para0"/>
    <w:pPr>
      <w:ind w:left="283"/>
      <w:spacing w:after="120"/>
    </w:pPr>
  </w:style>
  <w:style w:type="paragraph" w:styleId="para20">
    <w:name w:val="Footnote Text"/>
    <w:qFormat/>
    <w:basedOn w:val="para0"/>
  </w:style>
  <w:style w:type="paragraph" w:styleId="para21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2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3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4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25" w:customStyle="1">
    <w:name w:val="Subtítulo1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6" w:customStyle="1">
    <w:name w:val="Default"/>
    <w:qFormat/>
    <w:rPr>
      <w:rFonts w:ascii="Arial" w:hAnsi="Arial" w:eastAsia="Arial" w:cs="Arial"/>
      <w:kern w:val="1"/>
      <w:sz w:val="24"/>
      <w:szCs w:val="24"/>
      <w:lang w:val="pt-br" w:eastAsia="zh-cn" w:bidi="ar-sa"/>
    </w:rPr>
  </w:style>
  <w:style w:type="paragraph" w:styleId="para27" w:customStyle="1">
    <w:name w:val="annotation text"/>
    <w:qFormat/>
    <w:basedOn w:val="para0"/>
  </w:style>
  <w:style w:type="paragraph" w:styleId="para28" w:customStyle="1">
    <w:name w:val="annotation subject"/>
    <w:qFormat/>
    <w:basedOn w:val="para27"/>
    <w:next w:val="para27"/>
    <w:rPr>
      <w:b/>
      <w:bCs/>
    </w:rPr>
  </w:style>
  <w:style w:type="paragraph" w:styleId="para29">
    <w:name w:val="Comment Text"/>
    <w:qFormat/>
    <w:basedOn w:val="para0"/>
  </w:style>
  <w:style w:type="paragraph" w:styleId="para30">
    <w:name w:val="Comment Subject"/>
    <w:qFormat/>
    <w:basedOn w:val="para29"/>
    <w:next w:val="para29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Ref. de comentário1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>
    <w:name w:val="Hyperlink"/>
    <w:rPr>
      <w:color w:val="0000ff"/>
      <w:u w:color="auto" w:val="single"/>
    </w:rPr>
  </w:style>
  <w:style w:type="character" w:styleId="char13" w:customStyle="1">
    <w:name w:val="annotation reference"/>
    <w:basedOn w:val="char0"/>
    <w:rPr>
      <w:sz w:val="16"/>
      <w:szCs w:val="16"/>
    </w:rPr>
  </w:style>
  <w:style w:type="character" w:styleId="char14" w:customStyle="1">
    <w:name w:val="Texto de comentário Char1"/>
    <w:basedOn w:val="char0"/>
  </w:style>
  <w:style w:type="character" w:styleId="char15" w:customStyle="1">
    <w:name w:val="Assunto do comentário Char"/>
    <w:basedOn w:val="char14"/>
    <w:rPr>
      <w:b/>
      <w:b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Gustavo Gurge</cp:lastModifiedBy>
  <cp:revision>7</cp:revision>
  <dcterms:created xsi:type="dcterms:W3CDTF">2021-02-25T21:23:00Z</dcterms:created>
  <dcterms:modified xsi:type="dcterms:W3CDTF">2021-11-24T00:58:54Z</dcterms:modified>
</cp:coreProperties>
</file>