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AAC3B" w14:textId="0435D210" w:rsidR="00744AA6" w:rsidRDefault="001A7EB5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Efeito da </w:t>
      </w:r>
      <w:proofErr w:type="spellStart"/>
      <w:r>
        <w:rPr>
          <w:rFonts w:ascii="Arial" w:eastAsia="Arial" w:hAnsi="Arial" w:cs="Arial"/>
          <w:b/>
          <w:smallCaps/>
          <w:sz w:val="22"/>
          <w:szCs w:val="22"/>
        </w:rPr>
        <w:t>debicagem</w:t>
      </w:r>
      <w:proofErr w:type="spellEnd"/>
      <w:r>
        <w:rPr>
          <w:rFonts w:ascii="Arial" w:eastAsia="Arial" w:hAnsi="Arial" w:cs="Arial"/>
          <w:b/>
          <w:smallCaps/>
          <w:sz w:val="22"/>
          <w:szCs w:val="22"/>
        </w:rPr>
        <w:t xml:space="preserve"> no empenamento de </w:t>
      </w:r>
      <w:r w:rsidR="00224F39">
        <w:rPr>
          <w:rFonts w:ascii="Arial" w:eastAsia="Arial" w:hAnsi="Arial" w:cs="Arial"/>
          <w:b/>
          <w:smallCaps/>
          <w:sz w:val="22"/>
          <w:szCs w:val="22"/>
        </w:rPr>
        <w:t>codornas japonesas</w:t>
      </w:r>
    </w:p>
    <w:p w14:paraId="5C9FB06A" w14:textId="02C6F5A3" w:rsidR="004B0E01" w:rsidRDefault="004B0E01" w:rsidP="004B0E01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Liliane </w:t>
      </w:r>
      <w:proofErr w:type="spellStart"/>
      <w:r>
        <w:rPr>
          <w:rFonts w:ascii="Arial" w:eastAsia="Arial" w:hAnsi="Arial" w:cs="Arial"/>
          <w:b/>
          <w:color w:val="000000"/>
        </w:rPr>
        <w:t>Mayumi</w:t>
      </w:r>
      <w:proofErr w:type="spellEnd"/>
      <w:r>
        <w:rPr>
          <w:rFonts w:ascii="Arial" w:eastAsia="Arial" w:hAnsi="Arial" w:cs="Arial"/>
          <w:b/>
          <w:color w:val="000000"/>
        </w:rPr>
        <w:t xml:space="preserve"> Terasaka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 w:rsidR="000266D7">
        <w:rPr>
          <w:rFonts w:ascii="Arial" w:eastAsia="Arial" w:hAnsi="Arial" w:cs="Arial"/>
          <w:b/>
          <w:color w:val="000000"/>
          <w:vertAlign w:val="superscript"/>
        </w:rPr>
        <w:t>*</w:t>
      </w:r>
      <w:r>
        <w:rPr>
          <w:rFonts w:ascii="Arial" w:eastAsia="Arial" w:hAnsi="Arial" w:cs="Arial"/>
          <w:b/>
          <w:color w:val="000000"/>
        </w:rPr>
        <w:t xml:space="preserve">, </w:t>
      </w:r>
      <w:r w:rsidR="000266D7">
        <w:rPr>
          <w:rFonts w:ascii="Arial" w:eastAsia="Arial" w:hAnsi="Arial" w:cs="Arial"/>
          <w:b/>
          <w:color w:val="000000"/>
        </w:rPr>
        <w:t>Giovana Machado Longhini</w:t>
      </w:r>
      <w:r w:rsidR="000266D7">
        <w:rPr>
          <w:rFonts w:ascii="Arial" w:eastAsia="Arial" w:hAnsi="Arial" w:cs="Arial"/>
          <w:b/>
          <w:color w:val="000000"/>
          <w:vertAlign w:val="superscript"/>
        </w:rPr>
        <w:t>1</w:t>
      </w:r>
      <w:r w:rsidR="000266D7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</w:rPr>
        <w:t>Airton Raphael Ferreira Prezoto</w:t>
      </w:r>
      <w:r>
        <w:rPr>
          <w:rFonts w:ascii="Arial" w:eastAsia="Arial" w:hAnsi="Arial" w:cs="Arial"/>
          <w:b/>
          <w:vertAlign w:val="superscript"/>
        </w:rPr>
        <w:t>2</w:t>
      </w:r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</w:rPr>
        <w:t>Luanna</w:t>
      </w:r>
      <w:proofErr w:type="spellEnd"/>
      <w:r>
        <w:rPr>
          <w:rFonts w:ascii="Arial" w:eastAsia="Arial" w:hAnsi="Arial" w:cs="Arial"/>
          <w:b/>
          <w:color w:val="000000"/>
        </w:rPr>
        <w:t xml:space="preserve"> Alencar da Silva</w:t>
      </w:r>
      <w:r>
        <w:rPr>
          <w:rFonts w:ascii="Arial" w:eastAsia="Arial" w:hAnsi="Arial" w:cs="Arial"/>
          <w:b/>
          <w:color w:val="000000"/>
          <w:vertAlign w:val="superscript"/>
        </w:rPr>
        <w:t>3</w:t>
      </w:r>
      <w:r>
        <w:rPr>
          <w:rFonts w:ascii="Arial" w:eastAsia="Arial" w:hAnsi="Arial" w:cs="Arial"/>
          <w:b/>
          <w:color w:val="000000"/>
        </w:rPr>
        <w:t>, Vitor Souza Pais</w:t>
      </w:r>
      <w:r>
        <w:rPr>
          <w:rFonts w:ascii="Arial" w:eastAsia="Arial" w:hAnsi="Arial" w:cs="Arial"/>
          <w:b/>
          <w:color w:val="000000"/>
          <w:vertAlign w:val="superscript"/>
        </w:rPr>
        <w:t>4</w:t>
      </w:r>
      <w:r>
        <w:rPr>
          <w:rFonts w:ascii="Arial" w:eastAsia="Arial" w:hAnsi="Arial" w:cs="Arial"/>
          <w:b/>
          <w:color w:val="000000"/>
        </w:rPr>
        <w:t xml:space="preserve"> e Jéssica Moraes Cruvinel</w:t>
      </w:r>
      <w:r>
        <w:rPr>
          <w:rFonts w:ascii="Arial" w:eastAsia="Arial" w:hAnsi="Arial" w:cs="Arial"/>
          <w:b/>
          <w:color w:val="000000"/>
          <w:vertAlign w:val="superscript"/>
        </w:rPr>
        <w:t>5</w:t>
      </w:r>
      <w:r>
        <w:rPr>
          <w:rFonts w:ascii="Arial" w:eastAsia="Arial" w:hAnsi="Arial" w:cs="Arial"/>
          <w:b/>
          <w:color w:val="000000"/>
        </w:rPr>
        <w:t>.</w:t>
      </w:r>
    </w:p>
    <w:p w14:paraId="753FB543" w14:textId="6E27AA8E" w:rsidR="004B0E01" w:rsidRDefault="004B0E01" w:rsidP="004B0E01">
      <w:pPr>
        <w:jc w:val="center"/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</w:pP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hAnsi="Arial" w:cs="Arial"/>
          <w:i/>
          <w:iCs/>
          <w:sz w:val="14"/>
          <w:szCs w:val="18"/>
        </w:rPr>
        <w:t>Graduanda</w:t>
      </w:r>
      <w:proofErr w:type="gramEnd"/>
      <w:r>
        <w:rPr>
          <w:rFonts w:ascii="Arial" w:hAnsi="Arial" w:cs="Arial"/>
          <w:i/>
          <w:iCs/>
          <w:sz w:val="14"/>
          <w:szCs w:val="18"/>
        </w:rPr>
        <w:t xml:space="preserve"> em Medicina Veterinária </w:t>
      </w:r>
      <w:r>
        <w:rPr>
          <w:rFonts w:ascii="Arial" w:eastAsia="Arial" w:hAnsi="Arial" w:cs="Arial"/>
          <w:i/>
          <w:color w:val="000000"/>
          <w:sz w:val="14"/>
          <w:szCs w:val="14"/>
        </w:rPr>
        <w:t>–</w:t>
      </w:r>
      <w:r>
        <w:rPr>
          <w:rFonts w:ascii="Arial" w:hAnsi="Arial" w:cs="Arial"/>
          <w:i/>
          <w:iCs/>
          <w:sz w:val="14"/>
          <w:szCs w:val="18"/>
        </w:rPr>
        <w:t xml:space="preserve"> UNIMAR - Universidade de Marília 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– Marília/SP – Brasil – Contato: </w:t>
      </w:r>
      <w:r w:rsidR="000266D7">
        <w:rPr>
          <w:rFonts w:ascii="Arial" w:eastAsia="Arial" w:hAnsi="Arial" w:cs="Arial"/>
          <w:i/>
          <w:color w:val="000000"/>
          <w:sz w:val="14"/>
          <w:szCs w:val="14"/>
        </w:rPr>
        <w:t>lilianemayumi21</w:t>
      </w:r>
      <w:r>
        <w:rPr>
          <w:rFonts w:ascii="Arial" w:eastAsia="Arial" w:hAnsi="Arial" w:cs="Arial"/>
          <w:i/>
          <w:color w:val="000000"/>
          <w:sz w:val="14"/>
          <w:szCs w:val="14"/>
        </w:rPr>
        <w:t>@hotmail.com</w:t>
      </w: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 xml:space="preserve"> </w:t>
      </w:r>
    </w:p>
    <w:p w14:paraId="2819B49E" w14:textId="77777777" w:rsidR="004B0E01" w:rsidRDefault="004B0E01" w:rsidP="004B0E01">
      <w:pP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Zootecnista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Faculdade EDUVALE de Avaré – Avaré/SP – Brasil – *Contato:</w:t>
      </w:r>
      <w:r>
        <w:rPr>
          <w:rFonts w:ascii="Arial" w:eastAsia="Arial" w:hAnsi="Arial" w:cs="Arial"/>
          <w:i/>
          <w:sz w:val="14"/>
          <w:szCs w:val="14"/>
        </w:rPr>
        <w:t>airton.rapha01@gmail.com</w:t>
      </w:r>
    </w:p>
    <w:p w14:paraId="7D32CCD0" w14:textId="77777777" w:rsidR="004B0E01" w:rsidRDefault="004B0E01" w:rsidP="004B0E01">
      <w:pP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Faculdade de Medicina Veterinária e Zootecnia – USP – São Paulo/SP – Brasil</w:t>
      </w:r>
    </w:p>
    <w:p w14:paraId="20E84957" w14:textId="77777777" w:rsidR="004B0E01" w:rsidRDefault="004B0E01" w:rsidP="004B0E01">
      <w:pP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4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Zootecnia – Faculdade de Zootecnia e Engenharia de Alimentos – USP – Pirassununga/SP – Brasil</w:t>
      </w:r>
    </w:p>
    <w:p w14:paraId="0A52592A" w14:textId="77777777" w:rsidR="004B0E01" w:rsidRDefault="004B0E01" w:rsidP="004B0E01">
      <w:pP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5</w:t>
      </w:r>
      <w:r>
        <w:rPr>
          <w:rFonts w:ascii="Arial" w:eastAsia="Arial" w:hAnsi="Arial" w:cs="Arial"/>
          <w:i/>
          <w:color w:val="000000"/>
          <w:sz w:val="14"/>
          <w:szCs w:val="14"/>
        </w:rPr>
        <w:t>Doutora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Zootecnia – Faculdade de Zootecnia e Engenharia de Alimentos – USP – Pirassununga/SP – Brasil</w:t>
      </w:r>
    </w:p>
    <w:p w14:paraId="20F1A926" w14:textId="77777777" w:rsidR="00744AA6" w:rsidRDefault="00744AA6" w:rsidP="004B0E0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vertAlign w:val="superscript"/>
        </w:rPr>
      </w:pPr>
    </w:p>
    <w:p w14:paraId="0E9656B1" w14:textId="77777777" w:rsidR="004B0E01" w:rsidRDefault="004B0E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vertAlign w:val="superscript"/>
        </w:rPr>
        <w:sectPr w:rsidR="004B0E01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71F2D119" w14:textId="77777777" w:rsidR="00744AA6" w:rsidRDefault="006605E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14:paraId="2C44325A" w14:textId="56B846E6" w:rsidR="00744AA6" w:rsidRDefault="008740CB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8740CB">
        <w:rPr>
          <w:rFonts w:ascii="Arial" w:eastAsia="Arial" w:hAnsi="Arial" w:cs="Arial"/>
          <w:sz w:val="18"/>
          <w:szCs w:val="18"/>
        </w:rPr>
        <w:t>Assim como na produção comercial de galinhas, as codornas</w:t>
      </w:r>
      <w:r w:rsidR="00CC79FB">
        <w:rPr>
          <w:rFonts w:ascii="Arial" w:eastAsia="Arial" w:hAnsi="Arial" w:cs="Arial"/>
          <w:sz w:val="18"/>
          <w:szCs w:val="18"/>
        </w:rPr>
        <w:t xml:space="preserve"> japonesas (</w:t>
      </w:r>
      <w:proofErr w:type="spellStart"/>
      <w:proofErr w:type="gramStart"/>
      <w:r w:rsidR="00CC79FB" w:rsidRPr="00CC79FB">
        <w:rPr>
          <w:rFonts w:ascii="Arial" w:eastAsia="Arial" w:hAnsi="Arial" w:cs="Arial"/>
          <w:i/>
          <w:iCs/>
          <w:sz w:val="18"/>
          <w:szCs w:val="18"/>
        </w:rPr>
        <w:t>Coturnix</w:t>
      </w:r>
      <w:proofErr w:type="spellEnd"/>
      <w:r w:rsidR="00CC79FB" w:rsidRPr="00CC79FB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proofErr w:type="spellStart"/>
      <w:r w:rsidR="00CC79FB" w:rsidRPr="00CC79FB">
        <w:rPr>
          <w:rFonts w:ascii="Arial" w:eastAsia="Arial" w:hAnsi="Arial" w:cs="Arial"/>
          <w:i/>
          <w:iCs/>
          <w:sz w:val="18"/>
          <w:szCs w:val="18"/>
        </w:rPr>
        <w:t>coturnix</w:t>
      </w:r>
      <w:proofErr w:type="spellEnd"/>
      <w:proofErr w:type="gramEnd"/>
      <w:r w:rsidR="00CC79FB" w:rsidRPr="00CC79FB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proofErr w:type="spellStart"/>
      <w:r w:rsidR="00CC79FB" w:rsidRPr="00CC79FB">
        <w:rPr>
          <w:rFonts w:ascii="Arial" w:eastAsia="Arial" w:hAnsi="Arial" w:cs="Arial"/>
          <w:i/>
          <w:iCs/>
          <w:sz w:val="18"/>
          <w:szCs w:val="18"/>
        </w:rPr>
        <w:t>japonica</w:t>
      </w:r>
      <w:proofErr w:type="spellEnd"/>
      <w:r w:rsidR="00CC79FB">
        <w:rPr>
          <w:rFonts w:ascii="Arial" w:eastAsia="Arial" w:hAnsi="Arial" w:cs="Arial"/>
          <w:sz w:val="18"/>
          <w:szCs w:val="18"/>
        </w:rPr>
        <w:t>)</w:t>
      </w:r>
      <w:r w:rsidRPr="008740CB">
        <w:rPr>
          <w:rFonts w:ascii="Arial" w:eastAsia="Arial" w:hAnsi="Arial" w:cs="Arial"/>
          <w:sz w:val="18"/>
          <w:szCs w:val="18"/>
        </w:rPr>
        <w:t xml:space="preserve"> podem manifestar comportamentos agressivos entre companheiras de gaiola, tais como </w:t>
      </w:r>
      <w:proofErr w:type="spellStart"/>
      <w:r w:rsidRPr="008740CB">
        <w:rPr>
          <w:rFonts w:ascii="Arial" w:eastAsia="Arial" w:hAnsi="Arial" w:cs="Arial"/>
          <w:sz w:val="18"/>
          <w:szCs w:val="18"/>
        </w:rPr>
        <w:t>bicagens</w:t>
      </w:r>
      <w:proofErr w:type="spellEnd"/>
      <w:r w:rsidRPr="008740CB">
        <w:rPr>
          <w:rFonts w:ascii="Arial" w:eastAsia="Arial" w:hAnsi="Arial" w:cs="Arial"/>
          <w:sz w:val="18"/>
          <w:szCs w:val="18"/>
        </w:rPr>
        <w:t>, que muitas vezes levam ao arranque de penas e ao canibalismo</w:t>
      </w:r>
      <w:r w:rsidR="00CF6915" w:rsidRPr="00CF6915">
        <w:rPr>
          <w:rFonts w:ascii="Arial" w:eastAsia="Arial" w:hAnsi="Arial" w:cs="Arial"/>
          <w:sz w:val="18"/>
          <w:szCs w:val="18"/>
          <w:vertAlign w:val="superscript"/>
        </w:rPr>
        <w:t>4,5</w:t>
      </w:r>
      <w:r>
        <w:rPr>
          <w:rFonts w:ascii="Arial" w:eastAsia="Arial" w:hAnsi="Arial" w:cs="Arial"/>
          <w:sz w:val="18"/>
          <w:szCs w:val="18"/>
        </w:rPr>
        <w:t xml:space="preserve">. </w:t>
      </w:r>
      <w:r w:rsidRPr="008740CB">
        <w:rPr>
          <w:rFonts w:ascii="Arial" w:eastAsia="Arial" w:hAnsi="Arial" w:cs="Arial"/>
          <w:sz w:val="18"/>
          <w:szCs w:val="18"/>
        </w:rPr>
        <w:t xml:space="preserve">Alguns autores atribuem a intensificação de tais comportamentos como consequência do sistema intensivo de </w:t>
      </w:r>
      <w:proofErr w:type="gramStart"/>
      <w:r w:rsidRPr="008740CB">
        <w:rPr>
          <w:rFonts w:ascii="Arial" w:eastAsia="Arial" w:hAnsi="Arial" w:cs="Arial"/>
          <w:sz w:val="18"/>
          <w:szCs w:val="18"/>
        </w:rPr>
        <w:t>criação</w:t>
      </w:r>
      <w:r w:rsidR="00CF6915" w:rsidRPr="00CF6915">
        <w:rPr>
          <w:rFonts w:ascii="Arial" w:eastAsia="Arial" w:hAnsi="Arial" w:cs="Arial"/>
          <w:sz w:val="18"/>
          <w:szCs w:val="18"/>
          <w:vertAlign w:val="superscript"/>
        </w:rPr>
        <w:t>1,</w:t>
      </w:r>
      <w:proofErr w:type="gramEnd"/>
      <w:r w:rsidR="00CF6915" w:rsidRPr="00CF6915">
        <w:rPr>
          <w:rFonts w:ascii="Arial" w:eastAsia="Arial" w:hAnsi="Arial" w:cs="Arial"/>
          <w:sz w:val="18"/>
          <w:szCs w:val="18"/>
          <w:vertAlign w:val="superscript"/>
        </w:rPr>
        <w:t>6,8</w:t>
      </w:r>
      <w:r>
        <w:rPr>
          <w:rFonts w:ascii="Arial" w:eastAsia="Arial" w:hAnsi="Arial" w:cs="Arial"/>
          <w:sz w:val="18"/>
          <w:szCs w:val="18"/>
        </w:rPr>
        <w:t xml:space="preserve">. </w:t>
      </w:r>
      <w:r w:rsidRPr="008740CB">
        <w:rPr>
          <w:rFonts w:ascii="Arial" w:eastAsia="Arial" w:hAnsi="Arial" w:cs="Arial"/>
          <w:sz w:val="18"/>
          <w:szCs w:val="18"/>
        </w:rPr>
        <w:t xml:space="preserve">Outros caracterizam como comportamento natural que ocorre independente da maneira que as aves são criadas, associado ao estabelecimento e manutenção de dominância dentro de hierarquias </w:t>
      </w:r>
      <w:proofErr w:type="gramStart"/>
      <w:r w:rsidRPr="008740CB">
        <w:rPr>
          <w:rFonts w:ascii="Arial" w:eastAsia="Arial" w:hAnsi="Arial" w:cs="Arial"/>
          <w:sz w:val="18"/>
          <w:szCs w:val="18"/>
        </w:rPr>
        <w:t>sociais</w:t>
      </w:r>
      <w:r w:rsidR="00CF6915" w:rsidRPr="00CF6915">
        <w:rPr>
          <w:rFonts w:ascii="Arial" w:eastAsia="Arial" w:hAnsi="Arial" w:cs="Arial"/>
          <w:sz w:val="18"/>
          <w:szCs w:val="18"/>
          <w:vertAlign w:val="superscript"/>
        </w:rPr>
        <w:t>2,</w:t>
      </w:r>
      <w:proofErr w:type="gramEnd"/>
      <w:r w:rsidR="00CF6915" w:rsidRPr="00CF6915">
        <w:rPr>
          <w:rFonts w:ascii="Arial" w:eastAsia="Arial" w:hAnsi="Arial" w:cs="Arial"/>
          <w:sz w:val="18"/>
          <w:szCs w:val="18"/>
          <w:vertAlign w:val="superscript"/>
        </w:rPr>
        <w:t>7</w:t>
      </w:r>
      <w:r>
        <w:rPr>
          <w:rFonts w:ascii="Arial" w:eastAsia="Arial" w:hAnsi="Arial" w:cs="Arial"/>
          <w:sz w:val="18"/>
          <w:szCs w:val="18"/>
        </w:rPr>
        <w:t xml:space="preserve">. </w:t>
      </w:r>
      <w:r w:rsidRPr="008740CB">
        <w:rPr>
          <w:rFonts w:ascii="Arial" w:eastAsia="Arial" w:hAnsi="Arial" w:cs="Arial"/>
          <w:sz w:val="18"/>
          <w:szCs w:val="18"/>
        </w:rPr>
        <w:t xml:space="preserve">Para reduzir a manifestação destes comportamentos, os produtores de ovos de codornas japonesas também adotaram a </w:t>
      </w:r>
      <w:proofErr w:type="spellStart"/>
      <w:r w:rsidRPr="008740CB">
        <w:rPr>
          <w:rFonts w:ascii="Arial" w:eastAsia="Arial" w:hAnsi="Arial" w:cs="Arial"/>
          <w:sz w:val="18"/>
          <w:szCs w:val="18"/>
        </w:rPr>
        <w:t>debicagem</w:t>
      </w:r>
      <w:proofErr w:type="spellEnd"/>
      <w:r w:rsidRPr="008740CB">
        <w:rPr>
          <w:rFonts w:ascii="Arial" w:eastAsia="Arial" w:hAnsi="Arial" w:cs="Arial"/>
          <w:sz w:val="18"/>
          <w:szCs w:val="18"/>
        </w:rPr>
        <w:t xml:space="preserve"> como prática de manejo</w:t>
      </w:r>
      <w:r w:rsidR="00CF6915" w:rsidRPr="00CF6915">
        <w:rPr>
          <w:rFonts w:ascii="Arial" w:eastAsia="Arial" w:hAnsi="Arial" w:cs="Arial"/>
          <w:sz w:val="18"/>
          <w:szCs w:val="18"/>
          <w:vertAlign w:val="superscript"/>
        </w:rPr>
        <w:t>4</w:t>
      </w:r>
      <w:r w:rsidRPr="008740CB">
        <w:rPr>
          <w:rFonts w:ascii="Arial" w:eastAsia="Arial" w:hAnsi="Arial" w:cs="Arial"/>
          <w:sz w:val="18"/>
          <w:szCs w:val="18"/>
        </w:rPr>
        <w:t>.</w:t>
      </w:r>
    </w:p>
    <w:p w14:paraId="0D619042" w14:textId="4A9604C4" w:rsidR="008740CB" w:rsidRDefault="008740CB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</w:pPr>
      <w:r>
        <w:rPr>
          <w:rFonts w:ascii="Arial" w:eastAsia="Arial" w:hAnsi="Arial" w:cs="Arial"/>
          <w:sz w:val="18"/>
          <w:szCs w:val="18"/>
        </w:rPr>
        <w:t xml:space="preserve">A </w:t>
      </w:r>
      <w:proofErr w:type="spellStart"/>
      <w:r>
        <w:rPr>
          <w:rFonts w:ascii="Arial" w:eastAsia="Arial" w:hAnsi="Arial" w:cs="Arial"/>
          <w:sz w:val="18"/>
          <w:szCs w:val="18"/>
        </w:rPr>
        <w:t>debicagem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b</w:t>
      </w:r>
      <w:r w:rsidRPr="008740CB">
        <w:rPr>
          <w:rFonts w:ascii="Arial" w:eastAsia="Arial" w:hAnsi="Arial" w:cs="Arial"/>
          <w:sz w:val="18"/>
          <w:szCs w:val="18"/>
        </w:rPr>
        <w:t>asicamente consiste no corte e cauterização do bico por um aparelho com lâmina cortante e aquecida, denominado debicador</w:t>
      </w:r>
      <w:r w:rsidR="00CF6915" w:rsidRPr="00CF6915">
        <w:rPr>
          <w:rFonts w:ascii="Arial" w:eastAsia="Arial" w:hAnsi="Arial" w:cs="Arial"/>
          <w:sz w:val="18"/>
          <w:szCs w:val="18"/>
          <w:vertAlign w:val="superscript"/>
        </w:rPr>
        <w:t>5</w:t>
      </w:r>
      <w:r w:rsidRPr="008740CB">
        <w:rPr>
          <w:rFonts w:ascii="Arial" w:eastAsia="Arial" w:hAnsi="Arial" w:cs="Arial"/>
          <w:sz w:val="18"/>
          <w:szCs w:val="18"/>
        </w:rPr>
        <w:t>. Entretanto, por ser considerado um método invasivo, esta prática vem gerando uma série de debates que compreendem vantagens e desvantagens, e sua ação no bem-estar dos animais pela possibilidade de experimentarem</w:t>
      </w:r>
      <w:r w:rsidR="0020005A">
        <w:rPr>
          <w:rFonts w:ascii="Arial" w:eastAsia="Arial" w:hAnsi="Arial" w:cs="Arial"/>
          <w:sz w:val="18"/>
          <w:szCs w:val="18"/>
        </w:rPr>
        <w:t xml:space="preserve"> a sensação de</w:t>
      </w:r>
      <w:r w:rsidRPr="008740CB">
        <w:rPr>
          <w:rFonts w:ascii="Arial" w:eastAsia="Arial" w:hAnsi="Arial" w:cs="Arial"/>
          <w:sz w:val="18"/>
          <w:szCs w:val="18"/>
        </w:rPr>
        <w:t xml:space="preserve"> dor após o procedimento</w:t>
      </w:r>
      <w:r>
        <w:rPr>
          <w:rFonts w:ascii="Arial" w:eastAsia="Arial" w:hAnsi="Arial" w:cs="Arial"/>
          <w:sz w:val="18"/>
          <w:szCs w:val="18"/>
        </w:rPr>
        <w:t>.</w:t>
      </w:r>
      <w:r w:rsidRPr="008740CB">
        <w:t xml:space="preserve"> </w:t>
      </w:r>
      <w:r w:rsidRPr="008740CB">
        <w:rPr>
          <w:rFonts w:ascii="Arial" w:eastAsia="Arial" w:hAnsi="Arial" w:cs="Arial"/>
          <w:sz w:val="18"/>
          <w:szCs w:val="18"/>
        </w:rPr>
        <w:t xml:space="preserve">Ainda assim, os mesmos autores relatam que o efeito do corte do bico sobre o comportamento, fisiologia e produção é, por vezes, contraditório, dependendo do ambiente de criação, da idade das aves, da predisposição genética e/ou do tipo e nível de </w:t>
      </w:r>
      <w:proofErr w:type="gramStart"/>
      <w:r w:rsidRPr="008740CB">
        <w:rPr>
          <w:rFonts w:ascii="Arial" w:eastAsia="Arial" w:hAnsi="Arial" w:cs="Arial"/>
          <w:sz w:val="18"/>
          <w:szCs w:val="18"/>
        </w:rPr>
        <w:t>debicagem</w:t>
      </w:r>
      <w:r w:rsidR="00CF6915" w:rsidRPr="00CF6915">
        <w:rPr>
          <w:rFonts w:ascii="Arial" w:eastAsia="Arial" w:hAnsi="Arial" w:cs="Arial"/>
          <w:sz w:val="18"/>
          <w:szCs w:val="18"/>
          <w:vertAlign w:val="superscript"/>
        </w:rPr>
        <w:t>1,</w:t>
      </w:r>
      <w:proofErr w:type="gramEnd"/>
      <w:r w:rsidR="00CF6915" w:rsidRPr="00CF6915">
        <w:rPr>
          <w:rFonts w:ascii="Arial" w:eastAsia="Arial" w:hAnsi="Arial" w:cs="Arial"/>
          <w:sz w:val="18"/>
          <w:szCs w:val="18"/>
          <w:vertAlign w:val="superscript"/>
        </w:rPr>
        <w:t>2,7</w:t>
      </w:r>
      <w:r w:rsidRPr="008740CB">
        <w:rPr>
          <w:rFonts w:ascii="Arial" w:eastAsia="Arial" w:hAnsi="Arial" w:cs="Arial"/>
          <w:sz w:val="18"/>
          <w:szCs w:val="18"/>
        </w:rPr>
        <w:t>.</w:t>
      </w:r>
    </w:p>
    <w:p w14:paraId="012DC9E4" w14:textId="42E4679A" w:rsidR="008740CB" w:rsidRPr="008740CB" w:rsidRDefault="008740CB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8740CB">
        <w:rPr>
          <w:rFonts w:ascii="Arial" w:eastAsia="Arial" w:hAnsi="Arial" w:cs="Arial"/>
          <w:sz w:val="18"/>
          <w:szCs w:val="18"/>
        </w:rPr>
        <w:t>Sob condições</w:t>
      </w:r>
      <w:proofErr w:type="gramEnd"/>
      <w:r w:rsidRPr="008740CB">
        <w:rPr>
          <w:rFonts w:ascii="Arial" w:eastAsia="Arial" w:hAnsi="Arial" w:cs="Arial"/>
          <w:sz w:val="18"/>
          <w:szCs w:val="18"/>
        </w:rPr>
        <w:t xml:space="preserve"> de produção prática, codornas com bico intacto </w:t>
      </w:r>
      <w:r w:rsidR="0020005A">
        <w:rPr>
          <w:rFonts w:ascii="Arial" w:eastAsia="Arial" w:hAnsi="Arial" w:cs="Arial"/>
          <w:sz w:val="18"/>
          <w:szCs w:val="18"/>
        </w:rPr>
        <w:t xml:space="preserve">tendem a expressar o canibalismo em </w:t>
      </w:r>
      <w:r w:rsidRPr="008740CB">
        <w:rPr>
          <w:rFonts w:ascii="Arial" w:eastAsia="Arial" w:hAnsi="Arial" w:cs="Arial"/>
          <w:sz w:val="18"/>
          <w:szCs w:val="18"/>
        </w:rPr>
        <w:t>suas companheiras, levando principalmente a uma perda substancial de penas na região dorsal, feridas, e</w:t>
      </w:r>
      <w:r w:rsidR="0020005A">
        <w:rPr>
          <w:rFonts w:ascii="Arial" w:eastAsia="Arial" w:hAnsi="Arial" w:cs="Arial"/>
          <w:sz w:val="18"/>
          <w:szCs w:val="18"/>
        </w:rPr>
        <w:t xml:space="preserve"> podendo levar a morte da ave</w:t>
      </w:r>
      <w:r w:rsidRPr="008740CB">
        <w:rPr>
          <w:rFonts w:ascii="Arial" w:eastAsia="Arial" w:hAnsi="Arial" w:cs="Arial"/>
          <w:sz w:val="18"/>
          <w:szCs w:val="18"/>
        </w:rPr>
        <w:t>, que geram perdas econômicas significativas ao produtor</w:t>
      </w:r>
      <w:r w:rsidR="00CF6915" w:rsidRPr="00CF6915"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 xml:space="preserve">. </w:t>
      </w:r>
      <w:r w:rsidRPr="008740CB">
        <w:rPr>
          <w:rFonts w:ascii="Arial" w:eastAsia="Arial" w:hAnsi="Arial" w:cs="Arial"/>
          <w:sz w:val="18"/>
          <w:szCs w:val="18"/>
        </w:rPr>
        <w:t xml:space="preserve">O arranque de penas é imprevisível e, uma vez iniciado, os problemas são difíceis de </w:t>
      </w:r>
      <w:r w:rsidR="0020005A">
        <w:rPr>
          <w:rFonts w:ascii="Arial" w:eastAsia="Arial" w:hAnsi="Arial" w:cs="Arial"/>
          <w:sz w:val="18"/>
          <w:szCs w:val="18"/>
        </w:rPr>
        <w:t>serem solucionados</w:t>
      </w:r>
      <w:r w:rsidRPr="008740CB">
        <w:rPr>
          <w:rFonts w:ascii="Arial" w:eastAsia="Arial" w:hAnsi="Arial" w:cs="Arial"/>
          <w:sz w:val="18"/>
          <w:szCs w:val="18"/>
        </w:rPr>
        <w:t xml:space="preserve"> e muitas vezes são irreversíveis</w:t>
      </w:r>
      <w:r w:rsidR="00CF6915" w:rsidRPr="00CF6915">
        <w:rPr>
          <w:rFonts w:ascii="Arial" w:eastAsia="Arial" w:hAnsi="Arial" w:cs="Arial"/>
          <w:sz w:val="18"/>
          <w:szCs w:val="18"/>
          <w:vertAlign w:val="superscript"/>
        </w:rPr>
        <w:t>7</w:t>
      </w:r>
      <w:r w:rsidRPr="008740CB"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8740CB">
        <w:rPr>
          <w:rFonts w:ascii="Arial" w:eastAsia="Arial" w:hAnsi="Arial" w:cs="Arial"/>
          <w:sz w:val="18"/>
          <w:szCs w:val="18"/>
        </w:rPr>
        <w:t xml:space="preserve">Logo, o </w:t>
      </w:r>
      <w:r>
        <w:rPr>
          <w:rFonts w:ascii="Arial" w:eastAsia="Arial" w:hAnsi="Arial" w:cs="Arial"/>
          <w:sz w:val="18"/>
          <w:szCs w:val="18"/>
        </w:rPr>
        <w:t>relato</w:t>
      </w:r>
      <w:r w:rsidRPr="008740CB">
        <w:rPr>
          <w:rFonts w:ascii="Arial" w:eastAsia="Arial" w:hAnsi="Arial" w:cs="Arial"/>
          <w:sz w:val="18"/>
          <w:szCs w:val="18"/>
        </w:rPr>
        <w:t xml:space="preserve"> teve por objetivo </w:t>
      </w:r>
      <w:r w:rsidR="000259F0">
        <w:rPr>
          <w:rFonts w:ascii="Arial" w:eastAsia="Arial" w:hAnsi="Arial" w:cs="Arial"/>
          <w:sz w:val="18"/>
          <w:szCs w:val="18"/>
        </w:rPr>
        <w:t xml:space="preserve">relacionar </w:t>
      </w:r>
      <w:r>
        <w:rPr>
          <w:rFonts w:ascii="Arial" w:eastAsia="Arial" w:hAnsi="Arial" w:cs="Arial"/>
          <w:sz w:val="18"/>
          <w:szCs w:val="18"/>
        </w:rPr>
        <w:t xml:space="preserve">os comprimentos de bico de aves submetidos por </w:t>
      </w:r>
      <w:proofErr w:type="spellStart"/>
      <w:r>
        <w:rPr>
          <w:rFonts w:ascii="Arial" w:eastAsia="Arial" w:hAnsi="Arial" w:cs="Arial"/>
          <w:sz w:val="18"/>
          <w:szCs w:val="18"/>
        </w:rPr>
        <w:t>debicagem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em diferentes idades e intensidades usadas comercialmente e a relação </w:t>
      </w:r>
      <w:r w:rsidR="00CC79FB"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incidência de arranque de penas</w:t>
      </w:r>
      <w:r w:rsidR="00CC79FB">
        <w:rPr>
          <w:rFonts w:ascii="Arial" w:eastAsia="Arial" w:hAnsi="Arial" w:cs="Arial"/>
          <w:sz w:val="18"/>
          <w:szCs w:val="18"/>
        </w:rPr>
        <w:t xml:space="preserve"> e comprimento de bico observado as </w:t>
      </w:r>
      <w:r w:rsidR="00CC79FB" w:rsidRPr="00CC79FB">
        <w:rPr>
          <w:rFonts w:ascii="Arial" w:eastAsia="Arial" w:hAnsi="Arial" w:cs="Arial"/>
          <w:sz w:val="18"/>
          <w:szCs w:val="18"/>
        </w:rPr>
        <w:t>37ª semanas de idade</w:t>
      </w:r>
      <w:r w:rsidR="00CC79FB">
        <w:rPr>
          <w:rFonts w:ascii="Arial" w:eastAsia="Arial" w:hAnsi="Arial" w:cs="Arial"/>
          <w:sz w:val="18"/>
          <w:szCs w:val="18"/>
        </w:rPr>
        <w:t xml:space="preserve">. </w:t>
      </w:r>
    </w:p>
    <w:p w14:paraId="4F4C6EB3" w14:textId="252FAE7F" w:rsidR="00744AA6" w:rsidRDefault="000259F0" w:rsidP="00054081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</w:t>
      </w:r>
      <w:r w:rsidR="003E190C">
        <w:rPr>
          <w:rFonts w:ascii="Arial" w:eastAsia="Arial" w:hAnsi="Arial" w:cs="Arial"/>
          <w:sz w:val="18"/>
          <w:szCs w:val="18"/>
        </w:rPr>
        <w:t xml:space="preserve"> </w:t>
      </w:r>
      <w:r w:rsidR="006605EE">
        <w:rPr>
          <w:rFonts w:ascii="Arial" w:eastAsia="Arial" w:hAnsi="Arial" w:cs="Arial"/>
          <w:b/>
          <w:color w:val="000000"/>
          <w:sz w:val="18"/>
          <w:szCs w:val="18"/>
        </w:rPr>
        <w:t>E DISCUSSÃO</w:t>
      </w:r>
      <w:bookmarkStart w:id="1" w:name="_GoBack"/>
      <w:bookmarkEnd w:id="1"/>
    </w:p>
    <w:p w14:paraId="0DF3BA9E" w14:textId="393A853F" w:rsidR="00CC79FB" w:rsidRDefault="00CC79FB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</w:t>
      </w:r>
      <w:r w:rsidR="000259F0">
        <w:rPr>
          <w:rFonts w:ascii="Arial" w:eastAsia="Arial" w:hAnsi="Arial" w:cs="Arial"/>
          <w:sz w:val="18"/>
          <w:szCs w:val="18"/>
        </w:rPr>
        <w:t>relato de caso</w:t>
      </w:r>
      <w:r w:rsidR="00A74FDE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foi realizado </w:t>
      </w:r>
      <w:r w:rsidRPr="00CC79FB">
        <w:rPr>
          <w:rFonts w:ascii="Arial" w:eastAsia="Arial" w:hAnsi="Arial" w:cs="Arial"/>
          <w:sz w:val="18"/>
          <w:szCs w:val="18"/>
        </w:rPr>
        <w:t>nas instalações da Universidade Estadual Paulista “Júlio de Mesquita Filho”, Faculdade de Medicina Veterinária e Zootecnia, Campus Botucatu</w:t>
      </w:r>
      <w:r>
        <w:rPr>
          <w:rFonts w:ascii="Arial" w:eastAsia="Arial" w:hAnsi="Arial" w:cs="Arial"/>
          <w:sz w:val="18"/>
          <w:szCs w:val="18"/>
        </w:rPr>
        <w:t xml:space="preserve">. Para a </w:t>
      </w:r>
      <w:r w:rsidRPr="00CC79FB">
        <w:rPr>
          <w:rFonts w:ascii="Arial" w:eastAsia="Arial" w:hAnsi="Arial" w:cs="Arial"/>
          <w:sz w:val="18"/>
          <w:szCs w:val="18"/>
        </w:rPr>
        <w:t>avaliação do arranque de</w:t>
      </w:r>
      <w:r>
        <w:rPr>
          <w:rFonts w:ascii="Arial" w:eastAsia="Arial" w:hAnsi="Arial" w:cs="Arial"/>
          <w:sz w:val="18"/>
          <w:szCs w:val="18"/>
        </w:rPr>
        <w:t xml:space="preserve"> penas </w:t>
      </w:r>
      <w:r w:rsidRPr="00CC79FB">
        <w:rPr>
          <w:rFonts w:ascii="Arial" w:eastAsia="Arial" w:hAnsi="Arial" w:cs="Arial"/>
          <w:sz w:val="18"/>
          <w:szCs w:val="18"/>
        </w:rPr>
        <w:t>da região dorsal</w:t>
      </w:r>
      <w:r>
        <w:rPr>
          <w:rFonts w:ascii="Arial" w:eastAsia="Arial" w:hAnsi="Arial" w:cs="Arial"/>
          <w:sz w:val="18"/>
          <w:szCs w:val="18"/>
        </w:rPr>
        <w:t xml:space="preserve"> de codornas japonesas</w:t>
      </w:r>
      <w:r w:rsidRPr="00CC79FB">
        <w:rPr>
          <w:rFonts w:ascii="Arial" w:eastAsia="Arial" w:hAnsi="Arial" w:cs="Arial"/>
          <w:sz w:val="18"/>
          <w:szCs w:val="18"/>
        </w:rPr>
        <w:t>, foram realizadas</w:t>
      </w:r>
      <w:r>
        <w:rPr>
          <w:rFonts w:ascii="Arial" w:eastAsia="Arial" w:hAnsi="Arial" w:cs="Arial"/>
          <w:sz w:val="18"/>
          <w:szCs w:val="18"/>
        </w:rPr>
        <w:t xml:space="preserve"> por meio de</w:t>
      </w:r>
      <w:r w:rsidRPr="00CC79FB">
        <w:rPr>
          <w:rFonts w:ascii="Arial" w:eastAsia="Arial" w:hAnsi="Arial" w:cs="Arial"/>
          <w:sz w:val="18"/>
          <w:szCs w:val="18"/>
        </w:rPr>
        <w:t xml:space="preserve"> inspeções visuais em todas </w:t>
      </w:r>
      <w:r w:rsidR="0020005A">
        <w:rPr>
          <w:rFonts w:ascii="Arial" w:eastAsia="Arial" w:hAnsi="Arial" w:cs="Arial"/>
          <w:sz w:val="18"/>
          <w:szCs w:val="18"/>
        </w:rPr>
        <w:t xml:space="preserve">as </w:t>
      </w:r>
      <w:r w:rsidRPr="00CC79FB">
        <w:rPr>
          <w:rFonts w:ascii="Arial" w:eastAsia="Arial" w:hAnsi="Arial" w:cs="Arial"/>
          <w:sz w:val="18"/>
          <w:szCs w:val="18"/>
        </w:rPr>
        <w:t xml:space="preserve">aves de cada parcela ao </w:t>
      </w:r>
      <w:proofErr w:type="gramStart"/>
      <w:r w:rsidRPr="00CC79FB">
        <w:rPr>
          <w:rFonts w:ascii="Arial" w:eastAsia="Arial" w:hAnsi="Arial" w:cs="Arial"/>
          <w:sz w:val="18"/>
          <w:szCs w:val="18"/>
        </w:rPr>
        <w:t>final do período experimental (37ª semanas de idade), e assim, contabilizadas para o cálculo de frequência de arranque de penas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(Fig. 1). O </w:t>
      </w:r>
      <w:r w:rsidRPr="00CC79FB">
        <w:rPr>
          <w:rFonts w:ascii="Arial" w:eastAsia="Arial" w:hAnsi="Arial" w:cs="Arial"/>
          <w:sz w:val="18"/>
          <w:szCs w:val="18"/>
        </w:rPr>
        <w:t>comprimento de bico foi mensurado em todas as aves ao final da fase de produção (37ª semanas de idade)</w:t>
      </w:r>
      <w:r>
        <w:rPr>
          <w:rFonts w:ascii="Arial" w:eastAsia="Arial" w:hAnsi="Arial" w:cs="Arial"/>
          <w:sz w:val="18"/>
          <w:szCs w:val="18"/>
        </w:rPr>
        <w:t xml:space="preserve"> com auxílio de um paquímetro 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digital </w:t>
      </w:r>
      <w:r w:rsidRPr="00CC79FB">
        <w:rPr>
          <w:rFonts w:ascii="Arial" w:eastAsia="Arial" w:hAnsi="Arial" w:cs="Arial"/>
          <w:sz w:val="18"/>
          <w:szCs w:val="18"/>
        </w:rPr>
        <w:t>efetuadas</w:t>
      </w:r>
      <w:proofErr w:type="gramEnd"/>
      <w:r w:rsidRPr="00CC79FB">
        <w:rPr>
          <w:rFonts w:ascii="Arial" w:eastAsia="Arial" w:hAnsi="Arial" w:cs="Arial"/>
          <w:sz w:val="18"/>
          <w:szCs w:val="18"/>
        </w:rPr>
        <w:t xml:space="preserve"> a partir da narina</w:t>
      </w:r>
      <w:r>
        <w:rPr>
          <w:rFonts w:ascii="Arial" w:eastAsia="Arial" w:hAnsi="Arial" w:cs="Arial"/>
          <w:sz w:val="18"/>
          <w:szCs w:val="18"/>
        </w:rPr>
        <w:t>.</w:t>
      </w:r>
    </w:p>
    <w:p w14:paraId="4AC2CD8E" w14:textId="545FC39F" w:rsidR="00A74FDE" w:rsidRDefault="000525D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É </w:t>
      </w:r>
      <w:r w:rsidRPr="000525DC">
        <w:rPr>
          <w:rFonts w:ascii="Arial" w:eastAsia="Arial" w:hAnsi="Arial" w:cs="Arial"/>
          <w:sz w:val="18"/>
          <w:szCs w:val="18"/>
        </w:rPr>
        <w:t xml:space="preserve">possível notar que as aves debicadas aos 28 dias, independentemente dos níveis de </w:t>
      </w:r>
      <w:proofErr w:type="spellStart"/>
      <w:r w:rsidRPr="000525DC">
        <w:rPr>
          <w:rFonts w:ascii="Arial" w:eastAsia="Arial" w:hAnsi="Arial" w:cs="Arial"/>
          <w:sz w:val="18"/>
          <w:szCs w:val="18"/>
        </w:rPr>
        <w:t>debicagem</w:t>
      </w:r>
      <w:proofErr w:type="spellEnd"/>
      <w:r w:rsidRPr="000525DC">
        <w:rPr>
          <w:rFonts w:ascii="Arial" w:eastAsia="Arial" w:hAnsi="Arial" w:cs="Arial"/>
          <w:sz w:val="18"/>
          <w:szCs w:val="18"/>
        </w:rPr>
        <w:t xml:space="preserve">, tiveram tamanho de bico superior </w:t>
      </w:r>
      <w:proofErr w:type="gramStart"/>
      <w:r w:rsidRPr="000525DC">
        <w:rPr>
          <w:rFonts w:ascii="Arial" w:eastAsia="Arial" w:hAnsi="Arial" w:cs="Arial"/>
          <w:sz w:val="18"/>
          <w:szCs w:val="18"/>
        </w:rPr>
        <w:t>as</w:t>
      </w:r>
      <w:proofErr w:type="gramEnd"/>
      <w:r w:rsidRPr="000525DC">
        <w:rPr>
          <w:rFonts w:ascii="Arial" w:eastAsia="Arial" w:hAnsi="Arial" w:cs="Arial"/>
          <w:sz w:val="18"/>
          <w:szCs w:val="18"/>
        </w:rPr>
        <w:t xml:space="preserve"> debicadas aos 14 dias, isto porque, aves debicadas com bico de maior tamanho irão preservar este bico maior após o procedimento, o que também foi observado ao final do período experimental, visto que o crescimento do bico foi pequeno para todos os tratamentos</w:t>
      </w:r>
      <w:r>
        <w:rPr>
          <w:rFonts w:ascii="Arial" w:eastAsia="Arial" w:hAnsi="Arial" w:cs="Arial"/>
          <w:sz w:val="18"/>
          <w:szCs w:val="18"/>
        </w:rPr>
        <w:t xml:space="preserve">. </w:t>
      </w:r>
      <w:r w:rsidRPr="000525DC">
        <w:rPr>
          <w:rFonts w:ascii="Arial" w:eastAsia="Arial" w:hAnsi="Arial" w:cs="Arial"/>
          <w:sz w:val="18"/>
          <w:szCs w:val="18"/>
        </w:rPr>
        <w:t>Logo, os menores danos n</w:t>
      </w:r>
      <w:r w:rsidR="0020005A">
        <w:rPr>
          <w:rFonts w:ascii="Arial" w:eastAsia="Arial" w:hAnsi="Arial" w:cs="Arial"/>
          <w:sz w:val="18"/>
          <w:szCs w:val="18"/>
        </w:rPr>
        <w:t>o empenamento</w:t>
      </w:r>
      <w:r w:rsidRPr="000525DC">
        <w:rPr>
          <w:rFonts w:ascii="Arial" w:eastAsia="Arial" w:hAnsi="Arial" w:cs="Arial"/>
          <w:sz w:val="18"/>
          <w:szCs w:val="18"/>
        </w:rPr>
        <w:t xml:space="preserve"> (menores áreas de arranque) podem ser verificados nos tratamentos de </w:t>
      </w:r>
      <w:proofErr w:type="spellStart"/>
      <w:r w:rsidRPr="000525DC">
        <w:rPr>
          <w:rFonts w:ascii="Arial" w:eastAsia="Arial" w:hAnsi="Arial" w:cs="Arial"/>
          <w:sz w:val="18"/>
          <w:szCs w:val="18"/>
        </w:rPr>
        <w:t>debicagem</w:t>
      </w:r>
      <w:proofErr w:type="spellEnd"/>
      <w:r w:rsidRPr="000525DC">
        <w:rPr>
          <w:rFonts w:ascii="Arial" w:eastAsia="Arial" w:hAnsi="Arial" w:cs="Arial"/>
          <w:sz w:val="18"/>
          <w:szCs w:val="18"/>
        </w:rPr>
        <w:t xml:space="preserve"> aos 14 dias ou de maneira severa aos 28 dias em comparação às não debicadas. De modo geral,</w:t>
      </w:r>
      <w:r w:rsidR="00CC79FB">
        <w:rPr>
          <w:rFonts w:ascii="Arial" w:eastAsia="Arial" w:hAnsi="Arial" w:cs="Arial"/>
          <w:sz w:val="18"/>
          <w:szCs w:val="18"/>
        </w:rPr>
        <w:t xml:space="preserve"> </w:t>
      </w:r>
      <w:r w:rsidRPr="000525DC">
        <w:rPr>
          <w:rFonts w:ascii="Arial" w:eastAsia="Arial" w:hAnsi="Arial" w:cs="Arial"/>
          <w:sz w:val="18"/>
          <w:szCs w:val="18"/>
        </w:rPr>
        <w:t xml:space="preserve">as aves não debicadas ou que foram tardiamente </w:t>
      </w:r>
      <w:r w:rsidRPr="000525DC">
        <w:rPr>
          <w:rFonts w:ascii="Arial" w:eastAsia="Arial" w:hAnsi="Arial" w:cs="Arial"/>
          <w:sz w:val="18"/>
          <w:szCs w:val="18"/>
        </w:rPr>
        <w:lastRenderedPageBreak/>
        <w:t xml:space="preserve">debicadas tiveram maiores danos </w:t>
      </w:r>
      <w:r w:rsidR="003E190C">
        <w:rPr>
          <w:rFonts w:ascii="Arial" w:eastAsia="Arial" w:hAnsi="Arial" w:cs="Arial"/>
          <w:sz w:val="18"/>
          <w:szCs w:val="18"/>
        </w:rPr>
        <w:t>no empenamento</w:t>
      </w:r>
      <w:r w:rsidR="001E30DD">
        <w:rPr>
          <w:rFonts w:ascii="Arial" w:eastAsia="Arial" w:hAnsi="Arial" w:cs="Arial"/>
          <w:sz w:val="18"/>
          <w:szCs w:val="18"/>
        </w:rPr>
        <w:t xml:space="preserve"> </w:t>
      </w:r>
      <w:r w:rsidR="001E30DD" w:rsidRPr="000525DC">
        <w:rPr>
          <w:rFonts w:ascii="Arial" w:eastAsia="Arial" w:hAnsi="Arial" w:cs="Arial"/>
          <w:sz w:val="18"/>
          <w:szCs w:val="18"/>
        </w:rPr>
        <w:t xml:space="preserve">porque tinham bicos maiores, com exceção da </w:t>
      </w:r>
      <w:proofErr w:type="spellStart"/>
      <w:r w:rsidR="001E30DD" w:rsidRPr="000525DC">
        <w:rPr>
          <w:rFonts w:ascii="Arial" w:eastAsia="Arial" w:hAnsi="Arial" w:cs="Arial"/>
          <w:sz w:val="18"/>
          <w:szCs w:val="18"/>
        </w:rPr>
        <w:t>debicagem</w:t>
      </w:r>
      <w:proofErr w:type="spellEnd"/>
      <w:r w:rsidR="001E30DD" w:rsidRPr="000525DC">
        <w:rPr>
          <w:rFonts w:ascii="Arial" w:eastAsia="Arial" w:hAnsi="Arial" w:cs="Arial"/>
          <w:sz w:val="18"/>
          <w:szCs w:val="18"/>
        </w:rPr>
        <w:t xml:space="preserve"> severa realizada aos 28 dias (D.SEV 28), pois nesta a proporção de bico removido foi maior.</w:t>
      </w:r>
    </w:p>
    <w:p w14:paraId="1FF5B58B" w14:textId="55550512" w:rsidR="00744AA6" w:rsidRDefault="00744AA6">
      <w:pPr>
        <w:spacing w:after="40"/>
        <w:jc w:val="center"/>
        <w:rPr>
          <w:rFonts w:ascii="Arial" w:eastAsia="Arial" w:hAnsi="Arial" w:cs="Arial"/>
        </w:rPr>
      </w:pPr>
    </w:p>
    <w:p w14:paraId="412B0824" w14:textId="7CCD0097" w:rsidR="00447DD2" w:rsidRDefault="001E30DD">
      <w:pPr>
        <w:spacing w:after="40"/>
        <w:jc w:val="center"/>
        <w:rPr>
          <w:rFonts w:ascii="Arial" w:eastAsia="Arial" w:hAnsi="Arial" w:cs="Arial"/>
        </w:rPr>
      </w:pPr>
      <w:r w:rsidRPr="000525DC">
        <w:rPr>
          <w:rFonts w:ascii="Arial" w:eastAsia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AD3F91D" wp14:editId="182EBEF0">
            <wp:simplePos x="0" y="0"/>
            <wp:positionH relativeFrom="column">
              <wp:posOffset>273685</wp:posOffset>
            </wp:positionH>
            <wp:positionV relativeFrom="paragraph">
              <wp:posOffset>27305</wp:posOffset>
            </wp:positionV>
            <wp:extent cx="982345" cy="1211580"/>
            <wp:effectExtent l="76200" t="76200" r="141605" b="140970"/>
            <wp:wrapNone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66" t="1130" r="22938" b="6891"/>
                    <a:stretch/>
                  </pic:blipFill>
                  <pic:spPr>
                    <a:xfrm>
                      <a:off x="0" y="0"/>
                      <a:ext cx="982345" cy="12115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58B" w:rsidRPr="000525DC">
        <w:rPr>
          <w:rFonts w:ascii="Arial" w:eastAsia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33B857F5" wp14:editId="43EEBC63">
            <wp:simplePos x="0" y="0"/>
            <wp:positionH relativeFrom="column">
              <wp:posOffset>1256030</wp:posOffset>
            </wp:positionH>
            <wp:positionV relativeFrom="paragraph">
              <wp:posOffset>31750</wp:posOffset>
            </wp:positionV>
            <wp:extent cx="993775" cy="1211580"/>
            <wp:effectExtent l="76200" t="76200" r="130175" b="140970"/>
            <wp:wrapNone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12115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58B" w:rsidRPr="000525DC">
        <w:rPr>
          <w:rFonts w:ascii="Arial" w:eastAsia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3D9DA986" wp14:editId="5F9CA9E6">
            <wp:simplePos x="0" y="0"/>
            <wp:positionH relativeFrom="column">
              <wp:posOffset>2255520</wp:posOffset>
            </wp:positionH>
            <wp:positionV relativeFrom="paragraph">
              <wp:posOffset>31750</wp:posOffset>
            </wp:positionV>
            <wp:extent cx="989965" cy="1211580"/>
            <wp:effectExtent l="76200" t="76200" r="133985" b="140970"/>
            <wp:wrapNone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12115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885BA5" w14:textId="1246C4AB" w:rsidR="00447DD2" w:rsidRDefault="00447DD2">
      <w:pPr>
        <w:spacing w:after="40"/>
        <w:jc w:val="center"/>
        <w:rPr>
          <w:rFonts w:ascii="Arial" w:eastAsia="Arial" w:hAnsi="Arial" w:cs="Arial"/>
        </w:rPr>
      </w:pPr>
    </w:p>
    <w:p w14:paraId="1A8BFCD5" w14:textId="58FD671F" w:rsidR="00447DD2" w:rsidRDefault="00447DD2" w:rsidP="000525DC">
      <w:pPr>
        <w:spacing w:after="40"/>
        <w:jc w:val="center"/>
        <w:rPr>
          <w:rFonts w:ascii="Arial" w:eastAsia="Arial" w:hAnsi="Arial" w:cs="Arial"/>
        </w:rPr>
      </w:pPr>
    </w:p>
    <w:p w14:paraId="50F98C24" w14:textId="5A819824" w:rsidR="00447DD2" w:rsidRDefault="00447DD2">
      <w:pPr>
        <w:spacing w:after="40"/>
        <w:jc w:val="center"/>
        <w:rPr>
          <w:rFonts w:ascii="Arial" w:eastAsia="Arial" w:hAnsi="Arial" w:cs="Arial"/>
        </w:rPr>
      </w:pPr>
    </w:p>
    <w:p w14:paraId="6B29F136" w14:textId="72A00E17" w:rsidR="00447DD2" w:rsidRDefault="00447DD2">
      <w:pPr>
        <w:spacing w:after="40"/>
        <w:jc w:val="center"/>
        <w:rPr>
          <w:rFonts w:ascii="Arial" w:eastAsia="Arial" w:hAnsi="Arial" w:cs="Arial"/>
        </w:rPr>
      </w:pPr>
    </w:p>
    <w:p w14:paraId="20D9D85F" w14:textId="12441C2A" w:rsidR="000525DC" w:rsidRDefault="000525DC" w:rsidP="001137C4">
      <w:pPr>
        <w:pBdr>
          <w:left w:val="nil"/>
        </w:pBdr>
        <w:spacing w:after="40"/>
        <w:ind w:firstLine="142"/>
        <w:jc w:val="center"/>
        <w:rPr>
          <w:rFonts w:ascii="Arial" w:eastAsia="Arial" w:hAnsi="Arial" w:cs="Arial"/>
          <w:b/>
          <w:sz w:val="18"/>
          <w:szCs w:val="18"/>
        </w:rPr>
      </w:pPr>
    </w:p>
    <w:p w14:paraId="3F36B5B2" w14:textId="77777777" w:rsidR="000525DC" w:rsidRDefault="000525DC" w:rsidP="001137C4">
      <w:pPr>
        <w:pBdr>
          <w:left w:val="nil"/>
        </w:pBdr>
        <w:spacing w:after="40"/>
        <w:ind w:firstLine="142"/>
        <w:jc w:val="center"/>
        <w:rPr>
          <w:rFonts w:ascii="Arial" w:eastAsia="Arial" w:hAnsi="Arial" w:cs="Arial"/>
          <w:b/>
          <w:sz w:val="18"/>
          <w:szCs w:val="18"/>
        </w:rPr>
      </w:pPr>
    </w:p>
    <w:p w14:paraId="0C810368" w14:textId="77777777" w:rsidR="000525DC" w:rsidRDefault="000525DC" w:rsidP="001137C4">
      <w:pPr>
        <w:pBdr>
          <w:left w:val="nil"/>
        </w:pBdr>
        <w:spacing w:after="40"/>
        <w:ind w:firstLine="142"/>
        <w:jc w:val="center"/>
        <w:rPr>
          <w:rFonts w:ascii="Arial" w:eastAsia="Arial" w:hAnsi="Arial" w:cs="Arial"/>
          <w:b/>
          <w:sz w:val="18"/>
          <w:szCs w:val="18"/>
        </w:rPr>
      </w:pPr>
    </w:p>
    <w:p w14:paraId="6E59AC48" w14:textId="0A332B9E" w:rsidR="000525DC" w:rsidRDefault="00CC79FB" w:rsidP="00CC79FB">
      <w:pPr>
        <w:pBdr>
          <w:left w:val="nil"/>
        </w:pBdr>
        <w:spacing w:after="40"/>
        <w:jc w:val="center"/>
        <w:rPr>
          <w:rFonts w:ascii="Arial" w:eastAsia="Arial" w:hAnsi="Arial" w:cs="Arial"/>
          <w:bCs/>
          <w:sz w:val="18"/>
          <w:szCs w:val="18"/>
        </w:rPr>
      </w:pPr>
      <w:r w:rsidRPr="00CC79FB">
        <w:rPr>
          <w:rFonts w:ascii="Arial" w:eastAsia="Arial" w:hAnsi="Arial" w:cs="Arial"/>
          <w:b/>
          <w:sz w:val="18"/>
          <w:szCs w:val="18"/>
        </w:rPr>
        <w:t>Figura 1</w:t>
      </w:r>
      <w:r w:rsidRPr="00CC79FB">
        <w:rPr>
          <w:rFonts w:ascii="Arial" w:eastAsia="Arial" w:hAnsi="Arial" w:cs="Arial"/>
          <w:bCs/>
          <w:sz w:val="18"/>
          <w:szCs w:val="18"/>
        </w:rPr>
        <w:t xml:space="preserve">: </w:t>
      </w:r>
      <w:r>
        <w:rPr>
          <w:rFonts w:ascii="Arial" w:eastAsia="Arial" w:hAnsi="Arial" w:cs="Arial"/>
          <w:bCs/>
          <w:sz w:val="18"/>
          <w:szCs w:val="18"/>
        </w:rPr>
        <w:t>Arranque de penas em codornas japonesas</w:t>
      </w:r>
      <w:r>
        <w:rPr>
          <w:rFonts w:ascii="Arial" w:eastAsia="Arial" w:hAnsi="Arial" w:cs="Arial"/>
          <w:b/>
          <w:sz w:val="18"/>
          <w:szCs w:val="18"/>
        </w:rPr>
        <w:t xml:space="preserve">. </w:t>
      </w:r>
      <w:r w:rsidR="000525DC" w:rsidRPr="000525DC">
        <w:rPr>
          <w:rFonts w:ascii="Arial" w:eastAsia="Arial" w:hAnsi="Arial" w:cs="Arial"/>
          <w:bCs/>
          <w:sz w:val="18"/>
          <w:szCs w:val="18"/>
        </w:rPr>
        <w:t>Fonte autoral</w:t>
      </w:r>
    </w:p>
    <w:p w14:paraId="681CFD1A" w14:textId="77777777" w:rsidR="00CF6915" w:rsidRPr="000525DC" w:rsidRDefault="00CF6915" w:rsidP="00CC79FB">
      <w:pPr>
        <w:pBdr>
          <w:left w:val="nil"/>
        </w:pBdr>
        <w:spacing w:after="40"/>
        <w:jc w:val="center"/>
        <w:rPr>
          <w:rFonts w:ascii="Arial" w:eastAsia="Arial" w:hAnsi="Arial" w:cs="Arial"/>
          <w:bCs/>
          <w:sz w:val="18"/>
          <w:szCs w:val="18"/>
        </w:rPr>
      </w:pPr>
    </w:p>
    <w:p w14:paraId="7E9B61EC" w14:textId="60FFA7FB" w:rsidR="000525DC" w:rsidRPr="0067158B" w:rsidRDefault="0067158B" w:rsidP="0067158B">
      <w:pPr>
        <w:pBdr>
          <w:left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Em outros estudos</w:t>
      </w:r>
      <w:r w:rsidRPr="0067158B"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 xml:space="preserve">, </w:t>
      </w:r>
      <w:r w:rsidRPr="0067158B">
        <w:rPr>
          <w:rFonts w:ascii="Arial" w:eastAsia="Arial" w:hAnsi="Arial" w:cs="Arial"/>
          <w:sz w:val="18"/>
          <w:szCs w:val="18"/>
        </w:rPr>
        <w:t xml:space="preserve">avaliando a </w:t>
      </w:r>
      <w:proofErr w:type="spellStart"/>
      <w:r w:rsidRPr="0067158B">
        <w:rPr>
          <w:rFonts w:ascii="Arial" w:eastAsia="Arial" w:hAnsi="Arial" w:cs="Arial"/>
          <w:sz w:val="18"/>
          <w:szCs w:val="18"/>
        </w:rPr>
        <w:t>debicagem</w:t>
      </w:r>
      <w:proofErr w:type="spellEnd"/>
      <w:r w:rsidRPr="0067158B">
        <w:rPr>
          <w:rFonts w:ascii="Arial" w:eastAsia="Arial" w:hAnsi="Arial" w:cs="Arial"/>
          <w:sz w:val="18"/>
          <w:szCs w:val="18"/>
        </w:rPr>
        <w:t xml:space="preserve"> em codornas japonesas, os autores observaram que as aves de bico intacto apresentaram praticamente nenhum empenamento no dorso, enquanto aquelas com 1/3 do bico aparado apresentaram 90% do dorso coberto com penas e, as aves com 1/2 do bico aparado tiveram o dorso completamente empenado.</w:t>
      </w:r>
      <w:r>
        <w:rPr>
          <w:rFonts w:ascii="Arial" w:eastAsia="Arial" w:hAnsi="Arial" w:cs="Arial"/>
          <w:sz w:val="18"/>
          <w:szCs w:val="18"/>
        </w:rPr>
        <w:t xml:space="preserve"> De mesmo modo, alguns autores observaram </w:t>
      </w:r>
      <w:r w:rsidRPr="0067158B">
        <w:rPr>
          <w:rFonts w:ascii="Arial" w:eastAsia="Arial" w:hAnsi="Arial" w:cs="Arial"/>
          <w:sz w:val="18"/>
          <w:szCs w:val="18"/>
        </w:rPr>
        <w:t xml:space="preserve">que tais surtos eram principalmente durante o período de postura devido o maior estresse da fase </w:t>
      </w:r>
      <w:proofErr w:type="gramStart"/>
      <w:r w:rsidRPr="0067158B">
        <w:rPr>
          <w:rFonts w:ascii="Arial" w:eastAsia="Arial" w:hAnsi="Arial" w:cs="Arial"/>
          <w:sz w:val="18"/>
          <w:szCs w:val="18"/>
        </w:rPr>
        <w:t>produtiva</w:t>
      </w:r>
      <w:r w:rsidRPr="0067158B">
        <w:rPr>
          <w:rFonts w:ascii="Arial" w:eastAsia="Arial" w:hAnsi="Arial" w:cs="Arial"/>
          <w:sz w:val="18"/>
          <w:szCs w:val="18"/>
          <w:vertAlign w:val="superscript"/>
        </w:rPr>
        <w:t>2,</w:t>
      </w:r>
      <w:proofErr w:type="gramEnd"/>
      <w:r w:rsidRPr="0067158B">
        <w:rPr>
          <w:rFonts w:ascii="Arial" w:eastAsia="Arial" w:hAnsi="Arial" w:cs="Arial"/>
          <w:sz w:val="18"/>
          <w:szCs w:val="18"/>
          <w:vertAlign w:val="superscript"/>
        </w:rPr>
        <w:t>7</w:t>
      </w:r>
      <w:r>
        <w:rPr>
          <w:rFonts w:ascii="Arial" w:eastAsia="Arial" w:hAnsi="Arial" w:cs="Arial"/>
          <w:sz w:val="18"/>
          <w:szCs w:val="18"/>
        </w:rPr>
        <w:t>.</w:t>
      </w:r>
    </w:p>
    <w:p w14:paraId="2729D677" w14:textId="77777777" w:rsidR="0067158B" w:rsidRDefault="0067158B" w:rsidP="00CC79FB">
      <w:pPr>
        <w:pBdr>
          <w:left w:val="nil"/>
        </w:pBdr>
        <w:spacing w:after="40"/>
        <w:rPr>
          <w:rFonts w:ascii="Arial" w:eastAsia="Arial" w:hAnsi="Arial" w:cs="Arial"/>
          <w:b/>
          <w:sz w:val="18"/>
          <w:szCs w:val="18"/>
        </w:rPr>
      </w:pPr>
    </w:p>
    <w:p w14:paraId="4B2D9E02" w14:textId="576952D4" w:rsidR="001137C4" w:rsidRDefault="006605EE" w:rsidP="004B0E01">
      <w:pPr>
        <w:pBdr>
          <w:left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Tabela 1: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1137C4">
        <w:rPr>
          <w:rFonts w:ascii="Arial" w:eastAsia="Arial" w:hAnsi="Arial" w:cs="Arial"/>
          <w:sz w:val="18"/>
          <w:szCs w:val="18"/>
        </w:rPr>
        <w:t>Comprimento de bico (Comp. Bico mm); número de aves por tratamento (Nº aves); N</w:t>
      </w:r>
      <w:r w:rsidR="00447DD2">
        <w:rPr>
          <w:rFonts w:ascii="Arial" w:eastAsia="Arial" w:hAnsi="Arial" w:cs="Arial"/>
          <w:sz w:val="18"/>
          <w:szCs w:val="18"/>
        </w:rPr>
        <w:t>ú</w:t>
      </w:r>
      <w:r w:rsidR="001137C4">
        <w:rPr>
          <w:rFonts w:ascii="Arial" w:eastAsia="Arial" w:hAnsi="Arial" w:cs="Arial"/>
          <w:sz w:val="18"/>
          <w:szCs w:val="18"/>
        </w:rPr>
        <w:t>mero de aves com arranque de penas (Nº aves/ arranque); Frequência de arranque de penas (Freq. de arranque</w:t>
      </w:r>
      <w:proofErr w:type="gramStart"/>
      <w:r w:rsidR="001137C4">
        <w:rPr>
          <w:rFonts w:ascii="Arial" w:eastAsia="Arial" w:hAnsi="Arial" w:cs="Arial"/>
          <w:sz w:val="18"/>
          <w:szCs w:val="18"/>
        </w:rPr>
        <w:t>)</w:t>
      </w:r>
      <w:proofErr w:type="gramEnd"/>
    </w:p>
    <w:tbl>
      <w:tblPr>
        <w:tblW w:w="53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884"/>
        <w:gridCol w:w="997"/>
        <w:gridCol w:w="950"/>
        <w:gridCol w:w="939"/>
      </w:tblGrid>
      <w:tr w:rsidR="000525DC" w:rsidRPr="00FF06FB" w14:paraId="22A2D9D0" w14:textId="77777777" w:rsidTr="000525DC">
        <w:trPr>
          <w:trHeight w:val="386"/>
        </w:trPr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6B78DE" w14:textId="77777777" w:rsidR="000525DC" w:rsidRPr="00FF06FB" w:rsidRDefault="000525DC" w:rsidP="000525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F06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Tratamentos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08A302" w14:textId="34217F53" w:rsidR="000525DC" w:rsidRPr="00FF06FB" w:rsidRDefault="000525DC" w:rsidP="000525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Comp. Bico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624CB5" w14:textId="4636D76C" w:rsidR="000525DC" w:rsidRPr="00FF06FB" w:rsidRDefault="000525DC" w:rsidP="000525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aves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155025" w14:textId="4D5ADF2F" w:rsidR="000525DC" w:rsidRPr="00FF06FB" w:rsidRDefault="000525DC" w:rsidP="000525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aves/ arranque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358AC" w14:textId="7F1D67D9" w:rsidR="000525DC" w:rsidRDefault="000525DC" w:rsidP="000525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Freq. de arranque</w:t>
            </w:r>
          </w:p>
        </w:tc>
      </w:tr>
      <w:tr w:rsidR="000525DC" w:rsidRPr="00FF06FB" w14:paraId="61806582" w14:textId="77777777" w:rsidTr="000525DC">
        <w:trPr>
          <w:trHeight w:val="197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ABF0D" w14:textId="77777777" w:rsidR="000525DC" w:rsidRPr="00FF06FB" w:rsidRDefault="000525DC" w:rsidP="000525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F06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0424B" w14:textId="232F54C6" w:rsidR="000525DC" w:rsidRPr="00FF06FB" w:rsidRDefault="000525DC" w:rsidP="000525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A1">
              <w:t>8,901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C18A7" w14:textId="47ABF118" w:rsidR="000525DC" w:rsidRPr="001137C4" w:rsidRDefault="000525DC" w:rsidP="000525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0186">
              <w:t>79,00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3180E3ED" w14:textId="23FC8FC8" w:rsidR="000525DC" w:rsidRPr="00FF06FB" w:rsidRDefault="000525DC" w:rsidP="000525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2BB4">
              <w:t>23,00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162C642D" w14:textId="7D5020EA" w:rsidR="000525DC" w:rsidRPr="00CC086B" w:rsidRDefault="000525DC" w:rsidP="000525DC">
            <w:pPr>
              <w:jc w:val="center"/>
            </w:pPr>
            <w:r w:rsidRPr="00CC086B">
              <w:t>29,11</w:t>
            </w:r>
          </w:p>
        </w:tc>
      </w:tr>
      <w:tr w:rsidR="000525DC" w:rsidRPr="00FF06FB" w14:paraId="5A611C16" w14:textId="77777777" w:rsidTr="000525DC">
        <w:trPr>
          <w:trHeight w:val="197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313EE" w14:textId="77777777" w:rsidR="000525DC" w:rsidRPr="00FF06FB" w:rsidRDefault="000525DC" w:rsidP="000525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F06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CAUT 14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053EB" w14:textId="0182B60D" w:rsidR="000525DC" w:rsidRPr="00FF06FB" w:rsidRDefault="000525DC" w:rsidP="000525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A1">
              <w:t>4,534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062FE" w14:textId="2A4CFE96" w:rsidR="000525DC" w:rsidRPr="00FF06FB" w:rsidRDefault="000525DC" w:rsidP="000525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0186">
              <w:t>84,00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0AC19F3A" w14:textId="32EAE9A5" w:rsidR="000525DC" w:rsidRPr="00FF06FB" w:rsidRDefault="000525DC" w:rsidP="000525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2BB4"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1F66192E" w14:textId="1EBBA40F" w:rsidR="000525DC" w:rsidRPr="00CC086B" w:rsidRDefault="000525DC" w:rsidP="000525DC">
            <w:pPr>
              <w:jc w:val="center"/>
            </w:pPr>
            <w:r w:rsidRPr="00CC086B">
              <w:t>0,00</w:t>
            </w:r>
          </w:p>
        </w:tc>
      </w:tr>
      <w:tr w:rsidR="000525DC" w:rsidRPr="00FF06FB" w14:paraId="03766306" w14:textId="77777777" w:rsidTr="000525DC">
        <w:trPr>
          <w:trHeight w:val="137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F56C6" w14:textId="77777777" w:rsidR="000525DC" w:rsidRPr="00FF06FB" w:rsidRDefault="000525DC" w:rsidP="000525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F06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CAUT 28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0E183" w14:textId="161249D1" w:rsidR="000525DC" w:rsidRPr="00FF06FB" w:rsidRDefault="000525DC" w:rsidP="000525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A1">
              <w:t>7,039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85AE6" w14:textId="66CF844D" w:rsidR="000525DC" w:rsidRPr="00FF06FB" w:rsidRDefault="000525DC" w:rsidP="000525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0186">
              <w:t>82,00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258C677F" w14:textId="108654CD" w:rsidR="000525DC" w:rsidRPr="00FF06FB" w:rsidRDefault="000525DC" w:rsidP="000525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2BB4">
              <w:t>21,00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09A5AD80" w14:textId="1F91838E" w:rsidR="000525DC" w:rsidRPr="00CC086B" w:rsidRDefault="000525DC" w:rsidP="000525DC">
            <w:pPr>
              <w:jc w:val="center"/>
            </w:pPr>
            <w:r w:rsidRPr="00CC086B">
              <w:t>14,63</w:t>
            </w:r>
          </w:p>
        </w:tc>
      </w:tr>
      <w:tr w:rsidR="000525DC" w:rsidRPr="00FF06FB" w14:paraId="3BEFA75F" w14:textId="77777777" w:rsidTr="000525DC">
        <w:trPr>
          <w:trHeight w:val="197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1A03D" w14:textId="77777777" w:rsidR="000525DC" w:rsidRPr="00FF06FB" w:rsidRDefault="000525DC" w:rsidP="000525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F06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 14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D33CD" w14:textId="4DE6155A" w:rsidR="000525DC" w:rsidRPr="00FF06FB" w:rsidRDefault="000525DC" w:rsidP="000525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A1">
              <w:t>4,996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93230" w14:textId="1142B57B" w:rsidR="000525DC" w:rsidRPr="00FF06FB" w:rsidRDefault="000525DC" w:rsidP="000525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0186">
              <w:t>84,00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2B8C3A7B" w14:textId="7E32DFC0" w:rsidR="000525DC" w:rsidRPr="00FF06FB" w:rsidRDefault="000525DC" w:rsidP="000525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0</w:t>
            </w:r>
            <w:r w:rsidRPr="00BA2BB4">
              <w:t>,00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271D8474" w14:textId="2C70A997" w:rsidR="000525DC" w:rsidRPr="00CC086B" w:rsidRDefault="000525DC" w:rsidP="000525DC">
            <w:pPr>
              <w:jc w:val="center"/>
            </w:pPr>
            <w:r w:rsidRPr="00CC086B">
              <w:t>0,00</w:t>
            </w:r>
          </w:p>
        </w:tc>
      </w:tr>
      <w:tr w:rsidR="000525DC" w:rsidRPr="00FF06FB" w14:paraId="475D94A6" w14:textId="77777777" w:rsidTr="000525DC">
        <w:trPr>
          <w:trHeight w:val="197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4C7B8" w14:textId="77777777" w:rsidR="000525DC" w:rsidRPr="00FF06FB" w:rsidRDefault="000525DC" w:rsidP="000525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F06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 28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EC061" w14:textId="10BD5C01" w:rsidR="000525DC" w:rsidRPr="00FF06FB" w:rsidRDefault="000525DC" w:rsidP="000525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A1">
              <w:t>6,415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6F752" w14:textId="7D52DEC1" w:rsidR="000525DC" w:rsidRPr="00FF06FB" w:rsidRDefault="000525DC" w:rsidP="000525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0186">
              <w:t>81,00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13C9CA04" w14:textId="08637FB1" w:rsidR="000525DC" w:rsidRPr="00FF06FB" w:rsidRDefault="000525DC" w:rsidP="000525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2BB4">
              <w:t>21,00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6A4F12DE" w14:textId="7926D8DF" w:rsidR="000525DC" w:rsidRPr="00CC086B" w:rsidRDefault="000525DC" w:rsidP="000525DC">
            <w:pPr>
              <w:jc w:val="center"/>
            </w:pPr>
            <w:r w:rsidRPr="00CC086B">
              <w:t>25,9</w:t>
            </w:r>
            <w:r>
              <w:t>3</w:t>
            </w:r>
          </w:p>
        </w:tc>
      </w:tr>
      <w:tr w:rsidR="000525DC" w:rsidRPr="00FF06FB" w14:paraId="6480F028" w14:textId="77777777" w:rsidTr="000525DC">
        <w:trPr>
          <w:trHeight w:val="63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C8E67" w14:textId="77777777" w:rsidR="000525DC" w:rsidRPr="00FF06FB" w:rsidRDefault="000525DC" w:rsidP="000525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F06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SEV 14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FE70D" w14:textId="6AD84F99" w:rsidR="000525DC" w:rsidRPr="00FF06FB" w:rsidRDefault="000525DC" w:rsidP="000525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A1">
              <w:t>3,995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FAB47" w14:textId="6F388BA5" w:rsidR="000525DC" w:rsidRPr="00FF06FB" w:rsidRDefault="000525DC" w:rsidP="000525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0186">
              <w:t>86,00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233D625B" w14:textId="6C266218" w:rsidR="000525DC" w:rsidRPr="00FF06FB" w:rsidRDefault="000525DC" w:rsidP="000525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2BB4"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1DBB86A8" w14:textId="625AED1A" w:rsidR="000525DC" w:rsidRDefault="000525DC" w:rsidP="000525DC">
            <w:pPr>
              <w:jc w:val="center"/>
            </w:pPr>
            <w:r>
              <w:t>0,00</w:t>
            </w:r>
          </w:p>
        </w:tc>
      </w:tr>
      <w:tr w:rsidR="000525DC" w:rsidRPr="00FF06FB" w14:paraId="32C2C1C9" w14:textId="77777777" w:rsidTr="000525DC">
        <w:trPr>
          <w:trHeight w:val="197"/>
        </w:trPr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8A22BF" w14:textId="77777777" w:rsidR="000525DC" w:rsidRPr="00FF06FB" w:rsidRDefault="000525DC" w:rsidP="000525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F06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SEV 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63C8A9" w14:textId="6DA0C671" w:rsidR="000525DC" w:rsidRPr="00FF06FB" w:rsidRDefault="000525DC" w:rsidP="000525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2A1">
              <w:t>5,638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15DBFA" w14:textId="67522AC1" w:rsidR="000525DC" w:rsidRPr="00FF06FB" w:rsidRDefault="000525DC" w:rsidP="000525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0186">
              <w:t>85,00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5CEFC" w14:textId="178E26C9" w:rsidR="000525DC" w:rsidRPr="00FF06FB" w:rsidRDefault="000525DC" w:rsidP="000525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2BB4">
              <w:t>6,00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BF86B4" w14:textId="5546F5A8" w:rsidR="000525DC" w:rsidRPr="00CC086B" w:rsidRDefault="000525DC" w:rsidP="000525DC">
            <w:pPr>
              <w:jc w:val="center"/>
            </w:pPr>
            <w:r w:rsidRPr="00CC086B">
              <w:t>3,5</w:t>
            </w:r>
            <w:r>
              <w:t>3</w:t>
            </w:r>
          </w:p>
        </w:tc>
      </w:tr>
    </w:tbl>
    <w:p w14:paraId="185FBA35" w14:textId="4ADC3594" w:rsidR="0067158B" w:rsidRPr="0067158B" w:rsidRDefault="000525DC" w:rsidP="0067158B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0525DC">
        <w:rPr>
          <w:rFonts w:ascii="Arial" w:eastAsia="Arial" w:hAnsi="Arial" w:cs="Arial"/>
          <w:sz w:val="18"/>
          <w:szCs w:val="18"/>
        </w:rPr>
        <w:t>ND: não debicadas; C.MOD 14: cauterização de aproximadamente 1/3 aos 14 dias; C.MOD 28: cauterização de aproximadamente 1/3 aos 28 dias D.MOD 14: corte moderado com remoção de aproximadamente 1/3 aos 14 dias; D.MOD 28: corte moderado com remoção de aproximadamente 1/3 aos 28 dias; D.SEV 14: corte severo com remoção de aproximadamente 1/3 e 1/2 aos 14 dias; D.SEV 28: corte severo com remoção de aproximadamente 1/3 e 1/2 aos 28 dias</w:t>
      </w:r>
      <w:r>
        <w:rPr>
          <w:rFonts w:ascii="Arial" w:eastAsia="Arial" w:hAnsi="Arial" w:cs="Arial"/>
          <w:sz w:val="18"/>
          <w:szCs w:val="18"/>
        </w:rPr>
        <w:t>.</w:t>
      </w:r>
    </w:p>
    <w:p w14:paraId="5A86E3E4" w14:textId="65AC498F" w:rsidR="00744AA6" w:rsidRDefault="00744AA6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bookmarkStart w:id="2" w:name="_heading=h.1fob9te" w:colFirst="0" w:colLast="0"/>
      <w:bookmarkEnd w:id="2"/>
    </w:p>
    <w:p w14:paraId="03E19B11" w14:textId="77777777" w:rsidR="00744AA6" w:rsidRDefault="006605E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06441412" w14:textId="14334979" w:rsidR="00744AA6" w:rsidRPr="004B0E01" w:rsidRDefault="0067158B" w:rsidP="004B0E01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 w:rsidRPr="0067158B">
        <w:rPr>
          <w:rFonts w:ascii="Arial" w:eastAsia="Arial" w:hAnsi="Arial" w:cs="Arial"/>
          <w:sz w:val="18"/>
          <w:szCs w:val="18"/>
        </w:rPr>
        <w:t xml:space="preserve">ondições de empenamento ao final do período experimental, as </w:t>
      </w:r>
      <w:proofErr w:type="spellStart"/>
      <w:r w:rsidRPr="0067158B">
        <w:rPr>
          <w:rFonts w:ascii="Arial" w:eastAsia="Arial" w:hAnsi="Arial" w:cs="Arial"/>
          <w:sz w:val="18"/>
          <w:szCs w:val="18"/>
        </w:rPr>
        <w:t>debicagens</w:t>
      </w:r>
      <w:proofErr w:type="spellEnd"/>
      <w:r w:rsidRPr="0067158B">
        <w:rPr>
          <w:rFonts w:ascii="Arial" w:eastAsia="Arial" w:hAnsi="Arial" w:cs="Arial"/>
          <w:sz w:val="18"/>
          <w:szCs w:val="18"/>
        </w:rPr>
        <w:t xml:space="preserve"> realizadas aos 14 dias de idade e de modo severo aos 28 dias foram mais eficientes no controle de arranque de penas. Estendendo esta pesquisa para o âmbito comercial, o reflexo no próprio bem-estar e os prejuízos econômicos com aves de dorso desnudo </w:t>
      </w:r>
      <w:proofErr w:type="gramStart"/>
      <w:r w:rsidRPr="0067158B">
        <w:rPr>
          <w:rFonts w:ascii="Arial" w:eastAsia="Arial" w:hAnsi="Arial" w:cs="Arial"/>
          <w:sz w:val="18"/>
          <w:szCs w:val="18"/>
        </w:rPr>
        <w:t>podem ser elevados</w:t>
      </w:r>
      <w:proofErr w:type="gramEnd"/>
      <w:r w:rsidRPr="0067158B">
        <w:rPr>
          <w:rFonts w:ascii="Arial" w:eastAsia="Arial" w:hAnsi="Arial" w:cs="Arial"/>
          <w:sz w:val="18"/>
          <w:szCs w:val="18"/>
        </w:rPr>
        <w:t xml:space="preserve"> especialmente em épocas ou regiões frias.</w:t>
      </w:r>
    </w:p>
    <w:sectPr w:rsidR="00744AA6" w:rsidRPr="004B0E01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441C4C" w15:done="0"/>
  <w15:commentEx w15:paraId="63D3331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5D545" w16cex:dateUtc="2021-10-20T12:23:00Z"/>
  <w16cex:commentExtensible w16cex:durableId="2545D546" w16cex:dateUtc="2021-10-20T12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441C4C" w16cid:durableId="2545D545"/>
  <w16cid:commentId w16cid:paraId="63D33310" w16cid:durableId="2545D54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876AF" w14:textId="77777777" w:rsidR="0021180D" w:rsidRDefault="0021180D">
      <w:r>
        <w:separator/>
      </w:r>
    </w:p>
  </w:endnote>
  <w:endnote w:type="continuationSeparator" w:id="0">
    <w:p w14:paraId="0D6E4009" w14:textId="77777777" w:rsidR="0021180D" w:rsidRDefault="0021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DF000" w14:textId="77777777" w:rsidR="0021180D" w:rsidRDefault="0021180D">
      <w:r>
        <w:separator/>
      </w:r>
    </w:p>
  </w:footnote>
  <w:footnote w:type="continuationSeparator" w:id="0">
    <w:p w14:paraId="0B626EF7" w14:textId="77777777" w:rsidR="0021180D" w:rsidRDefault="00211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93A0D" w14:textId="77777777" w:rsidR="00744AA6" w:rsidRDefault="006605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7B4A0C3" wp14:editId="77883646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A4C59C" w14:textId="77777777" w:rsidR="00744AA6" w:rsidRDefault="006605EE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Ciências </w:t>
    </w:r>
    <w:proofErr w:type="gramStart"/>
    <w:r>
      <w:rPr>
        <w:rFonts w:ascii="Arial" w:eastAsia="Arial" w:hAnsi="Arial" w:cs="Arial"/>
        <w:b/>
        <w:color w:val="002060"/>
        <w:sz w:val="28"/>
        <w:szCs w:val="28"/>
      </w:rPr>
      <w:t>Agrárias e Meio Ambiente</w:t>
    </w:r>
    <w:proofErr w:type="gramEnd"/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orena Salim">
    <w15:presenceInfo w15:providerId="None" w15:userId="Lorena Sal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A6"/>
    <w:rsid w:val="000259F0"/>
    <w:rsid w:val="000266D7"/>
    <w:rsid w:val="000525DC"/>
    <w:rsid w:val="00054081"/>
    <w:rsid w:val="001137C4"/>
    <w:rsid w:val="001962DC"/>
    <w:rsid w:val="001A7EB5"/>
    <w:rsid w:val="001E30DD"/>
    <w:rsid w:val="0020005A"/>
    <w:rsid w:val="0021180D"/>
    <w:rsid w:val="00224F39"/>
    <w:rsid w:val="003E190C"/>
    <w:rsid w:val="00447DD2"/>
    <w:rsid w:val="004B0E01"/>
    <w:rsid w:val="005A67AB"/>
    <w:rsid w:val="006605EE"/>
    <w:rsid w:val="0067158B"/>
    <w:rsid w:val="00744AA6"/>
    <w:rsid w:val="008740CB"/>
    <w:rsid w:val="00991638"/>
    <w:rsid w:val="009D1659"/>
    <w:rsid w:val="00A74FDE"/>
    <w:rsid w:val="00C52011"/>
    <w:rsid w:val="00CC79FB"/>
    <w:rsid w:val="00CF6915"/>
    <w:rsid w:val="00D569C2"/>
    <w:rsid w:val="00F3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A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005A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005A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005A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005A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+UiAL4UT4hc4i10Jj3sRRi4BGg==">AMUW2mU2QXiDffNFfBgMk2kGjT2FVOhj2BcB3HGECGyOuMUJFWh3woERV5IuFL/+PRetMKm3gyhnZyPYnYvv3vZJkmwrRfYti5ZqquH57Se/ohFNJt0UXX04UQElvnkWHfxf7bIhrjyOtTucBwAh7A5xJ73sqxbfIQ==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975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User</cp:lastModifiedBy>
  <cp:revision>8</cp:revision>
  <dcterms:created xsi:type="dcterms:W3CDTF">2021-11-22T11:37:00Z</dcterms:created>
  <dcterms:modified xsi:type="dcterms:W3CDTF">2021-11-24T22:32:00Z</dcterms:modified>
</cp:coreProperties>
</file>