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29" w:rsidRDefault="003E22A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AS DIFERENTES FORMAS DE DISPERSÃO DE SEMENTES POR ANIMAIS SILVESTRES</w:t>
      </w:r>
    </w:p>
    <w:p w:rsidR="00581F29" w:rsidRDefault="003E22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Gabriella Rocha Franca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Luisa Andrade Azevedo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:rsidR="00581F29" w:rsidRDefault="003E22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Centro Universitário de B</w:t>
      </w:r>
      <w:r>
        <w:rPr>
          <w:rFonts w:ascii="Arial" w:eastAsia="Arial" w:hAnsi="Arial" w:cs="Arial"/>
          <w:i/>
          <w:sz w:val="14"/>
          <w:szCs w:val="14"/>
        </w:rPr>
        <w:t xml:space="preserve">elo Horizonte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 – *Contato:</w:t>
      </w:r>
      <w:r>
        <w:rPr>
          <w:rFonts w:ascii="Arial" w:eastAsia="Arial" w:hAnsi="Arial" w:cs="Arial"/>
          <w:i/>
          <w:sz w:val="14"/>
          <w:szCs w:val="14"/>
        </w:rPr>
        <w:t xml:space="preserve"> grfranca04@gmail.com</w:t>
      </w:r>
    </w:p>
    <w:p w:rsidR="00581F29" w:rsidRDefault="003E22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Mestranda em Ciências Veterinárias – Universidade Federal Rural do Rio de Janeiro - UFRRJ – Seropédica/RJ – Brasil</w:t>
      </w:r>
    </w:p>
    <w:p w:rsidR="00581F29" w:rsidRDefault="00581F2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</w:pPr>
    </w:p>
    <w:p w:rsidR="00B57AB9" w:rsidRDefault="00B57AB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  <w:sectPr w:rsidR="00B57AB9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81F29" w:rsidRDefault="003E22A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581F29" w:rsidRDefault="003E22A1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white"/>
        </w:rPr>
        <w:t>O Brasil é um dos maiores países do mundo e, consequentemente, possui uma vasta biodiversidade de fauna e flora. Uma interação significativa entre animais e plantas é a dispersão de sementes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, que </w:t>
      </w:r>
      <w:r>
        <w:rPr>
          <w:rFonts w:ascii="Arial" w:eastAsia="Arial" w:hAnsi="Arial" w:cs="Arial"/>
          <w:sz w:val="18"/>
          <w:szCs w:val="18"/>
        </w:rPr>
        <w:t>é o processo pelo qual as sementes são removidas das imedia</w:t>
      </w:r>
      <w:r>
        <w:rPr>
          <w:rFonts w:ascii="Arial" w:eastAsia="Arial" w:hAnsi="Arial" w:cs="Arial"/>
          <w:sz w:val="18"/>
          <w:szCs w:val="18"/>
        </w:rPr>
        <w:t>ções da planta-mãe para distâncias seguras, onde a predação e competição são mais baixas, sendo um processo chave dentro do ciclo de vida da maioria das plantas, especialmente em ambientes tropicais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581F29" w:rsidRDefault="003E22A1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presente revisão tem como objetivo informar e despertar o interesse do leitor nas diversas formas de dispersão de sementes e suas significâncias, oferecendo dados disponíveis na literatura.</w:t>
      </w:r>
    </w:p>
    <w:p w:rsidR="00581F29" w:rsidRDefault="00581F29">
      <w:pPr>
        <w:rPr>
          <w:rFonts w:ascii="Arial" w:eastAsia="Arial" w:hAnsi="Arial" w:cs="Arial"/>
          <w:sz w:val="18"/>
          <w:szCs w:val="18"/>
        </w:rPr>
      </w:pPr>
    </w:p>
    <w:p w:rsidR="00581F29" w:rsidRDefault="003E22A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581F29" w:rsidRDefault="003E22A1">
      <w:pPr>
        <w:jc w:val="both"/>
        <w:rPr>
          <w:rFonts w:ascii="Arial" w:eastAsia="Arial" w:hAnsi="Arial" w:cs="Arial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18"/>
          <w:szCs w:val="18"/>
        </w:rPr>
        <w:t>Foi realizada uma revisão de literatura base</w:t>
      </w:r>
      <w:r>
        <w:rPr>
          <w:rFonts w:ascii="Arial" w:eastAsia="Arial" w:hAnsi="Arial" w:cs="Arial"/>
          <w:sz w:val="18"/>
          <w:szCs w:val="18"/>
        </w:rPr>
        <w:t>ada em trabalhos disponíveis na plataforma Google Acadêmico, utilizando como palavras-chave os termos: “dispersão de sementes”, “</w:t>
      </w:r>
      <w:r>
        <w:rPr>
          <w:rFonts w:ascii="Arial" w:eastAsia="Arial" w:hAnsi="Arial" w:cs="Arial"/>
          <w:sz w:val="18"/>
          <w:szCs w:val="18"/>
          <w:highlight w:val="white"/>
        </w:rPr>
        <w:t>mirmecocoria”</w:t>
      </w:r>
      <w:r>
        <w:rPr>
          <w:rFonts w:ascii="Arial" w:eastAsia="Arial" w:hAnsi="Arial" w:cs="Arial"/>
          <w:sz w:val="18"/>
          <w:szCs w:val="18"/>
        </w:rPr>
        <w:t>, “</w:t>
      </w:r>
      <w:r>
        <w:rPr>
          <w:rFonts w:ascii="Arial" w:eastAsia="Arial" w:hAnsi="Arial" w:cs="Arial"/>
          <w:sz w:val="18"/>
          <w:szCs w:val="18"/>
          <w:highlight w:val="white"/>
        </w:rPr>
        <w:t>mamaliocoria”</w:t>
      </w:r>
      <w:r>
        <w:rPr>
          <w:rFonts w:ascii="Arial" w:eastAsia="Arial" w:hAnsi="Arial" w:cs="Arial"/>
          <w:sz w:val="18"/>
          <w:szCs w:val="18"/>
        </w:rPr>
        <w:t>, “</w:t>
      </w:r>
      <w:r>
        <w:rPr>
          <w:rFonts w:ascii="Arial" w:eastAsia="Arial" w:hAnsi="Arial" w:cs="Arial"/>
          <w:sz w:val="18"/>
          <w:szCs w:val="18"/>
          <w:highlight w:val="white"/>
        </w:rPr>
        <w:t>quiropterocoria”, “ornitocoria”, “ictiocoria”, “saurocoria”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B57AB9">
        <w:rPr>
          <w:rFonts w:ascii="Arial" w:eastAsia="Arial" w:hAnsi="Arial" w:cs="Arial"/>
          <w:sz w:val="18"/>
          <w:szCs w:val="18"/>
        </w:rPr>
        <w:t>Para seleção de</w:t>
      </w:r>
      <w:r>
        <w:rPr>
          <w:rFonts w:ascii="Arial" w:eastAsia="Arial" w:hAnsi="Arial" w:cs="Arial"/>
          <w:sz w:val="18"/>
          <w:szCs w:val="18"/>
        </w:rPr>
        <w:t xml:space="preserve"> trabalhos</w:t>
      </w:r>
      <w:r w:rsidR="00B57AB9" w:rsidRPr="00B57AB9">
        <w:rPr>
          <w:rFonts w:ascii="Arial" w:eastAsia="Arial" w:hAnsi="Arial" w:cs="Arial"/>
          <w:sz w:val="18"/>
          <w:szCs w:val="18"/>
        </w:rPr>
        <w:t xml:space="preserve"> </w:t>
      </w:r>
      <w:r w:rsidR="00B57AB9">
        <w:rPr>
          <w:rFonts w:ascii="Arial" w:eastAsia="Arial" w:hAnsi="Arial" w:cs="Arial"/>
          <w:sz w:val="18"/>
          <w:szCs w:val="18"/>
        </w:rPr>
        <w:t xml:space="preserve">sobre o tema foram priorizados os de publicação </w:t>
      </w:r>
      <w:r>
        <w:rPr>
          <w:rFonts w:ascii="Arial" w:eastAsia="Arial" w:hAnsi="Arial" w:cs="Arial"/>
          <w:sz w:val="18"/>
          <w:szCs w:val="18"/>
        </w:rPr>
        <w:t>mais recente</w:t>
      </w:r>
      <w:r w:rsidR="00B57AB9">
        <w:rPr>
          <w:rFonts w:ascii="Arial" w:eastAsia="Arial" w:hAnsi="Arial" w:cs="Arial"/>
          <w:sz w:val="18"/>
          <w:szCs w:val="18"/>
        </w:rPr>
        <w:t>, escolhendo aqueles publicados entre os anos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 1998 a 2020.</w:t>
      </w:r>
    </w:p>
    <w:p w:rsidR="00581F29" w:rsidRDefault="00581F29">
      <w:pPr>
        <w:jc w:val="both"/>
        <w:rPr>
          <w:rFonts w:ascii="Arial" w:eastAsia="Arial" w:hAnsi="Arial" w:cs="Arial"/>
          <w:sz w:val="18"/>
          <w:szCs w:val="18"/>
        </w:rPr>
      </w:pPr>
      <w:bookmarkStart w:id="2" w:name="_30j0zll" w:colFirst="0" w:colLast="0"/>
      <w:bookmarkEnd w:id="2"/>
    </w:p>
    <w:p w:rsidR="00581F29" w:rsidRDefault="003E22A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581F29" w:rsidRDefault="003E22A1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Interações planta-animal têm tido papel central na evolução e diversificação da morfologia dos frutos e dispersão de sementes na história das angiospermas. Esse fenômeno tem vantagens para a flora local, como a diminuição da predação de sementes e da compe</w:t>
      </w:r>
      <w:r>
        <w:rPr>
          <w:rFonts w:ascii="Arial" w:eastAsia="Arial" w:hAnsi="Arial" w:cs="Arial"/>
          <w:sz w:val="18"/>
          <w:szCs w:val="18"/>
        </w:rPr>
        <w:t>tição de plântulas embaixo da planta-mãe</w:t>
      </w:r>
      <w:r>
        <w:rPr>
          <w:rFonts w:ascii="Arial" w:eastAsia="Arial" w:hAnsi="Arial" w:cs="Arial"/>
          <w:b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O modo de dispersão associado ao estrato da vegetação e o tipo de ambiente influenciam diretamente na capacidade dispersiva e na distribuição geográfica das espécies de plantas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  <w:b/>
          <w:sz w:val="18"/>
          <w:szCs w:val="18"/>
        </w:rPr>
        <w:t xml:space="preserve">. </w:t>
      </w:r>
    </w:p>
    <w:p w:rsidR="00581F29" w:rsidRDefault="003E22A1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</w:rPr>
        <w:t>Existem seis tipos de dispersão po</w:t>
      </w:r>
      <w:r>
        <w:rPr>
          <w:rFonts w:ascii="Arial" w:eastAsia="Arial" w:hAnsi="Arial" w:cs="Arial"/>
          <w:sz w:val="18"/>
          <w:szCs w:val="18"/>
        </w:rPr>
        <w:t xml:space="preserve">r animais: </w:t>
      </w:r>
      <w:r>
        <w:rPr>
          <w:rFonts w:ascii="Arial" w:eastAsia="Arial" w:hAnsi="Arial" w:cs="Arial"/>
          <w:sz w:val="18"/>
          <w:szCs w:val="18"/>
          <w:highlight w:val="white"/>
        </w:rPr>
        <w:t>mamaliocoria é a dispersão feita por mamíferos</w:t>
      </w:r>
      <w:r>
        <w:rPr>
          <w:rFonts w:ascii="Arial" w:eastAsia="Arial" w:hAnsi="Arial" w:cs="Arial"/>
          <w:sz w:val="18"/>
          <w:szCs w:val="18"/>
        </w:rPr>
        <w:t xml:space="preserve">; </w:t>
      </w:r>
      <w:r>
        <w:rPr>
          <w:rFonts w:ascii="Arial" w:eastAsia="Arial" w:hAnsi="Arial" w:cs="Arial"/>
          <w:sz w:val="18"/>
          <w:szCs w:val="18"/>
          <w:highlight w:val="white"/>
        </w:rPr>
        <w:t>quiropterocoria que é a dispersão por morcegos; ornitocoria é o nome dado à dispersão efetuada pelos pássaros; mirmecocoria é o nome dado à dispersão feita por formigas; ictiocoria é a dispersão re</w:t>
      </w:r>
      <w:r>
        <w:rPr>
          <w:rFonts w:ascii="Arial" w:eastAsia="Arial" w:hAnsi="Arial" w:cs="Arial"/>
          <w:sz w:val="18"/>
          <w:szCs w:val="18"/>
          <w:highlight w:val="white"/>
        </w:rPr>
        <w:t>alizada por peixes; saurocoria é aquela realizada por répteis.</w:t>
      </w:r>
    </w:p>
    <w:p w:rsidR="00581F29" w:rsidRDefault="003E22A1">
      <w:pPr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Estima-se que existam mais de 3.000 espécies de angiospermas cujas sementes são dispersas por formigas. A mirmecocoria envolve plantas que produzem um corpo gorduroso preso externamente à semente (elaiossomo). As formigas são atraídas e utilizam este para </w:t>
      </w:r>
      <w:r>
        <w:rPr>
          <w:rFonts w:ascii="Arial" w:eastAsia="Arial" w:hAnsi="Arial" w:cs="Arial"/>
          <w:sz w:val="18"/>
          <w:szCs w:val="18"/>
          <w:highlight w:val="white"/>
        </w:rPr>
        <w:t>o transporte das sementes e, durante esse transporte, pode acontecer de algumas sementes serem perdidas pelos insetos a transportando, fazendo com que elas caiam no solo e, possivelmente, germinem.</w:t>
      </w:r>
      <w:r>
        <w:rPr>
          <w:rFonts w:ascii="Arial" w:eastAsia="Arial" w:hAnsi="Arial" w:cs="Arial"/>
          <w:b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Em contrapartida, as sementes que chegam ao ninho têm seu </w:t>
      </w:r>
      <w:r>
        <w:rPr>
          <w:rFonts w:ascii="Arial" w:eastAsia="Arial" w:hAnsi="Arial" w:cs="Arial"/>
          <w:sz w:val="18"/>
          <w:szCs w:val="18"/>
          <w:highlight w:val="white"/>
        </w:rPr>
        <w:t>elaiossomo ingerido e, em seguida, são descartadas normalmente intactas, podendo, também, ser uma nova chance de geminação</w:t>
      </w:r>
      <w:r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  <w:r>
        <w:rPr>
          <w:rFonts w:ascii="Arial" w:eastAsia="Arial" w:hAnsi="Arial" w:cs="Arial"/>
          <w:b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No Brasil, até formigas cortadeiras são observadas dispersando e/ou promovendo a germinação das sementes de várias espécies de plan</w:t>
      </w:r>
      <w:r>
        <w:rPr>
          <w:rFonts w:ascii="Arial" w:eastAsia="Arial" w:hAnsi="Arial" w:cs="Arial"/>
          <w:sz w:val="18"/>
          <w:szCs w:val="18"/>
          <w:highlight w:val="white"/>
        </w:rPr>
        <w:t>tas, mas, infelizmente, existem espécies dentre elas que estão ameaçadas de extinção, como a saúva (</w:t>
      </w:r>
      <w:r>
        <w:rPr>
          <w:rFonts w:ascii="Arial" w:eastAsia="Arial" w:hAnsi="Arial" w:cs="Arial"/>
          <w:i/>
          <w:sz w:val="18"/>
          <w:szCs w:val="18"/>
          <w:highlight w:val="white"/>
        </w:rPr>
        <w:t>Atta robusta</w:t>
      </w:r>
      <w:r>
        <w:rPr>
          <w:rFonts w:ascii="Arial" w:eastAsia="Arial" w:hAnsi="Arial" w:cs="Arial"/>
          <w:sz w:val="18"/>
          <w:szCs w:val="18"/>
          <w:highlight w:val="white"/>
        </w:rPr>
        <w:t>)</w:t>
      </w:r>
      <w:r>
        <w:rPr>
          <w:rFonts w:ascii="Arial" w:eastAsia="Arial" w:hAnsi="Arial" w:cs="Arial"/>
          <w:vertAlign w:val="superscript"/>
        </w:rPr>
        <w:t>10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:rsidR="00581F29" w:rsidRDefault="003E22A1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processo de dispersão em não-insetos consiste na passagem da semente pelo trato digestivo sem sofrimento de danos e na eliminação pelas f</w:t>
      </w:r>
      <w:r>
        <w:rPr>
          <w:rFonts w:ascii="Arial" w:eastAsia="Arial" w:hAnsi="Arial" w:cs="Arial"/>
          <w:sz w:val="18"/>
          <w:szCs w:val="18"/>
        </w:rPr>
        <w:t>ezes, onde podem germinar no solo em distâncias significativas da planta-mãe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:rsidR="00581F29" w:rsidRDefault="003E22A1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Uma das espécies relevantes para a mamaliocoria é o bugio-ruivo (</w:t>
      </w:r>
      <w:r>
        <w:rPr>
          <w:rFonts w:ascii="Arial" w:eastAsia="Arial" w:hAnsi="Arial" w:cs="Arial"/>
          <w:i/>
          <w:sz w:val="18"/>
          <w:szCs w:val="18"/>
        </w:rPr>
        <w:t>Alouatta guariba</w:t>
      </w:r>
      <w:r>
        <w:rPr>
          <w:rFonts w:ascii="Arial" w:eastAsia="Arial" w:hAnsi="Arial" w:cs="Arial"/>
          <w:sz w:val="18"/>
          <w:szCs w:val="18"/>
        </w:rPr>
        <w:t>). Esses animais realizam ingestão e dispersão de sementes, sem diminuir sua viabilidade, para v</w:t>
      </w:r>
      <w:r>
        <w:rPr>
          <w:rFonts w:ascii="Arial" w:eastAsia="Arial" w:hAnsi="Arial" w:cs="Arial"/>
          <w:sz w:val="18"/>
          <w:szCs w:val="18"/>
        </w:rPr>
        <w:t>ários locais da floresta em que habitam</w:t>
      </w:r>
      <w:r>
        <w:rPr>
          <w:rFonts w:ascii="Arial" w:eastAsia="Arial" w:hAnsi="Arial" w:cs="Arial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Esta dispersão parece diminuir a mortalidade por predação e fungos em comparação com o ambiente embaixo da árvore-mãe, o que aumenta suas chances de </w:t>
      </w:r>
      <w:r>
        <w:rPr>
          <w:rFonts w:ascii="Arial" w:eastAsia="Arial" w:hAnsi="Arial" w:cs="Arial"/>
          <w:sz w:val="18"/>
          <w:szCs w:val="18"/>
        </w:rPr>
        <w:t>sobrevivência</w:t>
      </w:r>
      <w:r>
        <w:rPr>
          <w:rFonts w:ascii="Arial" w:eastAsia="Arial" w:hAnsi="Arial" w:cs="Arial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sz w:val="18"/>
          <w:szCs w:val="18"/>
        </w:rPr>
        <w:t xml:space="preserve">A. guariba é </w:t>
      </w:r>
      <w:r>
        <w:rPr>
          <w:rFonts w:ascii="Arial" w:eastAsia="Arial" w:hAnsi="Arial" w:cs="Arial"/>
          <w:sz w:val="18"/>
          <w:szCs w:val="18"/>
        </w:rPr>
        <w:t>considerada uma espécie vulnerável p</w:t>
      </w:r>
      <w:r>
        <w:rPr>
          <w:rFonts w:ascii="Arial" w:eastAsia="Arial" w:hAnsi="Arial" w:cs="Arial"/>
          <w:sz w:val="18"/>
          <w:szCs w:val="18"/>
        </w:rPr>
        <w:t>ela Lista Vermelha de espécies ameaçadas da IUCN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:rsidR="00581F29" w:rsidRDefault="003E22A1">
      <w:pPr>
        <w:jc w:val="both"/>
        <w:rPr>
          <w:rFonts w:ascii="Arial" w:eastAsia="Arial" w:hAnsi="Arial" w:cs="Arial"/>
          <w:b/>
          <w:color w:val="1C1D1E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</w:rPr>
        <w:t xml:space="preserve">Enquanto no grupo de </w:t>
      </w:r>
      <w:r>
        <w:rPr>
          <w:rFonts w:ascii="Arial" w:eastAsia="Arial" w:hAnsi="Arial" w:cs="Arial"/>
          <w:sz w:val="18"/>
          <w:szCs w:val="18"/>
          <w:highlight w:val="white"/>
        </w:rPr>
        <w:t>saurocoria, tem-se o jabuti-tinga (</w:t>
      </w:r>
      <w:r>
        <w:rPr>
          <w:rFonts w:ascii="Arial" w:eastAsia="Arial" w:hAnsi="Arial" w:cs="Arial"/>
          <w:i/>
          <w:color w:val="1C1D1E"/>
          <w:sz w:val="18"/>
          <w:szCs w:val="18"/>
          <w:highlight w:val="white"/>
        </w:rPr>
        <w:t>Geochelone denticulata</w:t>
      </w:r>
      <w:r>
        <w:rPr>
          <w:rFonts w:ascii="Arial" w:eastAsia="Arial" w:hAnsi="Arial" w:cs="Arial"/>
          <w:sz w:val="18"/>
          <w:szCs w:val="18"/>
          <w:highlight w:val="white"/>
        </w:rPr>
        <w:t>)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que, pela IUCN, é considerado uma espécie em vulnerabilidade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. Barbosa e colaboradores realizaram um estudo no qual foram 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analisadas amostras fecais para frequência e viabilidade de espécies de sementes e estimando diariamente deslocamento de tartarugas de indivíduos recapturados. Dentre as dezenove amostras fecais coletadas, quatorze continham um total de 646 sementes repres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entadas por 11 espécies de plantas, todas com grande porcentagem de viabilidade, os animais tiveram o deslocamento médio diário de 57 metros com o tempo de retenção 1,6 dias. Concluindo que o jabuti é um dispersor relevante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.</w:t>
      </w:r>
    </w:p>
    <w:p w:rsidR="00581F29" w:rsidRDefault="003E22A1">
      <w:pPr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Representando a ornitocoria, a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s aves figuram entre os mais importantes dispersores de sementes, não apenas pela sua abundância, como também pela frequência com que se alimentam de frutos e pela grande capacidade de se deslocarem e ocuparem diferentes ambientes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. Uma das aves fundamenta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is para o processo é o tucano-de-bico-preto (</w:t>
      </w:r>
      <w:r>
        <w:rPr>
          <w:rFonts w:ascii="Arial" w:eastAsia="Arial" w:hAnsi="Arial" w:cs="Arial"/>
          <w:i/>
          <w:color w:val="1C1D1E"/>
          <w:sz w:val="18"/>
          <w:szCs w:val="18"/>
          <w:highlight w:val="white"/>
        </w:rPr>
        <w:t>Ramphastos vitellinus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), que é uma espécie onívora o que, no entanto, não as impede de serem boas dispersoras de sementes</w:t>
      </w:r>
      <w:r>
        <w:rPr>
          <w:rFonts w:ascii="Arial" w:eastAsia="Arial" w:hAnsi="Arial" w:cs="Arial"/>
          <w:vertAlign w:val="superscript"/>
        </w:rPr>
        <w:t>9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. Infelizmente este também é um dos animais contidos na lista vermelha como vulnerável</w:t>
      </w:r>
      <w:r>
        <w:rPr>
          <w:rFonts w:ascii="Arial" w:eastAsia="Arial" w:hAnsi="Arial" w:cs="Arial"/>
          <w:vertAlign w:val="superscript"/>
        </w:rPr>
        <w:t>8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.</w:t>
      </w:r>
    </w:p>
    <w:p w:rsidR="00581F29" w:rsidRDefault="003E22A1">
      <w:pPr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O</w:t>
      </w:r>
      <w:r>
        <w:rPr>
          <w:rFonts w:ascii="Arial" w:eastAsia="Arial" w:hAnsi="Arial" w:cs="Arial"/>
          <w:color w:val="1C1D1E"/>
          <w:sz w:val="18"/>
          <w:szCs w:val="18"/>
          <w:highlight w:val="white"/>
        </w:rPr>
        <w:t>s morcegos,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graças à sua locomoção, são animais que percorrem grandes áreas, disseminando um grande número de sementes potenciais para a germinação. Os morcegos brasileiros pertencem à subordem Microchiroptera, que inclui 17 famílias, sendo a Phyllostomida</w:t>
      </w:r>
      <w:r>
        <w:rPr>
          <w:rFonts w:ascii="Arial" w:eastAsia="Arial" w:hAnsi="Arial" w:cs="Arial"/>
          <w:sz w:val="18"/>
          <w:szCs w:val="18"/>
          <w:highlight w:val="white"/>
        </w:rPr>
        <w:t>e a maior em número de espécies e variedade de hábitos alimentares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. Dentres estas, </w:t>
      </w:r>
      <w:r>
        <w:rPr>
          <w:rFonts w:ascii="Arial" w:eastAsia="Arial" w:hAnsi="Arial" w:cs="Arial"/>
          <w:i/>
          <w:sz w:val="18"/>
          <w:szCs w:val="18"/>
          <w:highlight w:val="white"/>
        </w:rPr>
        <w:t>Artibeus lituratus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é considerada como pouco preocupante pela IUCN, o que é uma vantagem para a quiropterocoria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:rsidR="00581F29" w:rsidRDefault="003E22A1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white"/>
        </w:rPr>
        <w:t>A piracanjuba (</w:t>
      </w:r>
      <w:r>
        <w:rPr>
          <w:rFonts w:ascii="Arial" w:eastAsia="Arial" w:hAnsi="Arial" w:cs="Arial"/>
          <w:i/>
          <w:sz w:val="18"/>
          <w:szCs w:val="18"/>
          <w:highlight w:val="white"/>
        </w:rPr>
        <w:t>Brycon orbignyanus)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é uma espécie de peixe d</w:t>
      </w:r>
      <w:r>
        <w:rPr>
          <w:rFonts w:ascii="Arial" w:eastAsia="Arial" w:hAnsi="Arial" w:cs="Arial"/>
          <w:sz w:val="18"/>
          <w:szCs w:val="18"/>
          <w:highlight w:val="white"/>
        </w:rPr>
        <w:t>e médio porte que está entre os peixes mais frugívoros do Pantanal e é um dos responsáveis pela i</w:t>
      </w:r>
      <w:r>
        <w:rPr>
          <w:rFonts w:ascii="Arial" w:eastAsia="Arial" w:hAnsi="Arial" w:cs="Arial"/>
          <w:color w:val="233624"/>
          <w:sz w:val="18"/>
          <w:szCs w:val="18"/>
          <w:highlight w:val="white"/>
        </w:rPr>
        <w:t xml:space="preserve">ctiocoria. </w:t>
      </w:r>
      <w:r>
        <w:rPr>
          <w:rFonts w:ascii="Arial" w:eastAsia="Arial" w:hAnsi="Arial" w:cs="Arial"/>
          <w:sz w:val="18"/>
          <w:szCs w:val="18"/>
          <w:highlight w:val="white"/>
        </w:rPr>
        <w:t>Atualmente, está categorizada como em perigo de extinção pelo “Livro Vermelho da Fauna Brasileira Ameaçada de Extinção”, devido principalmente à sob</w:t>
      </w:r>
      <w:r>
        <w:rPr>
          <w:rFonts w:ascii="Arial" w:eastAsia="Arial" w:hAnsi="Arial" w:cs="Arial"/>
          <w:sz w:val="18"/>
          <w:szCs w:val="18"/>
          <w:highlight w:val="white"/>
        </w:rPr>
        <w:t>repesca, desmatamento, poluição, introdução de espécies exóticas e fragmentação ambiental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:rsidR="00581F29" w:rsidRDefault="00581F29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81F29" w:rsidRDefault="003E22A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581F29" w:rsidRDefault="003E22A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Nota-se que as diversas formas de dispersão de sementes são feitas por animais, apesar de que, infelizmente, muitos destes estão próximos à extinção principalmente por causa das ações humanas. Evidencia-se, assim, a importância do incentivo de atividades q</w:t>
      </w:r>
      <w:r>
        <w:rPr>
          <w:rFonts w:ascii="Arial" w:eastAsia="Arial" w:hAnsi="Arial" w:cs="Arial"/>
          <w:sz w:val="18"/>
          <w:szCs w:val="18"/>
        </w:rPr>
        <w:t>ue visem a conservação da fauna silvestre e, consequentemente, a dispersão da flora, isso pode salvar inúmeras espécies animais e vegetais que estão em risco de extinção e, ainda, evitar que outras cheguem nesse ponto.</w:t>
      </w:r>
    </w:p>
    <w:p w:rsidR="00581F29" w:rsidRDefault="00581F29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81F29" w:rsidRDefault="003E22A1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:rsidR="00581F29" w:rsidRDefault="003E22A1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GRUPO DE ESTUDOS DE ANIMAIS </w:t>
      </w:r>
      <w:r>
        <w:rPr>
          <w:rFonts w:ascii="Arial" w:eastAsia="Arial" w:hAnsi="Arial" w:cs="Arial"/>
          <w:b/>
          <w:sz w:val="14"/>
          <w:szCs w:val="14"/>
        </w:rPr>
        <w:t>SILVESTRES DO UNIBH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1059180</wp:posOffset>
            </wp:positionH>
            <wp:positionV relativeFrom="paragraph">
              <wp:posOffset>157480</wp:posOffset>
            </wp:positionV>
            <wp:extent cx="1265555" cy="1265555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1F29" w:rsidRDefault="00581F29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581F2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A1" w:rsidRDefault="003E22A1">
      <w:r>
        <w:separator/>
      </w:r>
    </w:p>
  </w:endnote>
  <w:endnote w:type="continuationSeparator" w:id="0">
    <w:p w:rsidR="003E22A1" w:rsidRDefault="003E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A1" w:rsidRDefault="003E22A1">
      <w:r>
        <w:separator/>
      </w:r>
    </w:p>
  </w:footnote>
  <w:footnote w:type="continuationSeparator" w:id="0">
    <w:p w:rsidR="003E22A1" w:rsidRDefault="003E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29" w:rsidRDefault="003E22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1F29" w:rsidRDefault="003E22A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29"/>
    <w:rsid w:val="003E22A1"/>
    <w:rsid w:val="00581F29"/>
    <w:rsid w:val="00B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16963-F3B3-4751-861F-B658009B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1024</Words>
  <Characters>5534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 Azevedo</cp:lastModifiedBy>
  <cp:revision>2</cp:revision>
  <dcterms:created xsi:type="dcterms:W3CDTF">2021-11-22T22:56:00Z</dcterms:created>
  <dcterms:modified xsi:type="dcterms:W3CDTF">2021-11-22T23:03:00Z</dcterms:modified>
</cp:coreProperties>
</file>