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Bdr>
          <w:bottom w:val="single" w:sz="4" w:space="1" w:color="000000"/>
        </w:pBdr>
        <w:jc w:val="center"/>
        <w:rPr>
          <w:rFonts w:ascii="Arial" w:hAnsi="Arial" w:eastAsia="Arial" w:cs="Arial"/>
          <w:b/>
          <w:b/>
          <w:smallCaps/>
          <w:sz w:val="22"/>
          <w:szCs w:val="22"/>
        </w:rPr>
      </w:pPr>
      <w:r>
        <w:rPr>
          <w:rFonts w:eastAsia="Arial" w:cs="Arial" w:ascii="Arial" w:hAnsi="Arial"/>
          <w:b/>
          <w:smallCaps/>
          <w:sz w:val="22"/>
          <w:szCs w:val="22"/>
        </w:rPr>
        <w:t>Cardiomiopatia hipertrófica em felinos – revisão de literatura</w:t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</w:rPr>
        <w:t>Izabelly Lima Correa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 xml:space="preserve">*, </w:t>
      </w:r>
      <w:r>
        <w:rPr>
          <w:rFonts w:eastAsia="Arial" w:cs="Arial" w:ascii="Arial" w:hAnsi="Arial"/>
          <w:b/>
          <w:color w:val="000000"/>
          <w:kern w:val="0"/>
          <w:sz w:val="20"/>
          <w:szCs w:val="20"/>
          <w:shd w:fill="auto" w:val="clear"/>
          <w:lang w:val="pt-BR" w:eastAsia="zh-CN" w:bidi="hi-IN"/>
        </w:rPr>
        <w:t>Jéssica Layane Oliveira Fontes</w:t>
      </w:r>
      <w:r>
        <w:rPr>
          <w:rFonts w:eastAsia="Arial" w:cs="Arial" w:ascii="Arial" w:hAnsi="Arial"/>
          <w:b/>
          <w:color w:val="000000"/>
          <w:kern w:val="0"/>
          <w:sz w:val="20"/>
          <w:szCs w:val="20"/>
          <w:shd w:fill="auto" w:val="clear"/>
          <w:vertAlign w:val="superscript"/>
          <w:lang w:val="pt-BR" w:eastAsia="zh-CN" w:bidi="hi-IN"/>
        </w:rPr>
        <w:t>2</w:t>
      </w:r>
      <w:r>
        <w:rPr>
          <w:rFonts w:eastAsia="Arial" w:cs="Arial" w:ascii="Arial" w:hAnsi="Arial"/>
          <w:b/>
          <w:color w:val="000000"/>
          <w:shd w:fill="auto" w:val="clear"/>
        </w:rPr>
        <w:t>, Guilherme Silva Soares</w:t>
      </w:r>
      <w:r>
        <w:rPr>
          <w:rFonts w:eastAsia="Arial" w:cs="Arial" w:ascii="Arial" w:hAnsi="Arial"/>
          <w:b/>
          <w:color w:val="000000"/>
          <w:shd w:fill="auto" w:val="clear"/>
          <w:vertAlign w:val="superscript"/>
        </w:rPr>
        <w:t>1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hd w:fill="auto" w:val="clear"/>
          <w:vertAlign w:val="baseline"/>
        </w:rPr>
        <w:t>, Ellem Santana Goes</w:t>
      </w:r>
      <w:r>
        <w:rPr>
          <w:rFonts w:eastAsia="Arial" w:cs="Arial" w:ascii="Arial" w:hAnsi="Arial"/>
          <w:b/>
          <w:color w:val="000000"/>
          <w:shd w:fill="auto" w:val="clear"/>
          <w:vertAlign w:val="superscript"/>
        </w:rPr>
        <w:t>2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pt-BR" w:eastAsia="zh-CN" w:bidi="hi-IN"/>
        </w:rPr>
        <w:t>João Victor de Jesus</w:t>
      </w:r>
      <w:r>
        <w:rPr>
          <w:rFonts w:eastAsia="Arial" w:cs="Arial" w:ascii="Arial" w:hAnsi="Arial"/>
          <w:b/>
          <w:color w:val="000000"/>
          <w:shd w:fill="auto" w:val="clear"/>
          <w:vertAlign w:val="superscript"/>
        </w:rPr>
        <w:t>2</w:t>
      </w:r>
      <w:r>
        <w:rPr>
          <w:rFonts w:eastAsia="Arial" w:cs="Arial" w:ascii="Arial" w:hAnsi="Arial"/>
          <w:b/>
          <w:color w:val="000000"/>
          <w:shd w:fill="auto" w:val="clear"/>
        </w:rPr>
        <w:t xml:space="preserve">, </w:t>
      </w:r>
      <w:r>
        <w:rPr>
          <w:rFonts w:eastAsia="Arial" w:cs="Arial" w:ascii="Arial" w:hAnsi="Arial"/>
          <w:b/>
          <w:color w:val="000000"/>
          <w:kern w:val="0"/>
          <w:sz w:val="20"/>
          <w:szCs w:val="20"/>
          <w:shd w:fill="auto" w:val="clear"/>
          <w:lang w:val="pt-BR" w:eastAsia="zh-CN" w:bidi="hi-IN"/>
        </w:rPr>
        <w:t>Luiza Morais de Souza Bezerra</w:t>
      </w:r>
      <w:r>
        <w:rPr>
          <w:rFonts w:eastAsia="Arial" w:cs="Arial" w:ascii="Arial" w:hAnsi="Arial"/>
          <w:b/>
          <w:color w:val="000000"/>
          <w:shd w:fill="auto" w:val="clear"/>
          <w:vertAlign w:val="superscript"/>
        </w:rPr>
        <w:t>1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shd w:fill="auto" w:val="clear"/>
        </w:rPr>
        <w:t xml:space="preserve">e </w:t>
      </w:r>
      <w:r>
        <w:rPr>
          <w:rFonts w:eastAsia="Arial" w:cs="Arial" w:ascii="Arial" w:hAnsi="Arial"/>
          <w:b/>
          <w:color w:val="000000"/>
          <w:kern w:val="0"/>
          <w:sz w:val="20"/>
          <w:szCs w:val="20"/>
          <w:shd w:fill="auto" w:val="clear"/>
          <w:lang w:val="pt-BR" w:eastAsia="zh-CN" w:bidi="hi-IN"/>
        </w:rPr>
        <w:t>Marta Maria Soares de Freitas Almeida</w:t>
      </w:r>
      <w:r>
        <w:rPr>
          <w:rFonts w:eastAsia="Arial" w:cs="Arial" w:ascii="Arial" w:hAnsi="Arial"/>
          <w:b/>
          <w:color w:val="000000"/>
          <w:shd w:fill="auto" w:val="clear"/>
          <w:vertAlign w:val="superscript"/>
        </w:rPr>
        <w:t>3</w:t>
      </w:r>
      <w:r>
        <w:rPr>
          <w:rFonts w:eastAsia="Arial" w:cs="Arial" w:ascii="Arial" w:hAnsi="Arial"/>
          <w:b/>
          <w:color w:val="000000"/>
          <w:shd w:fill="auto" w:val="clear"/>
        </w:rPr>
        <w:t>.</w:t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4"/>
          <w:szCs w:val="14"/>
        </w:rPr>
        <w:t>Graduanda em Medicina Veterinária – UFS – São Cristovão/Se – Brasil – *Contato:</w:t>
      </w:r>
      <w:r>
        <w:rPr>
          <w:rFonts w:eastAsia="Arial" w:cs="Arial" w:ascii="Arial" w:hAnsi="Arial"/>
          <w:i/>
          <w:sz w:val="14"/>
          <w:szCs w:val="14"/>
        </w:rPr>
        <w:t>izabellylcorrea@gmail.com</w:t>
      </w:r>
    </w:p>
    <w:p>
      <w:pPr>
        <w:pStyle w:val="LOnormal"/>
        <w:jc w:val="center"/>
        <w:rPr/>
      </w:pPr>
      <w:r>
        <w:rPr>
          <w:rFonts w:eastAsia="Arial" w:cs="Arial" w:ascii="Arial" w:hAnsi="Arial"/>
          <w:i/>
          <w:color w:val="000000"/>
          <w:sz w:val="14"/>
          <w:szCs w:val="14"/>
          <w:shd w:fill="auto" w:val="clear"/>
          <w:vertAlign w:val="superscript"/>
        </w:rPr>
        <w:t>2</w:t>
      </w:r>
      <w:r>
        <w:rPr>
          <w:rFonts w:eastAsia="Arial" w:cs="Arial" w:ascii="Arial" w:hAnsi="Arial"/>
          <w:i/>
          <w:color w:val="000000"/>
          <w:position w:val="0"/>
          <w:sz w:val="14"/>
          <w:sz w:val="14"/>
          <w:szCs w:val="14"/>
          <w:shd w:fill="auto" w:val="clear"/>
          <w:vertAlign w:val="baseline"/>
        </w:rPr>
        <w:t xml:space="preserve">Graduanda em Medicina Veterinária – UFS – </w:t>
      </w:r>
      <w:r>
        <w:rPr>
          <w:rFonts w:eastAsia="Arial" w:cs="Arial" w:ascii="Arial" w:hAnsi="Arial"/>
          <w:i/>
          <w:color w:val="000000"/>
          <w:kern w:val="0"/>
          <w:position w:val="0"/>
          <w:sz w:val="14"/>
          <w:sz w:val="14"/>
          <w:szCs w:val="14"/>
          <w:shd w:fill="auto" w:val="clear"/>
          <w:vertAlign w:val="baseline"/>
          <w:lang w:val="pt-BR" w:eastAsia="zh-CN" w:bidi="hi-IN"/>
        </w:rPr>
        <w:t>Nossa Senhora da Glória</w:t>
      </w:r>
      <w:r>
        <w:rPr>
          <w:rFonts w:eastAsia="Arial" w:cs="Arial" w:ascii="Arial" w:hAnsi="Arial"/>
          <w:i/>
          <w:color w:val="000000"/>
          <w:position w:val="0"/>
          <w:sz w:val="14"/>
          <w:sz w:val="14"/>
          <w:szCs w:val="14"/>
          <w:shd w:fill="auto" w:val="clear"/>
          <w:vertAlign w:val="baseline"/>
        </w:rPr>
        <w:t xml:space="preserve">/Se – Brasil </w:t>
      </w:r>
    </w:p>
    <w:p>
      <w:pPr>
        <w:pStyle w:val="LOnormal"/>
        <w:tabs>
          <w:tab w:val="clear" w:pos="720"/>
          <w:tab w:val="center" w:pos="5528" w:leader="none"/>
        </w:tabs>
        <w:rPr>
          <w:shd w:fill="auto" w:val="clear"/>
        </w:rPr>
      </w:pPr>
      <w:r>
        <w:rPr>
          <w:rFonts w:eastAsia="Arial" w:cs="Arial" w:ascii="Arial" w:hAnsi="Arial"/>
          <w:i/>
          <w:color w:val="000000"/>
          <w:sz w:val="14"/>
          <w:szCs w:val="14"/>
          <w:shd w:fill="auto" w:val="clear"/>
          <w:vertAlign w:val="superscript"/>
        </w:rPr>
        <w:tab/>
        <w:t>3</w:t>
      </w:r>
      <w:r>
        <w:rPr>
          <w:rFonts w:eastAsia="Arial" w:cs="Arial" w:ascii="Arial" w:hAnsi="Arial"/>
          <w:i/>
          <w:color w:val="000000"/>
          <w:kern w:val="0"/>
          <w:sz w:val="14"/>
          <w:szCs w:val="14"/>
          <w:shd w:fill="auto" w:val="clear"/>
          <w:lang w:val="pt-BR" w:eastAsia="zh-CN" w:bidi="hi-IN"/>
        </w:rPr>
        <w:t xml:space="preserve">Doutoranda em Ciências da Saúde com ênfase em Eletrofisiologia Cardiolovascular </w:t>
      </w:r>
      <w:r>
        <w:rPr>
          <w:rFonts w:eastAsia="Arial" w:cs="Arial" w:ascii="Arial" w:hAnsi="Arial"/>
          <w:i/>
          <w:color w:val="000000"/>
          <w:sz w:val="14"/>
          <w:szCs w:val="14"/>
          <w:shd w:fill="auto" w:val="clear"/>
        </w:rPr>
        <w:t xml:space="preserve">– </w:t>
      </w:r>
      <w:r>
        <w:rPr>
          <w:rFonts w:eastAsia="Arial" w:cs="Arial" w:ascii="Arial" w:hAnsi="Arial"/>
          <w:i/>
          <w:color w:val="000000"/>
          <w:kern w:val="0"/>
          <w:sz w:val="14"/>
          <w:szCs w:val="14"/>
          <w:shd w:fill="auto" w:val="clear"/>
          <w:lang w:val="pt-BR" w:eastAsia="zh-CN" w:bidi="hi-IN"/>
        </w:rPr>
        <w:t>UFS</w:t>
      </w:r>
      <w:r>
        <w:rPr>
          <w:rFonts w:eastAsia="Arial" w:cs="Arial" w:ascii="Arial" w:hAnsi="Arial"/>
          <w:i/>
          <w:color w:val="000000"/>
          <w:sz w:val="14"/>
          <w:szCs w:val="14"/>
          <w:shd w:fill="auto" w:val="clear"/>
        </w:rPr>
        <w:t xml:space="preserve"> – </w:t>
      </w:r>
      <w:r>
        <w:rPr>
          <w:rFonts w:eastAsia="Arial" w:cs="Arial" w:ascii="Arial" w:hAnsi="Arial"/>
          <w:i/>
          <w:color w:val="000000"/>
          <w:kern w:val="0"/>
          <w:sz w:val="14"/>
          <w:szCs w:val="14"/>
          <w:shd w:fill="auto" w:val="clear"/>
          <w:lang w:val="pt-BR" w:eastAsia="zh-CN" w:bidi="hi-IN"/>
        </w:rPr>
        <w:t>São Cristovão/Se</w:t>
      </w:r>
      <w:r>
        <w:rPr>
          <w:rFonts w:eastAsia="Arial" w:cs="Arial" w:ascii="Arial" w:hAnsi="Arial"/>
          <w:i/>
          <w:color w:val="000000"/>
          <w:sz w:val="14"/>
          <w:szCs w:val="14"/>
          <w:shd w:fill="auto" w:val="clear"/>
        </w:rPr>
        <w:t xml:space="preserve"> – Brasil</w:t>
      </w:r>
      <w:bookmarkStart w:id="0" w:name="_heading=h.gjdgxs"/>
      <w:bookmarkEnd w:id="0"/>
    </w:p>
    <w:p>
      <w:pPr>
        <w:sectPr>
          <w:headerReference w:type="default" r:id="rId2"/>
          <w:type w:val="nextPage"/>
          <w:pgSz w:w="11906" w:h="16838"/>
          <w:pgMar w:left="426" w:right="424" w:header="426" w:top="1560" w:footer="0" w:bottom="720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/>
      </w:pPr>
      <w:r>
        <w:rPr>
          <w:rFonts w:eastAsia="Arial" w:cs="Arial" w:ascii="Arial" w:hAnsi="Arial"/>
          <w:b/>
          <w:color w:val="000000"/>
          <w:sz w:val="18"/>
          <w:szCs w:val="18"/>
          <w:shd w:fill="auto" w:val="clear"/>
        </w:rPr>
        <w:t>INTRODUÇÃO</w:t>
      </w:r>
    </w:p>
    <w:p>
      <w:pPr>
        <w:pStyle w:val="Normal"/>
        <w:spacing w:lineRule="auto" w:line="240" w:before="40" w:after="40"/>
        <w:jc w:val="both"/>
        <w:rPr/>
      </w:pPr>
      <w:r>
        <w:rPr>
          <w:rFonts w:eastAsia="Arial" w:cs="Arial" w:ascii="Arial" w:hAnsi="Arial"/>
          <w:b w:val="false"/>
          <w:i w:val="false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A classificação das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cardiomiopatias foi baseada em fenótipos, como cardiomiopatia restritiva (CMR), cardiomiopatia dilatada (CMD), cardiomiopatia arritmogênica do ventrículo direito (CMAVD), fenótipo não específico e a cardiomiopatia hipertrófica (CMH), mais presente em felinos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4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</w:t>
      </w:r>
      <w:r>
        <w:rPr>
          <w:rFonts w:eastAsia="Arial" w:cs="Arial" w:ascii="Arial" w:hAnsi="Arial"/>
          <w:b w:val="false"/>
          <w:i w:val="false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A Cardiomiopatia Hipertrófica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(CMH) é um distúrbio caracterizado pelo espessamento do miocárdio, redução do volume da câmara cardíaca e aumento do volume de sangue no átrio esquerdo (AE), e como consequência dessas alterações compensatórias o animal pode desenvolver insuficiência cardíaca congestiva (ICC). Com a progressão da doença, o paciente poderá desenvolver edema pulmonar, além de efusão, tromboembolismo ou mesmo morte súbita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6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</w:t>
      </w:r>
    </w:p>
    <w:p>
      <w:pPr>
        <w:pStyle w:val="Normal"/>
        <w:spacing w:lineRule="auto" w:line="240" w:before="4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Portanto, o objetivo desse trabalho é descrever uma revisão de literatura sobre Cardiomiopatia Hipertrófica Felina (CMH), abordando sobre a prevalência, etiologia, sinais clínicos, exames complementares, tratamento e o prognóstico da enfermidade.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color w:val="000000"/>
          <w:kern w:val="0"/>
          <w:sz w:val="18"/>
          <w:szCs w:val="18"/>
          <w:shd w:fill="auto" w:val="clear"/>
          <w:lang w:val="pt-BR" w:eastAsia="zh-CN" w:bidi="hi-IN"/>
        </w:rPr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/>
      </w:pPr>
      <w:r>
        <w:rPr>
          <w:rFonts w:eastAsia="Arial" w:cs="Arial" w:ascii="Arial" w:hAnsi="Arial"/>
          <w:b/>
          <w:color w:val="000000"/>
          <w:sz w:val="18"/>
          <w:szCs w:val="18"/>
          <w:shd w:fill="auto" w:val="clear"/>
        </w:rPr>
        <w:t>MATERIAL E MÉTODOS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O presente trabalho foi desenvolvido utilizando bases de dados, 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como PubMed, </w:t>
      </w:r>
      <w:hyperlink r:id="rId3">
        <w:r>
          <w:rPr>
            <w:rStyle w:val="LinkdaInternet"/>
            <w:rFonts w:eastAsia="Arial" w:cs="Arial" w:ascii="Arial" w:hAnsi="Arial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18"/>
            <w:szCs w:val="18"/>
            <w:u w:val="none"/>
            <w:effect w:val="none"/>
            <w:shd w:fill="auto" w:val="clear"/>
            <w:lang w:val="pt-BR" w:eastAsia="zh-CN" w:bidi="hi-IN"/>
          </w:rPr>
          <w:t>Journal of Veterinary Internal Medicine</w:t>
        </w:r>
      </w:hyperlink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e Scielo, assim como consultas em livros, teses e dissertações.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  <w:shd w:fill="auto" w:val="clear"/>
        </w:rPr>
      </w:pPr>
      <w:r>
        <w:rPr>
          <w:rFonts w:eastAsia="Arial" w:cs="Arial" w:ascii="Arial" w:hAnsi="Arial"/>
          <w:b/>
          <w:color w:val="000000"/>
          <w:sz w:val="18"/>
          <w:szCs w:val="18"/>
          <w:shd w:fill="auto" w:val="clear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/>
      </w:pPr>
      <w:r>
        <w:rPr>
          <w:rFonts w:eastAsia="Arial" w:cs="Arial" w:ascii="Arial" w:hAnsi="Arial"/>
          <w:b/>
          <w:color w:val="000000"/>
          <w:sz w:val="18"/>
          <w:szCs w:val="18"/>
          <w:shd w:fill="auto" w:val="clear"/>
        </w:rPr>
        <w:t>REVISÃO DE LITERATURA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A predisposição da CMH é determinada por alguns fatores como raça, sexo e mutações genéticas. É uma das alterações mais comuns vistas em felinos com uma prevalência de 30%, onde 75% são do sexo masculino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10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No entanto, outros autores sugerem que há predisposição igual entre machos e fêmeas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1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As raças com maior predisposição para desenvolver CMH são Ragdolls e Maine Coons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10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Algumas das proteínas estruturais possivelmente afetadas em gatos com CMH são as troponina C, troponina I e troponina T, alfa-actina e alfa-tropomiosina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7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Os sinais clínicos começam a ser observados entre os 5 e 6 anos de idade, podendo desenvolver-se em idades mais jovens ou mais maduras, tendo diferença entre as raças quanto à idade em que a enfermidade começa a apresentar sinais clínicos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6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De acordo com um estudo feito por Nóbrega (2011), os sinais clínicos evidenciado em gatos com CMH são os de prostração (100%), taquicardia (100%) e dispneia (80%). Além desses, foi identificada uma ocorrência de 60% de sopro sistólico apical esquerdo, taquipneia e episódios de vômito. A manifestação e identificação da CMH pode ser dificultada devido à presença de sinais inespecíficos e quadros assintomáticos, aparecendo os sintomas somente quando o animal está em fase avançada da doença. 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sz w:val="18"/>
          <w:szCs w:val="18"/>
          <w:shd w:fill="auto" w:val="clear"/>
        </w:rPr>
        <w:t xml:space="preserve">Em cardiopatas os testes laboratoriais fazem parte dos exames de rotina,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com o objetivo de detectar assintomáticos, evitar </w:t>
      </w:r>
      <w:r>
        <w:rPr>
          <w:rFonts w:eastAsia="Arial" w:cs="Arial" w:ascii="Arial" w:hAnsi="Arial"/>
          <w:color w:val="000000"/>
          <w:sz w:val="18"/>
          <w:szCs w:val="18"/>
          <w:shd w:fill="auto" w:val="clear"/>
        </w:rPr>
        <w:t>doenças coexistentes e monitorar os efeitos advindos da terapêutica a ser utilizada. Os parâmetros bioquímicos mais avaliados nos pacientes com doença cardíaca e IC são a dosagem de sérica de ureia, creatinina e eletrólitos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6</w:t>
      </w:r>
      <w:r>
        <w:rPr>
          <w:rFonts w:eastAsia="Arial" w:cs="Arial" w:ascii="Arial" w:hAnsi="Arial"/>
          <w:color w:val="000000"/>
          <w:sz w:val="18"/>
          <w:szCs w:val="18"/>
          <w:shd w:fill="auto" w:val="clear"/>
        </w:rPr>
        <w:t xml:space="preserve">. Outro exame frequentemente realizado,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consiste na dosagem da concentração de biomarcadores, estes indicam lesão e necrose das células do miocárdio e nos indicadores da função cardíaca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8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A sensibilidade do teste é de pelo menos 80% e sua especificidade é superior a 80%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6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sz w:val="18"/>
          <w:szCs w:val="18"/>
          <w:shd w:fill="auto" w:val="clear"/>
        </w:rPr>
        <w:t xml:space="preserve">Além da utilização de biomarcadores, o ecocardiograma deve ser a ferramenta de escolha na suspeita de 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cardiomiopatia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3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O exame de ecocardiografia em modo M permite a análise da estrutura e função cardiovascular, avaliação do diâmetro do miocárdio esquerdo e sua rigidez em diferentes fases do ciclo cardíaco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2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Umas das alterações encontradas no modo M são tromboembolismo arterial (TEA), efusão pericárdica, espessamento das cordas tendíneas e fração de encurtamento normal em 30 a 60% dos gatos, podendo estar aumentada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7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A ecocardiografia bidimensional é utilizada para também avalia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r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 a função cardiovascular e identifica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r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 alguns aspectos da CMH, como a presença de trombos no AE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2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A hipertrofia é comum, podendo ser simétrica ou assimétrica, sendo a assimétrica mais frequente e estando localizada entre a parede ventricular esquerda, septo e músculos papilares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10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A hipertrofia ventricular esquerda difusa é encontrada em aproximadamente 67% dos animais e regional em 33%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10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O aumento do AE cria uma disfunção diastólica, aumentando os riscos de ICC e formação de trombos, por estase sanguínea, hipercoagulabilidade e dano endotelial, com coexistente risco de TEA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9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O eletrocardiograma (ECG) também utilizado, principalmente para avaliar arritmias, identificando alterações nas ondas P, Q, R e S, complexos ventriculares ectópicos, prematuros ou de escape, taquicardia sinusal, atrial, ventricular ou supraventricular,  fibrilação atrial e/ou ventricular e desvio do eixo elétrico a esquerda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5,6,7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O exame radiográfico mesmo não sendo específico, por não  diferenciar as cardiomiopatias, é utilizado para identificar aumento da silhueta cardíaca, dilatação das veias pulmonares e da veia cava, edema pulmonar ou efusão pleural e, em casos avançados, a forma de “coração de São Valentim”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7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 xml:space="preserve">. No estudo realizado por Nóbrega (2011), que envolvia 5 gatos com CMH, foi identificado na radiografia torácica cardiomegalia do AE e edema pulmonar, além de padrão intersticial difuso com presença de padrão alveolar e brônquico em um dos pacientes. 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O principal objetivo na terapêutica instituída na CMH vai de encontro ao melhoramento da qualidade de vida do paciente e na potencialização da sua longevidade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6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 A tromboprofilaxia é feita com clopidogrel, por não eliminar o risco de TEA, é feita associação com outros antitrombóticos, como a aspirina. O atenolol diminui a ectopia ventricular em felinos com CMH, na dose de 6,25mg/gato BID, ou sotalol na dose de 10-20mg/gato BID. Em casos de ICC e edema pulmonar pode ser administrado furosemida IV na dose de 1-2 mg/kg em bolus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4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.</w:t>
      </w:r>
    </w:p>
    <w:p>
      <w:pPr>
        <w:pStyle w:val="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  <w:t>O prognóstico nos casos de CMH depende da gravidade e estágio da doença, sendo em sua maioria de reservado à grave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8</w:t>
      </w:r>
      <w:r>
        <w:rPr>
          <w:rFonts w:eastAsia="Arial" w:cs="Arial" w:ascii="Arial" w:hAnsi="Arial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  <w:t>. Os felinos mais jovens e assintomáticos estão associados à sobrevida mais longa. O risco aumenta em pacientes com ritmo de galope, arritmias, hipertrofia do AE, redução da fração de encurtamento do AE, hipertrofia do VE e TEA. A morte súbita pode ocorrer e está associada com síncope, arritmia ventricular e hipertrofia do AE</w:t>
      </w: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vertAlign w:val="superscript"/>
          <w:lang w:val="pt-BR" w:eastAsia="zh-CN" w:bidi="hi-IN"/>
        </w:rPr>
        <w:t>4</w:t>
      </w:r>
      <w:r>
        <w:rPr>
          <w:rFonts w:eastAsia="Arial" w:cs="Arial" w:ascii="Arial" w:hAnsi="Arial"/>
          <w:color w:val="000000"/>
          <w:kern w:val="0"/>
          <w:position w:val="0"/>
          <w:sz w:val="18"/>
          <w:sz w:val="18"/>
          <w:szCs w:val="18"/>
          <w:shd w:fill="auto" w:val="clear"/>
          <w:vertAlign w:val="baseline"/>
          <w:lang w:val="pt-BR" w:eastAsia="zh-CN" w:bidi="hi-IN"/>
        </w:rPr>
        <w:t>.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color w:val="000000"/>
          <w:shd w:fill="auto" w:val="clear"/>
        </w:rPr>
      </w:pPr>
      <w:r>
        <w:rPr>
          <w:rFonts w:eastAsia="Arial" w:cs="Arial" w:ascii="Arial" w:hAnsi="Arial"/>
          <w:color w:val="000000"/>
          <w:shd w:fill="auto" w:val="clear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/>
      </w:pPr>
      <w:r>
        <w:rPr>
          <w:rFonts w:eastAsia="Arial" w:cs="Arial" w:ascii="Arial" w:hAnsi="Arial"/>
          <w:b/>
          <w:color w:val="000000"/>
          <w:sz w:val="18"/>
          <w:szCs w:val="18"/>
          <w:shd w:fill="auto" w:val="clear"/>
        </w:rPr>
        <w:t>CONSIDERAÇÕES FINAIS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color w:val="000000"/>
          <w:kern w:val="0"/>
          <w:sz w:val="18"/>
          <w:szCs w:val="18"/>
          <w:shd w:fill="auto" w:val="clear"/>
          <w:lang w:val="pt-BR" w:eastAsia="zh-CN" w:bidi="hi-IN"/>
        </w:rPr>
        <w:t>Por ser uma doença, que na grande maioria dos casos, apresenta-se de forma assintomática, permanecendo assim por um longo período, é de grande valia a avaliação clínica das raças com maior predisposição, devido ao caráter genético da enfermidade. Os diferentes métodos de diagnóstico disponíveis fornecem ao clínico várias possibilidades de diagnóstico e tratamento da doença, aumentando a sobrevida e bem-estar dos pacientes com CMH. Quanto antes for diagnosticada e menor for a hipertrofia do miocárdio melhor é o prognóstico do paciente, dessa forma é importante que os felinos no geral frequentem um cardiologista devido à grande dispersão mundial e racial da doença.</w:t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>
        <w:rFonts w:ascii="Arial" w:hAnsi="Arial" w:eastAsia="Arial" w:cs="Arial"/>
        <w:b/>
        <w:b/>
        <w:color w:val="002060"/>
        <w:sz w:val="28"/>
        <w:szCs w:val="2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002060"/>
        <w:sz w:val="28"/>
        <w:szCs w:val="28"/>
      </w:rPr>
      <w:t>V</w:t>
    </w:r>
    <w:r>
      <w:rPr>
        <w:rFonts w:eastAsia="Arial" w:cs="Arial" w:ascii="Arial" w:hAnsi="Arial"/>
        <w:b/>
        <w:color w:val="002060"/>
        <w:sz w:val="28"/>
        <w:szCs w:val="28"/>
      </w:rPr>
      <w:t xml:space="preserve">III Colóquio Técnico Científico de Saúde Única, </w:t>
    </w:r>
  </w:p>
  <w:p>
    <w:pPr>
      <w:pStyle w:val="LOnormal"/>
      <w:tabs>
        <w:tab w:val="clear" w:pos="720"/>
        <w:tab w:val="center" w:pos="5670" w:leader="none"/>
        <w:tab w:val="right" w:pos="11056" w:leader="none"/>
      </w:tabs>
      <w:jc w:val="center"/>
      <w:rPr>
        <w:rFonts w:ascii="Arial" w:hAnsi="Arial" w:eastAsia="Arial" w:cs="Arial"/>
        <w:b/>
        <w:b/>
        <w:color w:val="002060"/>
        <w:sz w:val="16"/>
        <w:szCs w:val="16"/>
      </w:rPr>
    </w:pPr>
    <w:r>
      <w:rPr>
        <w:rFonts w:eastAsia="Arial" w:cs="Arial" w:ascii="Arial" w:hAnsi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d67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link w:val="Ttulo3Char"/>
    <w:uiPriority w:val="99"/>
    <w:qFormat/>
    <w:rsid w:val="003d6782"/>
    <w:pPr>
      <w:keepNext w:val="true"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LOnormal"/>
    <w:next w:val="LOnormal"/>
    <w:link w:val="Ttulo4Char"/>
    <w:uiPriority w:val="9"/>
    <w:semiHidden/>
    <w:unhideWhenUsed/>
    <w:qFormat/>
    <w:rsid w:val="003d6782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678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d6782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DefaultParagraphFont"/>
    <w:link w:val="Ttulo3"/>
    <w:uiPriority w:val="99"/>
    <w:qFormat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d678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22953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LO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3d6782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LOnormal"/>
    <w:link w:val="Corpodetexto2Char"/>
    <w:uiPriority w:val="99"/>
    <w:qFormat/>
    <w:rsid w:val="003d6782"/>
    <w:pPr/>
    <w:rPr>
      <w:rFonts w:ascii="Arial" w:hAnsi="Arial" w:cs="Arial"/>
      <w:color w:val="000000"/>
      <w:sz w:val="18"/>
      <w:szCs w:val="18"/>
    </w:rPr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3d6782"/>
    <w:pPr>
      <w:spacing w:before="0" w:after="120"/>
      <w:ind w:left="283" w:hanging="0"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522953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LOnormal"/>
    <w:uiPriority w:val="99"/>
    <w:semiHidden/>
    <w:unhideWhenUsed/>
    <w:qFormat/>
    <w:rsid w:val="0005795d"/>
    <w:pPr>
      <w:spacing w:beforeAutospacing="1" w:afterAutospacing="1"/>
    </w:pPr>
    <w:rPr>
      <w:sz w:val="24"/>
      <w:szCs w:val="24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onlinelibrary.wiley.com/journal/1939167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LibreOffice/7.0.3.1$Windows_X86_64 LibreOffice_project/d7547858d014d4cf69878db179d326fc3483e082</Application>
  <Pages>1</Pages>
  <Words>1098</Words>
  <Characters>6332</Characters>
  <CharactersWithSpaces>7427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  <dc:description/>
  <dc:language>pt-BR</dc:language>
  <cp:lastModifiedBy/>
  <dcterms:modified xsi:type="dcterms:W3CDTF">2021-11-17T10:52:38Z</dcterms:modified>
  <cp:revision>21</cp:revision>
  <dc:subject/>
  <dc:title/>
</cp:coreProperties>
</file>