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6D0FD" w14:textId="28454F91" w:rsidR="005115D1" w:rsidRPr="00B076D2" w:rsidRDefault="00B076D2" w:rsidP="00B076D2">
      <w:pPr>
        <w:pStyle w:val="LO-normal"/>
        <w:jc w:val="center"/>
        <w:rPr>
          <w:b/>
          <w:color w:val="000000"/>
          <w:sz w:val="26"/>
          <w:szCs w:val="26"/>
        </w:rPr>
      </w:pPr>
      <w:r w:rsidRPr="00B076D2">
        <w:rPr>
          <w:b/>
          <w:color w:val="000000"/>
          <w:sz w:val="26"/>
          <w:szCs w:val="26"/>
        </w:rPr>
        <w:t>PERSPECTIVAS E DESAFIOS PARA UMA PEDAGOGIA HISTÓRICO-CRÍTICA EM TEMPOS DE MISÉRIA DO SABER</w:t>
      </w:r>
    </w:p>
    <w:p w14:paraId="190527C7" w14:textId="3F47E7FD" w:rsidR="005115D1" w:rsidRDefault="005115D1">
      <w:pPr>
        <w:pStyle w:val="LO-normal"/>
        <w:jc w:val="both"/>
        <w:rPr>
          <w:color w:val="000000"/>
          <w:sz w:val="24"/>
          <w:szCs w:val="24"/>
        </w:rPr>
      </w:pPr>
    </w:p>
    <w:p w14:paraId="449BA4D2" w14:textId="7BF7E074" w:rsidR="00B076D2" w:rsidRPr="00B076D2" w:rsidRDefault="00B076D2" w:rsidP="00B076D2">
      <w:pPr>
        <w:pStyle w:val="LO-normal"/>
        <w:jc w:val="right"/>
        <w:rPr>
          <w:i/>
          <w:iCs/>
          <w:color w:val="000000"/>
          <w:sz w:val="24"/>
          <w:szCs w:val="24"/>
        </w:rPr>
      </w:pPr>
      <w:r w:rsidRPr="00B076D2">
        <w:rPr>
          <w:i/>
          <w:iCs/>
          <w:color w:val="000000"/>
          <w:sz w:val="24"/>
          <w:szCs w:val="24"/>
        </w:rPr>
        <w:t>Helton Messini da Costa</w:t>
      </w:r>
      <w:r>
        <w:rPr>
          <w:rStyle w:val="Refdenotaderodap"/>
          <w:i/>
          <w:iCs/>
          <w:color w:val="000000"/>
          <w:sz w:val="24"/>
          <w:szCs w:val="24"/>
        </w:rPr>
        <w:footnoteReference w:id="1"/>
      </w:r>
    </w:p>
    <w:p w14:paraId="19A8988C" w14:textId="77777777" w:rsidR="00B076D2" w:rsidRDefault="00B076D2">
      <w:pPr>
        <w:pStyle w:val="LO-normal"/>
        <w:jc w:val="both"/>
        <w:rPr>
          <w:b/>
          <w:color w:val="000000"/>
          <w:sz w:val="20"/>
          <w:szCs w:val="20"/>
        </w:rPr>
      </w:pPr>
    </w:p>
    <w:p w14:paraId="31B17AD2" w14:textId="70D10CB4" w:rsidR="00044D6C" w:rsidRPr="00F04488" w:rsidRDefault="009133C8" w:rsidP="00F04488">
      <w:pPr>
        <w:pStyle w:val="LO-normal"/>
        <w:spacing w:line="240" w:lineRule="auto"/>
        <w:contextualSpacing/>
        <w:jc w:val="both"/>
        <w:rPr>
          <w:sz w:val="24"/>
          <w:szCs w:val="24"/>
        </w:rPr>
      </w:pPr>
      <w:r w:rsidRPr="00F04488">
        <w:rPr>
          <w:b/>
          <w:sz w:val="24"/>
          <w:szCs w:val="24"/>
        </w:rPr>
        <w:t>Resumo:</w:t>
      </w:r>
      <w:r w:rsidRPr="00F04488">
        <w:rPr>
          <w:sz w:val="24"/>
          <w:szCs w:val="24"/>
        </w:rPr>
        <w:t xml:space="preserve"> </w:t>
      </w:r>
      <w:r w:rsidR="00F04488" w:rsidRPr="00F04488">
        <w:rPr>
          <w:sz w:val="24"/>
          <w:szCs w:val="24"/>
          <w:shd w:val="clear" w:color="auto" w:fill="FFFFFF"/>
        </w:rPr>
        <w:t xml:space="preserve">O exercício de reflexão proposto neste estudo tem por objetivo aproximar discussões quanto aos desafios e as perspectivas para uma pedagogia que se quer histórico-crítica em face da crise econômica, política, social, sanitária, ecológica, ética e estética, que como tal, escancara as contradições do sistema do capital neste final da segunda década do século XXI. Para tal abordagem, salientamos três pontos congruentes que consideramos fulcrais, a saber: a onda negacionista, revisionista e relativista que perpassa a produção do conhecimento em sua conjunção com as teorias da chamada “pós-modernidade” (HARVEY, 2017; JAMESON, 2016) - fato este que denominamos de “miséria do saber”; o recrudescimento da subsunção do saber à lógica de dominação capitalista, estampado na formação para a conformação ou na preparação de indivíduos para uma sociedade que já está pronta (FREITAS; CALDART, 2009); o contínuo afastamento da produção do conhecimento acadêmico do conjunto da classe trabalhadora que, em síntese acaba por se expressar na elevação do senso comum em contraste ao saber sistematizado, historicamente construído pelo conjunto da humanidade conforme asseverado por Saviani (2013). A partir de tais discussões, de caráter bibliográfico, fora possível evidenciar a atualidade do materialismo histórico-dialético (MARX, 2011), bem como, da práxis da pedagogia histórico-crítica, como delineada por Saviani (2019; 2013), Saviani e Duarte (2012), Lombardi (2017), entre outros, na educação escolar. Possibilidade de resistência, proposição e superação dos condicionantes históricos que impõe à classe trabalhadora no Brasil e no mundo, um aprofundamento da miséria material e da miséria do saber em pedagogias, ora </w:t>
      </w:r>
      <w:proofErr w:type="spellStart"/>
      <w:r w:rsidR="00F04488" w:rsidRPr="00F04488">
        <w:rPr>
          <w:sz w:val="24"/>
          <w:szCs w:val="24"/>
          <w:shd w:val="clear" w:color="auto" w:fill="FFFFFF"/>
        </w:rPr>
        <w:t>reprodutivistas</w:t>
      </w:r>
      <w:proofErr w:type="spellEnd"/>
      <w:r w:rsidR="00F04488" w:rsidRPr="00F04488">
        <w:rPr>
          <w:sz w:val="24"/>
          <w:szCs w:val="24"/>
          <w:shd w:val="clear" w:color="auto" w:fill="FFFFFF"/>
        </w:rPr>
        <w:t xml:space="preserve"> ou ora redutivas e fragmentadoras, que equiparam o saber sistematizado à opinião ou ao senso comum.</w:t>
      </w:r>
    </w:p>
    <w:p w14:paraId="4B60FB44" w14:textId="77777777" w:rsidR="007B18C1" w:rsidRDefault="007B18C1">
      <w:pPr>
        <w:pStyle w:val="LO-normal"/>
        <w:jc w:val="both"/>
        <w:rPr>
          <w:color w:val="000000"/>
          <w:sz w:val="20"/>
          <w:szCs w:val="20"/>
        </w:rPr>
      </w:pPr>
    </w:p>
    <w:p w14:paraId="226CD967" w14:textId="77777777" w:rsidR="005115D1" w:rsidRDefault="009133C8">
      <w:pPr>
        <w:pStyle w:val="LO-normal"/>
        <w:jc w:val="both"/>
        <w:rPr>
          <w:b/>
          <w:color w:val="000000"/>
          <w:sz w:val="24"/>
          <w:szCs w:val="24"/>
        </w:rPr>
      </w:pPr>
      <w:r>
        <w:rPr>
          <w:b/>
          <w:color w:val="000000"/>
          <w:sz w:val="24"/>
          <w:szCs w:val="24"/>
        </w:rPr>
        <w:t>Referências Bibliográficas</w:t>
      </w:r>
    </w:p>
    <w:p w14:paraId="49CCDD35" w14:textId="77777777" w:rsidR="002C18A1" w:rsidRDefault="002C18A1">
      <w:pPr>
        <w:pStyle w:val="LO-normal"/>
        <w:jc w:val="both"/>
        <w:rPr>
          <w:b/>
          <w:color w:val="000000"/>
          <w:sz w:val="24"/>
          <w:szCs w:val="24"/>
        </w:rPr>
      </w:pPr>
    </w:p>
    <w:p w14:paraId="216ED4C0" w14:textId="0330B906" w:rsidR="00AD67A0" w:rsidRDefault="00AD67A0" w:rsidP="002C18A1">
      <w:pPr>
        <w:pStyle w:val="LO-normal"/>
        <w:spacing w:line="240" w:lineRule="auto"/>
        <w:contextualSpacing/>
        <w:jc w:val="both"/>
        <w:rPr>
          <w:bCs/>
          <w:color w:val="000000"/>
          <w:sz w:val="24"/>
          <w:szCs w:val="24"/>
        </w:rPr>
      </w:pPr>
      <w:r w:rsidRPr="00AD67A0">
        <w:rPr>
          <w:bCs/>
          <w:color w:val="000000"/>
          <w:sz w:val="24"/>
          <w:szCs w:val="24"/>
        </w:rPr>
        <w:t>FREITAS, L</w:t>
      </w:r>
      <w:r w:rsidR="005765A6">
        <w:rPr>
          <w:bCs/>
          <w:color w:val="000000"/>
          <w:sz w:val="24"/>
          <w:szCs w:val="24"/>
        </w:rPr>
        <w:t>.</w:t>
      </w:r>
      <w:r w:rsidRPr="00AD67A0">
        <w:rPr>
          <w:bCs/>
          <w:color w:val="000000"/>
          <w:sz w:val="24"/>
          <w:szCs w:val="24"/>
        </w:rPr>
        <w:t xml:space="preserve"> C.; CALDART, R. A luta por uma pedagogia do meio: revisitando o conceito. In: PISTRAK, </w:t>
      </w:r>
      <w:proofErr w:type="spellStart"/>
      <w:r w:rsidRPr="00AD67A0">
        <w:rPr>
          <w:bCs/>
          <w:color w:val="000000"/>
          <w:sz w:val="24"/>
          <w:szCs w:val="24"/>
        </w:rPr>
        <w:t>Moisey</w:t>
      </w:r>
      <w:proofErr w:type="spellEnd"/>
      <w:r w:rsidRPr="00AD67A0">
        <w:rPr>
          <w:bCs/>
          <w:i/>
          <w:iCs/>
          <w:color w:val="000000"/>
          <w:sz w:val="24"/>
          <w:szCs w:val="24"/>
        </w:rPr>
        <w:t>. A escola- comuna</w:t>
      </w:r>
      <w:r w:rsidRPr="00AD67A0">
        <w:rPr>
          <w:bCs/>
          <w:color w:val="000000"/>
          <w:sz w:val="24"/>
          <w:szCs w:val="24"/>
        </w:rPr>
        <w:t xml:space="preserve">. Tradução de Luiz Carlos de Freitas e Alexandra </w:t>
      </w:r>
      <w:proofErr w:type="spellStart"/>
      <w:r w:rsidRPr="00AD67A0">
        <w:rPr>
          <w:bCs/>
          <w:color w:val="000000"/>
          <w:sz w:val="24"/>
          <w:szCs w:val="24"/>
        </w:rPr>
        <w:t>Marenich</w:t>
      </w:r>
      <w:proofErr w:type="spellEnd"/>
      <w:r w:rsidRPr="00AD67A0">
        <w:rPr>
          <w:bCs/>
          <w:color w:val="000000"/>
          <w:sz w:val="24"/>
          <w:szCs w:val="24"/>
        </w:rPr>
        <w:t>. São Paulo: Expressão Popular, 2009.</w:t>
      </w:r>
    </w:p>
    <w:p w14:paraId="0E17399D" w14:textId="77777777" w:rsidR="00AD67A0" w:rsidRDefault="00AD67A0" w:rsidP="002C18A1">
      <w:pPr>
        <w:pStyle w:val="LO-normal"/>
        <w:spacing w:line="240" w:lineRule="auto"/>
        <w:contextualSpacing/>
        <w:jc w:val="both"/>
        <w:rPr>
          <w:bCs/>
          <w:color w:val="000000"/>
          <w:sz w:val="24"/>
          <w:szCs w:val="24"/>
        </w:rPr>
      </w:pPr>
    </w:p>
    <w:p w14:paraId="44DD1890" w14:textId="09B6AD02" w:rsidR="005115D1" w:rsidRDefault="002C18A1" w:rsidP="002C18A1">
      <w:pPr>
        <w:pStyle w:val="LO-normal"/>
        <w:spacing w:line="240" w:lineRule="auto"/>
        <w:contextualSpacing/>
        <w:jc w:val="both"/>
        <w:rPr>
          <w:bCs/>
          <w:color w:val="000000"/>
          <w:sz w:val="24"/>
          <w:szCs w:val="24"/>
        </w:rPr>
      </w:pPr>
      <w:r w:rsidRPr="002C18A1">
        <w:rPr>
          <w:bCs/>
          <w:color w:val="000000"/>
          <w:sz w:val="24"/>
          <w:szCs w:val="24"/>
        </w:rPr>
        <w:t xml:space="preserve">HARVEY, D. </w:t>
      </w:r>
      <w:r w:rsidRPr="002C18A1">
        <w:rPr>
          <w:bCs/>
          <w:i/>
          <w:iCs/>
          <w:color w:val="000000"/>
          <w:sz w:val="24"/>
          <w:szCs w:val="24"/>
        </w:rPr>
        <w:t>Condição Pós-moderna</w:t>
      </w:r>
      <w:r w:rsidRPr="002C18A1">
        <w:rPr>
          <w:bCs/>
          <w:color w:val="000000"/>
          <w:sz w:val="24"/>
          <w:szCs w:val="24"/>
        </w:rPr>
        <w:t>: uma pesquisa sobre as origens da mudança cultural. Tradução de Adail Ubirajara Sobral e Maria Stela Gonçalves. São Paulo: Edições Loyola, 2017.</w:t>
      </w:r>
    </w:p>
    <w:p w14:paraId="40B0EDFF" w14:textId="77777777" w:rsidR="00E20DD8" w:rsidRDefault="00E20DD8" w:rsidP="002C18A1">
      <w:pPr>
        <w:pStyle w:val="LO-normal"/>
        <w:spacing w:line="240" w:lineRule="auto"/>
        <w:contextualSpacing/>
        <w:jc w:val="both"/>
        <w:rPr>
          <w:bCs/>
          <w:color w:val="000000"/>
          <w:sz w:val="24"/>
          <w:szCs w:val="24"/>
        </w:rPr>
      </w:pPr>
    </w:p>
    <w:p w14:paraId="46B1D80C" w14:textId="5EA73311" w:rsidR="002C18A1" w:rsidRDefault="00E20DD8" w:rsidP="002C18A1">
      <w:pPr>
        <w:pStyle w:val="LO-normal"/>
        <w:spacing w:line="240" w:lineRule="auto"/>
        <w:contextualSpacing/>
        <w:jc w:val="both"/>
        <w:rPr>
          <w:bCs/>
          <w:color w:val="000000"/>
          <w:sz w:val="24"/>
          <w:szCs w:val="24"/>
        </w:rPr>
      </w:pPr>
      <w:r w:rsidRPr="00E20DD8">
        <w:rPr>
          <w:bCs/>
          <w:color w:val="000000"/>
          <w:sz w:val="24"/>
          <w:szCs w:val="24"/>
        </w:rPr>
        <w:lastRenderedPageBreak/>
        <w:t xml:space="preserve">JAMESON, F. </w:t>
      </w:r>
      <w:r w:rsidRPr="00E20DD8">
        <w:rPr>
          <w:bCs/>
          <w:i/>
          <w:iCs/>
          <w:color w:val="000000"/>
          <w:sz w:val="24"/>
          <w:szCs w:val="24"/>
        </w:rPr>
        <w:t>Pós-modernismo</w:t>
      </w:r>
      <w:r w:rsidRPr="00E20DD8">
        <w:rPr>
          <w:bCs/>
          <w:color w:val="000000"/>
          <w:sz w:val="24"/>
          <w:szCs w:val="24"/>
        </w:rPr>
        <w:t xml:space="preserve">: a lógica cultural do capitalismo tardio. Tradução de Maria Elisa </w:t>
      </w:r>
      <w:proofErr w:type="spellStart"/>
      <w:r w:rsidRPr="00E20DD8">
        <w:rPr>
          <w:bCs/>
          <w:color w:val="000000"/>
          <w:sz w:val="24"/>
          <w:szCs w:val="24"/>
        </w:rPr>
        <w:t>Cevasco</w:t>
      </w:r>
      <w:proofErr w:type="spellEnd"/>
      <w:r w:rsidRPr="00E20DD8">
        <w:rPr>
          <w:bCs/>
          <w:color w:val="000000"/>
          <w:sz w:val="24"/>
          <w:szCs w:val="24"/>
        </w:rPr>
        <w:t>. 2. ed. São Paulo: Ática, 2006.</w:t>
      </w:r>
    </w:p>
    <w:p w14:paraId="4F5EEE70" w14:textId="07EE21AC" w:rsidR="00E20DD8" w:rsidRDefault="00E20DD8" w:rsidP="002C18A1">
      <w:pPr>
        <w:pStyle w:val="LO-normal"/>
        <w:spacing w:line="240" w:lineRule="auto"/>
        <w:contextualSpacing/>
        <w:jc w:val="both"/>
        <w:rPr>
          <w:bCs/>
          <w:color w:val="000000"/>
          <w:sz w:val="24"/>
          <w:szCs w:val="24"/>
        </w:rPr>
      </w:pPr>
    </w:p>
    <w:p w14:paraId="558E74F0" w14:textId="2C18468A" w:rsidR="00E20DD8" w:rsidRDefault="00B211F4" w:rsidP="002C18A1">
      <w:pPr>
        <w:pStyle w:val="LO-normal"/>
        <w:spacing w:line="240" w:lineRule="auto"/>
        <w:contextualSpacing/>
        <w:jc w:val="both"/>
        <w:rPr>
          <w:bCs/>
          <w:color w:val="000000"/>
          <w:sz w:val="24"/>
          <w:szCs w:val="24"/>
        </w:rPr>
      </w:pPr>
      <w:r w:rsidRPr="00B211F4">
        <w:rPr>
          <w:bCs/>
          <w:color w:val="000000"/>
          <w:sz w:val="24"/>
          <w:szCs w:val="24"/>
        </w:rPr>
        <w:t xml:space="preserve">LOMBARDI, </w:t>
      </w:r>
      <w:r w:rsidR="005765A6">
        <w:rPr>
          <w:bCs/>
          <w:color w:val="000000"/>
          <w:sz w:val="24"/>
          <w:szCs w:val="24"/>
        </w:rPr>
        <w:t>J</w:t>
      </w:r>
      <w:r w:rsidRPr="00B211F4">
        <w:rPr>
          <w:bCs/>
          <w:color w:val="000000"/>
          <w:sz w:val="24"/>
          <w:szCs w:val="24"/>
        </w:rPr>
        <w:t>. C. A revolução soviética e a pedagogia histórico-crítica. In: ORSO, P.; MALACHEN, J.; CASTANHA, A. (</w:t>
      </w:r>
      <w:proofErr w:type="spellStart"/>
      <w:r w:rsidRPr="00B211F4">
        <w:rPr>
          <w:bCs/>
          <w:color w:val="000000"/>
          <w:sz w:val="24"/>
          <w:szCs w:val="24"/>
        </w:rPr>
        <w:t>Orgs</w:t>
      </w:r>
      <w:proofErr w:type="spellEnd"/>
      <w:r w:rsidRPr="00B211F4">
        <w:rPr>
          <w:bCs/>
          <w:color w:val="000000"/>
          <w:sz w:val="24"/>
          <w:szCs w:val="24"/>
        </w:rPr>
        <w:t xml:space="preserve">.). </w:t>
      </w:r>
      <w:r w:rsidRPr="00B211F4">
        <w:rPr>
          <w:bCs/>
          <w:i/>
          <w:iCs/>
          <w:color w:val="000000"/>
          <w:sz w:val="24"/>
          <w:szCs w:val="24"/>
        </w:rPr>
        <w:t>Pedagogia histórico Crítica, educação e revolução</w:t>
      </w:r>
      <w:r w:rsidRPr="00B211F4">
        <w:rPr>
          <w:bCs/>
          <w:color w:val="000000"/>
          <w:sz w:val="24"/>
          <w:szCs w:val="24"/>
        </w:rPr>
        <w:t>: 100 anos da Revolução Russa. Campinas, SP: Armazém do Ipê, 2017.</w:t>
      </w:r>
    </w:p>
    <w:p w14:paraId="135388DA" w14:textId="06B5CCF8" w:rsidR="00B211F4" w:rsidRDefault="00B211F4" w:rsidP="002C18A1">
      <w:pPr>
        <w:pStyle w:val="LO-normal"/>
        <w:spacing w:line="240" w:lineRule="auto"/>
        <w:contextualSpacing/>
        <w:jc w:val="both"/>
        <w:rPr>
          <w:bCs/>
          <w:color w:val="000000"/>
          <w:sz w:val="24"/>
          <w:szCs w:val="24"/>
        </w:rPr>
      </w:pPr>
    </w:p>
    <w:p w14:paraId="75D386FE" w14:textId="159366C4" w:rsidR="005765A6" w:rsidRDefault="005765A6" w:rsidP="00C0303C">
      <w:pPr>
        <w:pStyle w:val="LO-normal"/>
        <w:spacing w:line="240" w:lineRule="auto"/>
        <w:contextualSpacing/>
        <w:jc w:val="both"/>
        <w:rPr>
          <w:bCs/>
          <w:color w:val="000000"/>
          <w:sz w:val="24"/>
          <w:szCs w:val="24"/>
        </w:rPr>
      </w:pPr>
      <w:r>
        <w:rPr>
          <w:bCs/>
          <w:color w:val="000000"/>
          <w:sz w:val="24"/>
          <w:szCs w:val="24"/>
        </w:rPr>
        <w:t>MARX, K</w:t>
      </w:r>
      <w:r w:rsidRPr="005765A6">
        <w:rPr>
          <w:bCs/>
          <w:color w:val="000000"/>
          <w:sz w:val="24"/>
          <w:szCs w:val="24"/>
        </w:rPr>
        <w:t xml:space="preserve">. </w:t>
      </w:r>
      <w:r w:rsidRPr="005765A6">
        <w:rPr>
          <w:bCs/>
          <w:i/>
          <w:iCs/>
          <w:color w:val="000000"/>
          <w:sz w:val="24"/>
          <w:szCs w:val="24"/>
        </w:rPr>
        <w:t>Grundrisse</w:t>
      </w:r>
      <w:r w:rsidRPr="005765A6">
        <w:rPr>
          <w:bCs/>
          <w:color w:val="000000"/>
          <w:sz w:val="24"/>
          <w:szCs w:val="24"/>
        </w:rPr>
        <w:t>: manuscritos econômicos de 1857-1858. Esboços da crítica da economia política. Tradução de Mario Duayer e Nélio Schneider. São Paulo: Boitempo. Rio de Janeiro: Editora UFRJ, 2011.</w:t>
      </w:r>
    </w:p>
    <w:p w14:paraId="22422AFD" w14:textId="77777777" w:rsidR="005765A6" w:rsidRDefault="005765A6" w:rsidP="00C0303C">
      <w:pPr>
        <w:pStyle w:val="LO-normal"/>
        <w:spacing w:line="240" w:lineRule="auto"/>
        <w:contextualSpacing/>
        <w:jc w:val="both"/>
        <w:rPr>
          <w:bCs/>
          <w:color w:val="000000"/>
          <w:sz w:val="24"/>
          <w:szCs w:val="24"/>
        </w:rPr>
      </w:pPr>
    </w:p>
    <w:p w14:paraId="0C329F98" w14:textId="3A852DFE" w:rsidR="00C0303C" w:rsidRPr="00C0303C" w:rsidRDefault="00C0303C" w:rsidP="00C0303C">
      <w:pPr>
        <w:pStyle w:val="LO-normal"/>
        <w:spacing w:line="240" w:lineRule="auto"/>
        <w:contextualSpacing/>
        <w:jc w:val="both"/>
        <w:rPr>
          <w:bCs/>
          <w:color w:val="000000"/>
          <w:sz w:val="24"/>
          <w:szCs w:val="24"/>
        </w:rPr>
      </w:pPr>
      <w:r w:rsidRPr="00C0303C">
        <w:rPr>
          <w:bCs/>
          <w:color w:val="000000"/>
          <w:sz w:val="24"/>
          <w:szCs w:val="24"/>
        </w:rPr>
        <w:t xml:space="preserve">SAVIANI, D. </w:t>
      </w:r>
      <w:r w:rsidRPr="007E1985">
        <w:rPr>
          <w:bCs/>
          <w:i/>
          <w:iCs/>
          <w:color w:val="000000"/>
          <w:sz w:val="24"/>
          <w:szCs w:val="24"/>
        </w:rPr>
        <w:t>Pedagogia histórico-crítica</w:t>
      </w:r>
      <w:r w:rsidRPr="00C0303C">
        <w:rPr>
          <w:bCs/>
          <w:color w:val="000000"/>
          <w:sz w:val="24"/>
          <w:szCs w:val="24"/>
        </w:rPr>
        <w:t xml:space="preserve">, quadragésimo ano: novas aproximações. Campinas, SP: Autores associados, 2019. </w:t>
      </w:r>
    </w:p>
    <w:p w14:paraId="0D214770" w14:textId="77777777" w:rsidR="00C0303C" w:rsidRPr="00C0303C" w:rsidRDefault="00C0303C" w:rsidP="00C0303C">
      <w:pPr>
        <w:pStyle w:val="LO-normal"/>
        <w:spacing w:line="240" w:lineRule="auto"/>
        <w:contextualSpacing/>
        <w:jc w:val="both"/>
        <w:rPr>
          <w:bCs/>
          <w:color w:val="000000"/>
          <w:sz w:val="24"/>
          <w:szCs w:val="24"/>
        </w:rPr>
      </w:pPr>
    </w:p>
    <w:p w14:paraId="50BE5686" w14:textId="77777777" w:rsidR="00C0303C" w:rsidRPr="00C0303C" w:rsidRDefault="00C0303C" w:rsidP="00C0303C">
      <w:pPr>
        <w:pStyle w:val="LO-normal"/>
        <w:spacing w:line="240" w:lineRule="auto"/>
        <w:contextualSpacing/>
        <w:jc w:val="both"/>
        <w:rPr>
          <w:bCs/>
          <w:color w:val="000000"/>
          <w:sz w:val="24"/>
          <w:szCs w:val="24"/>
        </w:rPr>
      </w:pPr>
      <w:r w:rsidRPr="00C0303C">
        <w:rPr>
          <w:bCs/>
          <w:color w:val="000000"/>
          <w:sz w:val="24"/>
          <w:szCs w:val="24"/>
        </w:rPr>
        <w:t xml:space="preserve">____________. </w:t>
      </w:r>
      <w:r w:rsidRPr="007E1985">
        <w:rPr>
          <w:bCs/>
          <w:i/>
          <w:iCs/>
          <w:color w:val="000000"/>
          <w:sz w:val="24"/>
          <w:szCs w:val="24"/>
        </w:rPr>
        <w:t>Pedagogia Histórico-Crítica</w:t>
      </w:r>
      <w:r w:rsidRPr="00C0303C">
        <w:rPr>
          <w:bCs/>
          <w:color w:val="000000"/>
          <w:sz w:val="24"/>
          <w:szCs w:val="24"/>
        </w:rPr>
        <w:t>: primeiras aproximações. 11. ed. Campinas, SP: Autores Associados, 2013.</w:t>
      </w:r>
    </w:p>
    <w:p w14:paraId="310A2D6B" w14:textId="77777777" w:rsidR="00C0303C" w:rsidRPr="00C0303C" w:rsidRDefault="00C0303C" w:rsidP="00C0303C">
      <w:pPr>
        <w:pStyle w:val="LO-normal"/>
        <w:spacing w:line="240" w:lineRule="auto"/>
        <w:contextualSpacing/>
        <w:jc w:val="both"/>
        <w:rPr>
          <w:bCs/>
          <w:color w:val="000000"/>
          <w:sz w:val="24"/>
          <w:szCs w:val="24"/>
        </w:rPr>
      </w:pPr>
    </w:p>
    <w:p w14:paraId="0784FB4C" w14:textId="6E7D3A6F" w:rsidR="00B211F4" w:rsidRPr="002C18A1" w:rsidRDefault="00C0303C" w:rsidP="00C0303C">
      <w:pPr>
        <w:pStyle w:val="LO-normal"/>
        <w:spacing w:line="240" w:lineRule="auto"/>
        <w:contextualSpacing/>
        <w:jc w:val="both"/>
        <w:rPr>
          <w:bCs/>
          <w:color w:val="000000"/>
          <w:sz w:val="24"/>
          <w:szCs w:val="24"/>
        </w:rPr>
      </w:pPr>
      <w:r w:rsidRPr="00883D41">
        <w:rPr>
          <w:bCs/>
          <w:color w:val="000000"/>
          <w:sz w:val="24"/>
          <w:szCs w:val="24"/>
        </w:rPr>
        <w:t>SAVIANI, D.; DUARTE, N. (</w:t>
      </w:r>
      <w:proofErr w:type="spellStart"/>
      <w:r w:rsidRPr="00883D41">
        <w:rPr>
          <w:bCs/>
          <w:color w:val="000000"/>
          <w:sz w:val="24"/>
          <w:szCs w:val="24"/>
        </w:rPr>
        <w:t>Orgs</w:t>
      </w:r>
      <w:proofErr w:type="spellEnd"/>
      <w:r w:rsidRPr="00883D41">
        <w:rPr>
          <w:bCs/>
          <w:color w:val="000000"/>
          <w:sz w:val="24"/>
          <w:szCs w:val="24"/>
        </w:rPr>
        <w:t xml:space="preserve">.). </w:t>
      </w:r>
      <w:r w:rsidRPr="007E1985">
        <w:rPr>
          <w:bCs/>
          <w:i/>
          <w:iCs/>
          <w:color w:val="000000"/>
          <w:sz w:val="24"/>
          <w:szCs w:val="24"/>
        </w:rPr>
        <w:t>Pedagogia histórico-crítica e luta de classes na educação escolar</w:t>
      </w:r>
      <w:r w:rsidRPr="00C0303C">
        <w:rPr>
          <w:bCs/>
          <w:color w:val="000000"/>
          <w:sz w:val="24"/>
          <w:szCs w:val="24"/>
        </w:rPr>
        <w:t>. Campinas, SP: Autores Associados, 2012.</w:t>
      </w:r>
    </w:p>
    <w:sectPr w:rsidR="00B211F4" w:rsidRPr="002C18A1" w:rsidSect="009A263C">
      <w:headerReference w:type="default" r:id="rId7"/>
      <w:footerReference w:type="default" r:id="rId8"/>
      <w:pgSz w:w="11906" w:h="16838"/>
      <w:pgMar w:top="1418" w:right="1134" w:bottom="1418" w:left="1418"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3A721" w14:textId="77777777" w:rsidR="00554F51" w:rsidRDefault="009133C8">
      <w:pPr>
        <w:spacing w:line="240" w:lineRule="auto"/>
      </w:pPr>
      <w:r>
        <w:separator/>
      </w:r>
    </w:p>
  </w:endnote>
  <w:endnote w:type="continuationSeparator" w:id="0">
    <w:p w14:paraId="2FAAFD7C" w14:textId="77777777" w:rsidR="00554F51" w:rsidRDefault="009133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EE1A2" w14:textId="77777777" w:rsidR="005115D1" w:rsidRDefault="009133C8">
    <w:pPr>
      <w:pStyle w:val="LO-normal"/>
      <w:tabs>
        <w:tab w:val="center" w:pos="4252"/>
        <w:tab w:val="right" w:pos="8504"/>
      </w:tabs>
      <w:spacing w:line="240" w:lineRule="auto"/>
      <w:jc w:val="right"/>
      <w:rPr>
        <w:color w:val="000000"/>
      </w:rPr>
    </w:pPr>
    <w:r>
      <w:fldChar w:fldCharType="begin"/>
    </w:r>
    <w:r>
      <w:instrText>PAGE</w:instrText>
    </w:r>
    <w:r>
      <w:fldChar w:fldCharType="separate"/>
    </w:r>
    <w:r>
      <w:t>1</w:t>
    </w:r>
    <w:r>
      <w:fldChar w:fldCharType="end"/>
    </w:r>
  </w:p>
  <w:p w14:paraId="4A22D872" w14:textId="77777777" w:rsidR="005115D1" w:rsidRDefault="009133C8">
    <w:pPr>
      <w:pStyle w:val="LO-normal"/>
      <w:jc w:val="center"/>
      <w:rPr>
        <w:rFonts w:ascii="Roboto" w:eastAsia="Roboto" w:hAnsi="Roboto" w:cs="Roboto"/>
        <w:color w:val="000000"/>
        <w:sz w:val="16"/>
        <w:szCs w:val="16"/>
        <w:highlight w:val="white"/>
      </w:rPr>
    </w:pPr>
    <w:r>
      <w:rPr>
        <w:rFonts w:ascii="Roboto" w:eastAsia="Roboto" w:hAnsi="Roboto" w:cs="Roboto"/>
        <w:sz w:val="16"/>
        <w:szCs w:val="16"/>
        <w:highlight w:val="white"/>
      </w:rPr>
      <w:t xml:space="preserve">IV </w:t>
    </w:r>
    <w:r>
      <w:rPr>
        <w:rFonts w:ascii="Roboto" w:eastAsia="Roboto" w:hAnsi="Roboto" w:cs="Roboto"/>
        <w:color w:val="000000"/>
        <w:sz w:val="16"/>
        <w:szCs w:val="16"/>
        <w:highlight w:val="white"/>
      </w:rPr>
      <w:t xml:space="preserve">Seminário Discente PPGEDU – Universidade Federal Fluminense </w:t>
    </w:r>
  </w:p>
  <w:p w14:paraId="35D66A07" w14:textId="77777777" w:rsidR="005115D1" w:rsidRDefault="009133C8">
    <w:pPr>
      <w:pStyle w:val="LO-normal"/>
      <w:jc w:val="center"/>
      <w:rPr>
        <w:rFonts w:ascii="Roboto" w:eastAsia="Roboto" w:hAnsi="Roboto" w:cs="Roboto"/>
        <w:color w:val="000000"/>
        <w:sz w:val="16"/>
        <w:szCs w:val="16"/>
        <w:highlight w:val="white"/>
      </w:rPr>
    </w:pPr>
    <w:r>
      <w:rPr>
        <w:rFonts w:ascii="Roboto" w:eastAsia="Roboto" w:hAnsi="Roboto" w:cs="Roboto"/>
        <w:sz w:val="16"/>
        <w:szCs w:val="16"/>
        <w:highlight w:val="white"/>
      </w:rPr>
      <w:t xml:space="preserve">50 anos de PGGEDU: Em defesa da Educação Pública </w:t>
    </w:r>
  </w:p>
  <w:p w14:paraId="7DAE557F" w14:textId="77777777" w:rsidR="005115D1" w:rsidRDefault="009133C8">
    <w:pPr>
      <w:pStyle w:val="LO-normal"/>
      <w:jc w:val="center"/>
      <w:rPr>
        <w:color w:val="000000"/>
        <w:sz w:val="16"/>
        <w:szCs w:val="16"/>
      </w:rPr>
    </w:pPr>
    <w:r>
      <w:rPr>
        <w:rFonts w:ascii="Roboto" w:eastAsia="Roboto" w:hAnsi="Roboto" w:cs="Roboto"/>
        <w:color w:val="000000"/>
        <w:sz w:val="16"/>
        <w:szCs w:val="16"/>
        <w:highlight w:val="white"/>
      </w:rPr>
      <w:t>Niterói – RJ, 23</w:t>
    </w:r>
    <w:r>
      <w:rPr>
        <w:rFonts w:ascii="Roboto" w:eastAsia="Roboto" w:hAnsi="Roboto" w:cs="Roboto"/>
        <w:sz w:val="16"/>
        <w:szCs w:val="16"/>
        <w:highlight w:val="white"/>
      </w:rPr>
      <w:t>,</w:t>
    </w:r>
    <w:r>
      <w:rPr>
        <w:rFonts w:ascii="Roboto" w:eastAsia="Roboto" w:hAnsi="Roboto" w:cs="Roboto"/>
        <w:color w:val="000000"/>
        <w:sz w:val="16"/>
        <w:szCs w:val="16"/>
        <w:highlight w:val="white"/>
      </w:rPr>
      <w:t xml:space="preserve">24 e </w:t>
    </w:r>
    <w:proofErr w:type="gramStart"/>
    <w:r>
      <w:rPr>
        <w:rFonts w:ascii="Roboto" w:eastAsia="Roboto" w:hAnsi="Roboto" w:cs="Roboto"/>
        <w:color w:val="000000"/>
        <w:sz w:val="16"/>
        <w:szCs w:val="16"/>
        <w:highlight w:val="white"/>
      </w:rPr>
      <w:t>25  de</w:t>
    </w:r>
    <w:proofErr w:type="gramEnd"/>
    <w:r>
      <w:rPr>
        <w:rFonts w:ascii="Roboto" w:eastAsia="Roboto" w:hAnsi="Roboto" w:cs="Roboto"/>
        <w:sz w:val="16"/>
        <w:szCs w:val="16"/>
        <w:highlight w:val="white"/>
      </w:rPr>
      <w:t xml:space="preserve"> novembro</w:t>
    </w:r>
    <w:r>
      <w:rPr>
        <w:rFonts w:ascii="Roboto" w:eastAsia="Roboto" w:hAnsi="Roboto" w:cs="Roboto"/>
        <w:color w:val="000000"/>
        <w:sz w:val="16"/>
        <w:szCs w:val="16"/>
        <w:highlight w:val="white"/>
      </w:rPr>
      <w:t xml:space="preserve"> de 20</w:t>
    </w:r>
    <w:r>
      <w:rPr>
        <w:rFonts w:ascii="Roboto" w:eastAsia="Roboto" w:hAnsi="Roboto" w:cs="Roboto"/>
        <w:sz w:val="16"/>
        <w:szCs w:val="16"/>
        <w:highlight w:val="white"/>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FFD1C" w14:textId="77777777" w:rsidR="00554F51" w:rsidRDefault="009133C8">
      <w:pPr>
        <w:spacing w:line="240" w:lineRule="auto"/>
      </w:pPr>
      <w:r>
        <w:separator/>
      </w:r>
    </w:p>
  </w:footnote>
  <w:footnote w:type="continuationSeparator" w:id="0">
    <w:p w14:paraId="2D6667E8" w14:textId="77777777" w:rsidR="00554F51" w:rsidRDefault="009133C8">
      <w:pPr>
        <w:spacing w:line="240" w:lineRule="auto"/>
      </w:pPr>
      <w:r>
        <w:continuationSeparator/>
      </w:r>
    </w:p>
  </w:footnote>
  <w:footnote w:id="1">
    <w:p w14:paraId="6F6AC064" w14:textId="2AC475DC" w:rsidR="00B076D2" w:rsidRDefault="00B076D2" w:rsidP="00B076D2">
      <w:pPr>
        <w:pStyle w:val="Textodenotaderodap"/>
        <w:contextualSpacing/>
        <w:jc w:val="both"/>
      </w:pPr>
      <w:r>
        <w:rPr>
          <w:rStyle w:val="Refdenotaderodap"/>
        </w:rPr>
        <w:footnoteRef/>
      </w:r>
      <w:r>
        <w:t xml:space="preserve"> </w:t>
      </w:r>
      <w:r w:rsidRPr="00B076D2">
        <w:t xml:space="preserve">  Doutorando em Educação pelo Programa de Pós-Graduação em Educação - PPG Educação - da Universidade Federal Fluminense - UFF com bolsa CNPq. Mestre em Educação pelo Programa de Pós-Graduação em Educação - PPG Educação - da Universidade Federal Fluminense - UFF com bolsa CAPES. Especialista em História, Sociedade e Cultura pela Pontifícia Universidade Católica de São Paulo - PUC-SP. Graduado em História. Membro do Núcleo de Estudos e Pesquisas em Filosofia Política e Educação – </w:t>
      </w:r>
      <w:proofErr w:type="spellStart"/>
      <w:r w:rsidRPr="00B076D2">
        <w:t>NuFiPE</w:t>
      </w:r>
      <w:proofErr w:type="spellEnd"/>
      <w:r w:rsidRPr="00B076D2">
        <w:t xml:space="preserve">, do Grupo de Pesquisas em Trabalho, Arte e Educação do Instituto Benjamin Constant - IBC e da </w:t>
      </w:r>
      <w:proofErr w:type="spellStart"/>
      <w:r w:rsidRPr="00050923">
        <w:rPr>
          <w:i/>
          <w:iCs/>
        </w:rPr>
        <w:t>International</w:t>
      </w:r>
      <w:proofErr w:type="spellEnd"/>
      <w:r w:rsidRPr="00050923">
        <w:rPr>
          <w:i/>
          <w:iCs/>
        </w:rPr>
        <w:t xml:space="preserve"> </w:t>
      </w:r>
      <w:r w:rsidRPr="00050923">
        <w:t>Gramsci</w:t>
      </w:r>
      <w:r w:rsidRPr="00050923">
        <w:rPr>
          <w:i/>
          <w:iCs/>
        </w:rPr>
        <w:t xml:space="preserve"> Society</w:t>
      </w:r>
      <w:r w:rsidRPr="00B076D2">
        <w:t xml:space="preserve"> do Brasil - IGS/Brasil.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DFF5" w14:textId="77777777" w:rsidR="005115D1" w:rsidRDefault="009133C8">
    <w:pPr>
      <w:pStyle w:val="LO-normal"/>
      <w:jc w:val="center"/>
      <w:rPr>
        <w:color w:val="000000"/>
      </w:rPr>
    </w:pPr>
    <w:r>
      <w:rPr>
        <w:noProof/>
      </w:rPr>
      <w:drawing>
        <wp:inline distT="0" distB="0" distL="0" distR="0" wp14:anchorId="6DCEA228" wp14:editId="2B2FC780">
          <wp:extent cx="5939790" cy="1104900"/>
          <wp:effectExtent l="0" t="0" r="0" b="0"/>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1"/>
                  <a:stretch>
                    <a:fillRect/>
                  </a:stretch>
                </pic:blipFill>
                <pic:spPr bwMode="auto">
                  <a:xfrm>
                    <a:off x="0" y="0"/>
                    <a:ext cx="5939790" cy="11049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5D1"/>
    <w:rsid w:val="00044D6C"/>
    <w:rsid w:val="00050923"/>
    <w:rsid w:val="000A3C90"/>
    <w:rsid w:val="00120E7E"/>
    <w:rsid w:val="0014770C"/>
    <w:rsid w:val="001A4ACB"/>
    <w:rsid w:val="001D61FD"/>
    <w:rsid w:val="001D7908"/>
    <w:rsid w:val="00242EF0"/>
    <w:rsid w:val="002546E5"/>
    <w:rsid w:val="0026505C"/>
    <w:rsid w:val="00275C3E"/>
    <w:rsid w:val="00280592"/>
    <w:rsid w:val="00296825"/>
    <w:rsid w:val="002C18A1"/>
    <w:rsid w:val="002D3C8A"/>
    <w:rsid w:val="002D51BA"/>
    <w:rsid w:val="00312CB8"/>
    <w:rsid w:val="003B0E26"/>
    <w:rsid w:val="003E5DC8"/>
    <w:rsid w:val="00426080"/>
    <w:rsid w:val="004A1973"/>
    <w:rsid w:val="004B42F6"/>
    <w:rsid w:val="004D1A53"/>
    <w:rsid w:val="004D2D61"/>
    <w:rsid w:val="004E4C47"/>
    <w:rsid w:val="005078AD"/>
    <w:rsid w:val="005115D1"/>
    <w:rsid w:val="00554F51"/>
    <w:rsid w:val="0056269D"/>
    <w:rsid w:val="005765A6"/>
    <w:rsid w:val="005872DC"/>
    <w:rsid w:val="005A19B7"/>
    <w:rsid w:val="005B3EFE"/>
    <w:rsid w:val="005E52FB"/>
    <w:rsid w:val="00600BDE"/>
    <w:rsid w:val="00616C9A"/>
    <w:rsid w:val="006247F4"/>
    <w:rsid w:val="006E027C"/>
    <w:rsid w:val="007375DC"/>
    <w:rsid w:val="00766D93"/>
    <w:rsid w:val="007A42F0"/>
    <w:rsid w:val="007B18C1"/>
    <w:rsid w:val="007E1985"/>
    <w:rsid w:val="007F25C5"/>
    <w:rsid w:val="00817D7D"/>
    <w:rsid w:val="00880C82"/>
    <w:rsid w:val="00883D41"/>
    <w:rsid w:val="008C7CB5"/>
    <w:rsid w:val="009133C8"/>
    <w:rsid w:val="0096010F"/>
    <w:rsid w:val="009A263C"/>
    <w:rsid w:val="009C2199"/>
    <w:rsid w:val="00A52C34"/>
    <w:rsid w:val="00A55C71"/>
    <w:rsid w:val="00AD67A0"/>
    <w:rsid w:val="00B076D2"/>
    <w:rsid w:val="00B211F4"/>
    <w:rsid w:val="00B25AE9"/>
    <w:rsid w:val="00B33BB8"/>
    <w:rsid w:val="00B80050"/>
    <w:rsid w:val="00B91265"/>
    <w:rsid w:val="00B9272D"/>
    <w:rsid w:val="00BB20D0"/>
    <w:rsid w:val="00BC2C78"/>
    <w:rsid w:val="00BF2409"/>
    <w:rsid w:val="00C0303C"/>
    <w:rsid w:val="00C07011"/>
    <w:rsid w:val="00C37988"/>
    <w:rsid w:val="00C507B5"/>
    <w:rsid w:val="00C56B79"/>
    <w:rsid w:val="00D17502"/>
    <w:rsid w:val="00D23BE3"/>
    <w:rsid w:val="00D82919"/>
    <w:rsid w:val="00DE37E0"/>
    <w:rsid w:val="00E20DD8"/>
    <w:rsid w:val="00EF6DF5"/>
    <w:rsid w:val="00F04488"/>
    <w:rsid w:val="00F33A77"/>
    <w:rsid w:val="00F503C3"/>
    <w:rsid w:val="00F720DF"/>
    <w:rsid w:val="00F87D1E"/>
    <w:rsid w:val="00FA31E7"/>
    <w:rsid w:val="00FF5CD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C4180"/>
  <w15:docId w15:val="{8551103D-CF98-4425-9DE3-C0E1F42A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Ttulo1">
    <w:name w:val="heading 1"/>
    <w:basedOn w:val="LO-normal"/>
    <w:next w:val="LO-normal"/>
    <w:uiPriority w:val="9"/>
    <w:qFormat/>
    <w:pPr>
      <w:keepNext/>
      <w:keepLines/>
      <w:spacing w:before="400" w:after="120"/>
      <w:outlineLvl w:val="0"/>
    </w:pPr>
    <w:rPr>
      <w:color w:val="000000"/>
      <w:sz w:val="40"/>
      <w:szCs w:val="40"/>
    </w:rPr>
  </w:style>
  <w:style w:type="paragraph" w:styleId="Ttulo2">
    <w:name w:val="heading 2"/>
    <w:basedOn w:val="LO-normal"/>
    <w:next w:val="LO-normal"/>
    <w:uiPriority w:val="9"/>
    <w:semiHidden/>
    <w:unhideWhenUsed/>
    <w:qFormat/>
    <w:pPr>
      <w:keepNext/>
      <w:keepLines/>
      <w:spacing w:before="360" w:after="120"/>
      <w:outlineLvl w:val="1"/>
    </w:pPr>
    <w:rPr>
      <w:color w:val="000000"/>
      <w:sz w:val="32"/>
      <w:szCs w:val="32"/>
    </w:rPr>
  </w:style>
  <w:style w:type="paragraph" w:styleId="Ttulo3">
    <w:name w:val="heading 3"/>
    <w:basedOn w:val="LO-normal"/>
    <w:next w:val="LO-normal"/>
    <w:uiPriority w:val="9"/>
    <w:semiHidden/>
    <w:unhideWhenUsed/>
    <w:qFormat/>
    <w:pPr>
      <w:keepNext/>
      <w:keepLines/>
      <w:spacing w:before="320" w:after="80"/>
      <w:outlineLvl w:val="2"/>
    </w:pPr>
    <w:rPr>
      <w:color w:val="434343"/>
      <w:sz w:val="28"/>
      <w:szCs w:val="28"/>
    </w:rPr>
  </w:style>
  <w:style w:type="paragraph" w:styleId="Ttulo4">
    <w:name w:val="heading 4"/>
    <w:basedOn w:val="LO-normal"/>
    <w:next w:val="LO-normal"/>
    <w:uiPriority w:val="9"/>
    <w:semiHidden/>
    <w:unhideWhenUsed/>
    <w:qFormat/>
    <w:pPr>
      <w:keepNext/>
      <w:keepLines/>
      <w:spacing w:before="280" w:after="80"/>
      <w:outlineLvl w:val="3"/>
    </w:pPr>
    <w:rPr>
      <w:color w:val="666666"/>
      <w:sz w:val="24"/>
      <w:szCs w:val="24"/>
    </w:rPr>
  </w:style>
  <w:style w:type="paragraph" w:styleId="Ttulo5">
    <w:name w:val="heading 5"/>
    <w:basedOn w:val="LO-normal"/>
    <w:next w:val="LO-normal"/>
    <w:uiPriority w:val="9"/>
    <w:semiHidden/>
    <w:unhideWhenUsed/>
    <w:qFormat/>
    <w:pPr>
      <w:keepNext/>
      <w:keepLines/>
      <w:spacing w:before="240" w:after="80"/>
      <w:outlineLvl w:val="4"/>
    </w:pPr>
    <w:rPr>
      <w:color w:val="666666"/>
    </w:rPr>
  </w:style>
  <w:style w:type="paragraph" w:styleId="Ttulo6">
    <w:name w:val="heading 6"/>
    <w:basedOn w:val="LO-normal"/>
    <w:next w:val="LO-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LO-normal"/>
    <w:next w:val="Corpodetexto"/>
    <w:uiPriority w:val="10"/>
    <w:qFormat/>
    <w:pPr>
      <w:keepNext/>
      <w:keepLines/>
      <w:spacing w:after="60"/>
    </w:pPr>
    <w:rPr>
      <w:color w:val="000000"/>
      <w:sz w:val="52"/>
      <w:szCs w:val="52"/>
    </w:rPr>
  </w:style>
  <w:style w:type="paragraph" w:styleId="Corpodetexto">
    <w:name w:val="Body Text"/>
    <w:basedOn w:val="Normal"/>
    <w:pPr>
      <w:spacing w:after="140"/>
    </w:pPr>
  </w:style>
  <w:style w:type="paragraph" w:styleId="Lista">
    <w:name w:val="List"/>
    <w:basedOn w:val="Corpodetexto"/>
  </w:style>
  <w:style w:type="paragraph" w:styleId="Legenda">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customStyle="1" w:styleId="LO-normal">
    <w:name w:val="LO-normal"/>
    <w:qFormat/>
    <w:pPr>
      <w:spacing w:line="276" w:lineRule="auto"/>
    </w:pPr>
  </w:style>
  <w:style w:type="paragraph" w:styleId="Subttulo">
    <w:name w:val="Subtitle"/>
    <w:basedOn w:val="LO-normal"/>
    <w:next w:val="LO-normal"/>
    <w:uiPriority w:val="11"/>
    <w:qFormat/>
    <w:pPr>
      <w:keepNext/>
      <w:keepLines/>
      <w:spacing w:after="320"/>
    </w:pPr>
    <w:rPr>
      <w:color w:val="666666"/>
      <w:sz w:val="30"/>
      <w:szCs w:val="30"/>
    </w:rPr>
  </w:style>
  <w:style w:type="paragraph" w:customStyle="1" w:styleId="CabealhoeRodap">
    <w:name w:val="Cabeçalho e Rodapé"/>
    <w:basedOn w:val="Normal"/>
    <w:qFormat/>
  </w:style>
  <w:style w:type="paragraph" w:styleId="Cabealho">
    <w:name w:val="header"/>
    <w:basedOn w:val="CabealhoeRodap"/>
  </w:style>
  <w:style w:type="paragraph" w:styleId="Rodap">
    <w:name w:val="footer"/>
    <w:basedOn w:val="CabealhoeRodap"/>
  </w:style>
  <w:style w:type="table" w:customStyle="1" w:styleId="TableNormal">
    <w:name w:val="Table Normal"/>
    <w:tblPr>
      <w:tblCellMar>
        <w:top w:w="0" w:type="dxa"/>
        <w:left w:w="0" w:type="dxa"/>
        <w:bottom w:w="0" w:type="dxa"/>
        <w:right w:w="0" w:type="dxa"/>
      </w:tblCellMar>
    </w:tblPr>
  </w:style>
  <w:style w:type="paragraph" w:styleId="Textodenotaderodap">
    <w:name w:val="footnote text"/>
    <w:basedOn w:val="Normal"/>
    <w:link w:val="TextodenotaderodapChar"/>
    <w:uiPriority w:val="99"/>
    <w:semiHidden/>
    <w:unhideWhenUsed/>
    <w:rsid w:val="00B076D2"/>
    <w:pPr>
      <w:spacing w:line="240" w:lineRule="auto"/>
    </w:pPr>
    <w:rPr>
      <w:rFonts w:cs="Mangal"/>
      <w:sz w:val="20"/>
      <w:szCs w:val="18"/>
    </w:rPr>
  </w:style>
  <w:style w:type="character" w:customStyle="1" w:styleId="TextodenotaderodapChar">
    <w:name w:val="Texto de nota de rodapé Char"/>
    <w:basedOn w:val="Fontepargpadro"/>
    <w:link w:val="Textodenotaderodap"/>
    <w:uiPriority w:val="99"/>
    <w:semiHidden/>
    <w:rsid w:val="00B076D2"/>
    <w:rPr>
      <w:rFonts w:cs="Mangal"/>
      <w:sz w:val="20"/>
      <w:szCs w:val="18"/>
    </w:rPr>
  </w:style>
  <w:style w:type="character" w:styleId="Refdenotaderodap">
    <w:name w:val="footnote reference"/>
    <w:basedOn w:val="Fontepargpadro"/>
    <w:uiPriority w:val="99"/>
    <w:semiHidden/>
    <w:unhideWhenUsed/>
    <w:rsid w:val="00B076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F35FD-9F3B-4CB7-B87E-DC3DBC40E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521</Words>
  <Characters>2816</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Estrelinha Anjo</dc:creator>
  <dc:description/>
  <cp:lastModifiedBy>Pesquisador</cp:lastModifiedBy>
  <cp:revision>83</cp:revision>
  <dcterms:created xsi:type="dcterms:W3CDTF">2021-10-05T23:54:00Z</dcterms:created>
  <dcterms:modified xsi:type="dcterms:W3CDTF">2021-10-29T18:01:00Z</dcterms:modified>
  <dc:language>pt-BR</dc:language>
</cp:coreProperties>
</file>