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360" w:line="276" w:lineRule="auto"/>
        <w:jc w:val="center"/>
        <w:rPr>
          <w:color w:val="313131"/>
          <w:sz w:val="28"/>
          <w:szCs w:val="28"/>
        </w:rPr>
      </w:pPr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UROLITÍASE EM CAPRINOS: UMA REVISÃO.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000000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313131"/>
          <w:sz w:val="22"/>
          <w:szCs w:val="22"/>
          <w:highlight w:val="white"/>
          <w:u w:val="single"/>
          <w:rtl w:val="0"/>
        </w:rPr>
        <w:t xml:space="preserve">Raymundo EF</w:t>
      </w:r>
      <w:r w:rsidDel="00000000" w:rsidR="00000000" w:rsidRPr="00000000">
        <w:rPr>
          <w:color w:val="313131"/>
          <w:sz w:val="22"/>
          <w:szCs w:val="22"/>
          <w:highlight w:val="white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Correia DS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Sobral LM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2"/>
          <w:szCs w:val="22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 Souza DMB²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b w:val="1"/>
          <w:color w:val="55555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Graduandos em Medicina Veterinária na Universidade Federal Rural de Pernambuco – UFRPE, Recife-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Professora Associada da disciplina de Farmacologia da Universidade Federal Rural de Pernambuco – UFRPE, Recife-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center"/>
        <w:rPr>
          <w:color w:val="313131"/>
          <w:sz w:val="22"/>
          <w:szCs w:val="22"/>
          <w:u w:val="singl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E-mail: 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eduardafariaraymundo@gmail.com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color w:val="55555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0" w:firstLine="0"/>
        <w:jc w:val="both"/>
        <w:rPr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A caprinocultura exerce um papel econômico importante no Brasil,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como fonte de leite e carne. Visando maior produtividade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dentro do sistema intensivo,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 manejo alimentar passou a ter dietas concentradas e ricas em sal mineral, facilitando a ocorrência de afecções como a urolitíase, uma patologia multifatorial que acomete principalmente os machos, predispondo às obstruções.</w:t>
      </w:r>
      <w:r w:rsidDel="00000000" w:rsidR="00000000" w:rsidRPr="00000000">
        <w:rPr>
          <w:sz w:val="22"/>
          <w:szCs w:val="22"/>
          <w:rtl w:val="0"/>
        </w:rPr>
        <w:t xml:space="preserve"> A proposta foi 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evisar os principais pontos a respeito da urolitíase em caprinos, destacando a patogenia, </w:t>
      </w:r>
      <w:r w:rsidDel="00000000" w:rsidR="00000000" w:rsidRPr="00000000">
        <w:rPr>
          <w:sz w:val="22"/>
          <w:szCs w:val="22"/>
          <w:rtl w:val="0"/>
        </w:rPr>
        <w:t xml:space="preserve">tratamento cirúrgico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e a prevenção. </w:t>
      </w:r>
      <w:r w:rsidDel="00000000" w:rsidR="00000000" w:rsidRPr="00000000">
        <w:rPr>
          <w:sz w:val="22"/>
          <w:szCs w:val="22"/>
          <w:rtl w:val="0"/>
        </w:rPr>
        <w:t xml:space="preserve">Foi utilizada 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esquisa bibliográfica nas bases Scielo e Google Scholar, utilizando 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 termos "urolitíase”, “caprinos” e “ruminantes”, selecionando trabalhos de 200</w:t>
      </w:r>
      <w:r w:rsidDel="00000000" w:rsidR="00000000" w:rsidRPr="00000000">
        <w:rPr>
          <w:sz w:val="22"/>
          <w:szCs w:val="22"/>
          <w:rtl w:val="0"/>
        </w:rPr>
        <w:t xml:space="preserve">7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 20</w:t>
      </w:r>
      <w:r w:rsidDel="00000000" w:rsidR="00000000" w:rsidRPr="00000000">
        <w:rPr>
          <w:sz w:val="22"/>
          <w:szCs w:val="22"/>
          <w:rtl w:val="0"/>
        </w:rPr>
        <w:t xml:space="preserve">20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 urolitíase relaciona-se a condições predisponentes de caráter nutricional e anatômico. O man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ejo nutricional inadequado, marcado pelo excesso de concentrado e pelo desequilíbrio mineral, predispõe à formação de urólitos na urina, que é uma solução supersaturada de sais que podem precipitar, formando agregados policristalinos associados a uma matriz orgânica, predispondo a formação de urólitos. Quanto às particularidades anatômicas, a flexura sigmóide, a curvatura isquiática e a uretra mais longa e de menor diâmetro,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facilitam</w:t>
      </w:r>
      <w:r w:rsidDel="00000000" w:rsidR="00000000" w:rsidRPr="00000000">
        <w:rPr>
          <w:sz w:val="22"/>
          <w:szCs w:val="22"/>
          <w:rtl w:val="0"/>
        </w:rPr>
        <w:t xml:space="preserve"> a obstrução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nos machos</w:t>
      </w:r>
      <w:r w:rsidDel="00000000" w:rsidR="00000000" w:rsidRPr="00000000">
        <w:rPr>
          <w:sz w:val="22"/>
          <w:szCs w:val="22"/>
          <w:rtl w:val="0"/>
        </w:rPr>
        <w:t xml:space="preserve"> que,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quando total, resulta em ruptura uretral e/ou vesical, com altos índices de letalidade por escape de urina para a cavidade abdominal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Considerando </w:t>
      </w:r>
      <w:r w:rsidDel="00000000" w:rsidR="00000000" w:rsidRPr="00000000">
        <w:rPr>
          <w:sz w:val="22"/>
          <w:szCs w:val="22"/>
          <w:rtl w:val="0"/>
        </w:rPr>
        <w:t xml:space="preserve">que é a quinta causa de morte em setores de engorda ou confinamento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o manejo preventivo é essencial para evitar perdas, inclusi</w:t>
      </w:r>
      <w:r w:rsidDel="00000000" w:rsidR="00000000" w:rsidRPr="00000000">
        <w:rPr>
          <w:sz w:val="22"/>
          <w:szCs w:val="22"/>
          <w:rtl w:val="0"/>
        </w:rPr>
        <w:t xml:space="preserve">ve de carcaças com uroperitônio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Em casos onde a alimentação é complementada com grãos ou subprodutos é importante acrescentar carbonato de cálcio para corrigir a relação Ca:P, cloreto de sódio e garantir água abundante. Quando o tratamento conservativo não é efetivo, a intervenção cirúrgica faz-se necessária, sendo mais comuns a amputação do processo uretral, a cistotomia e a cistostomia. A escolha do procedimento cirúrgico aplicado ao caso depende da função zootécnica do animal, onde a amputação do processo uretral oferece uma taxa de sucesso de 50%, mas a obstrução recidiva em aproximadamente 80 a 90% dos casos e a cistotomia e cistostomia, que são a melhor opção, </w:t>
      </w:r>
      <w:r w:rsidDel="00000000" w:rsidR="00000000" w:rsidRPr="00000000">
        <w:rPr>
          <w:sz w:val="22"/>
          <w:szCs w:val="22"/>
          <w:rtl w:val="0"/>
        </w:rPr>
        <w:t xml:space="preserve">pois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apresenta</w:t>
      </w:r>
      <w:r w:rsidDel="00000000" w:rsidR="00000000" w:rsidRPr="00000000">
        <w:rPr>
          <w:sz w:val="22"/>
          <w:szCs w:val="22"/>
          <w:rtl w:val="0"/>
        </w:rPr>
        <w:t xml:space="preserve">m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aproximadamente 80% de </w:t>
      </w:r>
      <w:r w:rsidDel="00000000" w:rsidR="00000000" w:rsidRPr="00000000">
        <w:rPr>
          <w:sz w:val="22"/>
          <w:szCs w:val="22"/>
          <w:rtl w:val="0"/>
        </w:rPr>
        <w:t xml:space="preserve">sucesso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A urolitíase é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uma enfermidade </w:t>
      </w:r>
      <w:r w:rsidDel="00000000" w:rsidR="00000000" w:rsidRPr="00000000">
        <w:rPr>
          <w:sz w:val="22"/>
          <w:szCs w:val="22"/>
          <w:rtl w:val="0"/>
        </w:rPr>
        <w:t xml:space="preserve">que pode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causar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consequências secundárias aos animais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perdas genéticas e econômicas, sendo fundamental os ajustes nutricionais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suporte veterinário precoce e efetivo, </w:t>
      </w:r>
      <w:r w:rsidDel="00000000" w:rsidR="00000000" w:rsidRPr="00000000">
        <w:rPr>
          <w:sz w:val="22"/>
          <w:szCs w:val="22"/>
          <w:rtl w:val="0"/>
        </w:rPr>
        <w:t xml:space="preserve">visando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sucesso clínico e bem-estar do animal.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8gy5rl6ro6g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qky4vy1ckg6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chc2x64hs10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n4pvym6inp7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j6259k8bb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vbglg2bpbqr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udxv6bkqptc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ind w:left="0" w:firstLine="0"/>
        <w:jc w:val="both"/>
        <w:rPr>
          <w:b w:val="1"/>
          <w:sz w:val="22"/>
          <w:szCs w:val="22"/>
        </w:rPr>
      </w:pPr>
      <w:bookmarkStart w:colFirst="0" w:colLast="0" w:name="_heading=h.ty5llwlepa54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left="0" w:firstLine="0"/>
        <w:jc w:val="center"/>
        <w:rPr>
          <w:b w:val="1"/>
          <w:sz w:val="22"/>
          <w:szCs w:val="22"/>
        </w:rPr>
      </w:pPr>
      <w:bookmarkStart w:colFirst="0" w:colLast="0" w:name="_heading=h.x09ozp6psim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0" w:firstLine="0"/>
        <w:jc w:val="center"/>
        <w:rPr>
          <w:b w:val="1"/>
          <w:sz w:val="22"/>
          <w:szCs w:val="22"/>
        </w:rPr>
      </w:pPr>
      <w:bookmarkStart w:colFirst="0" w:colLast="0" w:name="_heading=h.4ovfw1bq06pl" w:id="10"/>
      <w:bookmarkEnd w:id="10"/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ind w:left="0" w:firstLine="0"/>
        <w:jc w:val="left"/>
        <w:rPr>
          <w:b w:val="1"/>
          <w:sz w:val="22"/>
          <w:szCs w:val="22"/>
        </w:rPr>
      </w:pPr>
      <w:bookmarkStart w:colFirst="0" w:colLast="0" w:name="_heading=h.w7i8srsvecl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0" w:firstLine="0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ol7rqluvqxn5" w:id="12"/>
      <w:bookmarkEnd w:id="12"/>
      <w:r w:rsidDel="00000000" w:rsidR="00000000" w:rsidRPr="00000000">
        <w:rPr>
          <w:sz w:val="22"/>
          <w:szCs w:val="22"/>
          <w:rtl w:val="0"/>
        </w:rPr>
        <w:t xml:space="preserve">ANTONELLI, A.C. et al. Efeito de diferentes fontes energéticas na predisposição para urolitíase em cabritos.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Ciência Animal Brasileira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13, n. 4, p. 487-493, 2012.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0" w:firstLine="0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bsn94fhe6pyi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0" w:firstLine="0"/>
        <w:jc w:val="both"/>
        <w:rPr>
          <w:sz w:val="22"/>
          <w:szCs w:val="22"/>
        </w:rPr>
      </w:pPr>
      <w:bookmarkStart w:colFirst="0" w:colLast="0" w:name="_heading=h.4r7c6bt5df5" w:id="14"/>
      <w:bookmarkEnd w:id="14"/>
      <w:r w:rsidDel="00000000" w:rsidR="00000000" w:rsidRPr="00000000">
        <w:rPr>
          <w:sz w:val="22"/>
          <w:szCs w:val="22"/>
          <w:rtl w:val="0"/>
        </w:rPr>
        <w:t xml:space="preserve">CARVALHO, J. S. et al. Tratamento da urolitíase obstrutiva em pequenos ruminantes utilizando a técnica de cistostomia com colocação de sonda de Foley: relato de caso. </w:t>
      </w:r>
      <w:r w:rsidDel="00000000" w:rsidR="00000000" w:rsidRPr="00000000">
        <w:rPr>
          <w:b w:val="1"/>
          <w:sz w:val="22"/>
          <w:szCs w:val="22"/>
          <w:rtl w:val="0"/>
        </w:rPr>
        <w:t xml:space="preserve">Scientia Plena</w:t>
      </w:r>
      <w:r w:rsidDel="00000000" w:rsidR="00000000" w:rsidRPr="00000000">
        <w:rPr>
          <w:sz w:val="22"/>
          <w:szCs w:val="22"/>
          <w:rtl w:val="0"/>
        </w:rPr>
        <w:t xml:space="preserve">, v. 11, n. 4, p. 1-4, 2015.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left="0" w:firstLine="0"/>
        <w:jc w:val="both"/>
        <w:rPr>
          <w:sz w:val="22"/>
          <w:szCs w:val="22"/>
        </w:rPr>
      </w:pPr>
      <w:bookmarkStart w:colFirst="0" w:colLast="0" w:name="_heading=h.gfs0o5oewh6n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jc w:val="both"/>
        <w:rPr>
          <w:sz w:val="22"/>
          <w:szCs w:val="22"/>
        </w:rPr>
      </w:pPr>
      <w:bookmarkStart w:colFirst="0" w:colLast="0" w:name="_heading=h.uow70d89p2kb" w:id="16"/>
      <w:bookmarkEnd w:id="16"/>
      <w:r w:rsidDel="00000000" w:rsidR="00000000" w:rsidRPr="00000000">
        <w:rPr>
          <w:sz w:val="22"/>
          <w:szCs w:val="22"/>
          <w:rtl w:val="0"/>
        </w:rPr>
        <w:t xml:space="preserve">DORIA, R. G. S et al. Técnicas cirúrgicas para urolitíase obstrutiva em pequenos ruminantes: relato de casos. </w:t>
      </w:r>
      <w:r w:rsidDel="00000000" w:rsidR="00000000" w:rsidRPr="00000000">
        <w:rPr>
          <w:b w:val="1"/>
          <w:sz w:val="22"/>
          <w:szCs w:val="22"/>
          <w:rtl w:val="0"/>
        </w:rPr>
        <w:t xml:space="preserve">Arquivo Brasileiro De Medicina Veterinária E Zootecnia - Arq. Bras. Med. Vet. Zootec</w:t>
      </w:r>
      <w:r w:rsidDel="00000000" w:rsidR="00000000" w:rsidRPr="00000000">
        <w:rPr>
          <w:sz w:val="22"/>
          <w:szCs w:val="22"/>
          <w:rtl w:val="0"/>
        </w:rPr>
        <w:t xml:space="preserve">, v. 59, n. 6, p.1425-1432, 2007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firstLine="0"/>
        <w:jc w:val="both"/>
        <w:rPr>
          <w:sz w:val="22"/>
          <w:szCs w:val="22"/>
        </w:rPr>
      </w:pPr>
      <w:bookmarkStart w:colFirst="0" w:colLast="0" w:name="_heading=h.k79oo0ilujy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both"/>
        <w:rPr>
          <w:sz w:val="22"/>
          <w:szCs w:val="22"/>
        </w:rPr>
      </w:pPr>
      <w:bookmarkStart w:colFirst="0" w:colLast="0" w:name="_heading=h.qvdfs9aatxvf" w:id="18"/>
      <w:bookmarkEnd w:id="18"/>
      <w:r w:rsidDel="00000000" w:rsidR="00000000" w:rsidRPr="00000000">
        <w:rPr>
          <w:sz w:val="22"/>
          <w:szCs w:val="22"/>
          <w:rtl w:val="0"/>
        </w:rPr>
        <w:t xml:space="preserve">MORAIS M. V. et al. Indicadores clínico-epidemiológicos da urolitíase em pequenos ruminantes atendidos na rotina hospitalar. </w:t>
      </w:r>
      <w:r w:rsidDel="00000000" w:rsidR="00000000" w:rsidRPr="00000000">
        <w:rPr>
          <w:b w:val="1"/>
          <w:sz w:val="22"/>
          <w:szCs w:val="22"/>
          <w:rtl w:val="0"/>
        </w:rPr>
        <w:t xml:space="preserve">Revista Brasileira de Ciência Veterinária</w:t>
      </w:r>
      <w:r w:rsidDel="00000000" w:rsidR="00000000" w:rsidRPr="00000000">
        <w:rPr>
          <w:sz w:val="22"/>
          <w:szCs w:val="22"/>
          <w:rtl w:val="0"/>
        </w:rPr>
        <w:t xml:space="preserve">, v. 23, n. 1-2, p. 9-14, 2016.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0" w:firstLine="0"/>
        <w:jc w:val="both"/>
        <w:rPr>
          <w:sz w:val="22"/>
          <w:szCs w:val="22"/>
        </w:rPr>
      </w:pPr>
      <w:bookmarkStart w:colFirst="0" w:colLast="0" w:name="_heading=h.fdp7foyp3s5a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0" w:firstLine="0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wq9osasm6qxw" w:id="20"/>
      <w:bookmarkEnd w:id="20"/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RIET-CORREA, F.; SIMÕES, S.V.D.; VASCONCELOS, J.S.. Urolitíase em caprinos e ovinos.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Pesquisa Veterinária Brasileira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28, p. 319-322, 2008.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0" w:firstLine="0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txvbqdhkyn3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0" w:firstLine="0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z5nqd7g4j5bp" w:id="22"/>
      <w:bookmarkEnd w:id="22"/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ROSA, F. B. et al. Doenças de caprinos diagnosticadas na região Central no Rio Grande do Sul: 114 casos.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Pesquisa Veterinária Brasileira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33, p. 199-204, 2013.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left="0" w:firstLine="0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6c0kfib8ky9d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color w:val="222222"/>
          <w:sz w:val="22"/>
          <w:szCs w:val="22"/>
          <w:highlight w:val="white"/>
        </w:rPr>
      </w:pPr>
      <w:bookmarkStart w:colFirst="0" w:colLast="0" w:name="_heading=h.lh3mavl2uaml" w:id="24"/>
      <w:bookmarkEnd w:id="24"/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SORIA, M. A. R.; MARTINEZ, A.; ROBLES, C. A.. Urolitiasis en pequeños rumiantes.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Revista Científica FAV-UNRC Ab Intus.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v. 2, n. 5, p. 112-122, 2020.</w:t>
      </w:r>
    </w:p>
    <w:sectPr>
      <w:headerReference r:id="rId8" w:type="default"/>
      <w:pgSz w:h="16837" w:w="11905" w:orient="portrait"/>
      <w:pgMar w:bottom="709" w:top="993" w:left="1559" w:right="1132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b w:val="1"/>
        <w:color w:val="313131"/>
        <w:sz w:val="28"/>
        <w:szCs w:val="28"/>
        <w:highlight w:val="white"/>
      </w:rPr>
      <w:drawing>
        <wp:inline distB="114300" distT="114300" distL="114300" distR="114300">
          <wp:extent cx="2704382" cy="69627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149" l="0" r="0" t="38104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rsid w:val="00262F35"/>
  </w:style>
  <w:style w:type="paragraph" w:styleId="Heading1">
    <w:name w:val="heading 1"/>
    <w:basedOn w:val="Normal"/>
    <w:next w:val="Normal"/>
    <w:rsid w:val="00262F35"/>
    <w:pPr>
      <w:keepNext w:val="1"/>
      <w:jc w:val="both"/>
      <w:outlineLvl w:val="0"/>
    </w:pPr>
    <w:rPr>
      <w:b w:val="1"/>
    </w:rPr>
  </w:style>
  <w:style w:type="paragraph" w:styleId="Heading2">
    <w:name w:val="heading 2"/>
    <w:basedOn w:val="Normal"/>
    <w:next w:val="Normal"/>
    <w:rsid w:val="00262F35"/>
    <w:pPr>
      <w:keepNext w:val="1"/>
      <w:ind w:left="2160"/>
      <w:jc w:val="both"/>
      <w:outlineLvl w:val="1"/>
    </w:pPr>
    <w:rPr>
      <w:b w:val="1"/>
    </w:rPr>
  </w:style>
  <w:style w:type="paragraph" w:styleId="Heading3">
    <w:name w:val="heading 3"/>
    <w:basedOn w:val="Normal"/>
    <w:next w:val="Normal"/>
    <w:rsid w:val="00262F35"/>
    <w:pPr>
      <w:keepNext w:val="1"/>
      <w:ind w:left="2160"/>
      <w:jc w:val="both"/>
      <w:outlineLvl w:val="2"/>
    </w:pPr>
    <w:rPr>
      <w:b w:val="1"/>
    </w:rPr>
  </w:style>
  <w:style w:type="paragraph" w:styleId="Heading4">
    <w:name w:val="heading 4"/>
    <w:basedOn w:val="Normal"/>
    <w:next w:val="Normal"/>
    <w:rsid w:val="00262F35"/>
    <w:pPr>
      <w:keepNext w:val="1"/>
      <w:ind w:left="2160"/>
      <w:outlineLvl w:val="3"/>
    </w:pPr>
    <w:rPr>
      <w:b w:val="1"/>
    </w:rPr>
  </w:style>
  <w:style w:type="paragraph" w:styleId="Heading5">
    <w:name w:val="heading 5"/>
    <w:basedOn w:val="Normal"/>
    <w:next w:val="Normal"/>
    <w:rsid w:val="00262F35"/>
    <w:pPr>
      <w:keepNext w:val="1"/>
      <w:outlineLvl w:val="4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rsid w:val="00262F35"/>
    <w:pPr>
      <w:keepNext w:val="1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262F35"/>
  </w:style>
  <w:style w:type="table" w:styleId="TableNormal1" w:customStyle="1">
    <w:name w:val="Table Normal1"/>
    <w:rsid w:val="00262F3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rsid w:val="00262F35"/>
    <w:pPr>
      <w:jc w:val="center"/>
    </w:pPr>
    <w:rPr>
      <w:b w:val="1"/>
    </w:rPr>
  </w:style>
  <w:style w:type="paragraph" w:styleId="Normal2" w:customStyle="1">
    <w:name w:val="Normal2"/>
    <w:rsid w:val="00262F35"/>
  </w:style>
  <w:style w:type="table" w:styleId="TableNormal2" w:customStyle="1">
    <w:name w:val="Table Normal2"/>
    <w:rsid w:val="00262F3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262F35"/>
  </w:style>
  <w:style w:type="table" w:styleId="TableNormal3" w:customStyle="1">
    <w:name w:val="Table Normal3"/>
    <w:rsid w:val="00262F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rsid w:val="00262F3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rsid w:val="00262F35"/>
    <w:pPr>
      <w:keepNext w:val="1"/>
      <w:spacing w:after="120" w:before="240"/>
      <w:jc w:val="center"/>
    </w:pPr>
    <w:rPr>
      <w:i w:val="1"/>
      <w:sz w:val="28"/>
      <w:szCs w:val="28"/>
    </w:rPr>
  </w:style>
  <w:style w:type="table" w:styleId="a" w:customStyle="1">
    <w:basedOn w:val="TableNormal4"/>
    <w:rsid w:val="00262F3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4"/>
    <w:rsid w:val="00262F3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4"/>
    <w:rsid w:val="00262F3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4"/>
    <w:rsid w:val="00262F3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4"/>
    <w:rsid w:val="00262F3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4"/>
    <w:rsid w:val="00262F3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4"/>
    <w:rsid w:val="00262F3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rsid w:val="00262F35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62F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62F3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62F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D284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D2842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rsid w:val="00A67DE2"/>
    <w:rPr>
      <w:rFonts w:cs="Times New Roman"/>
      <w:color w:val="0000ff"/>
      <w:u w:val="single"/>
    </w:rPr>
  </w:style>
  <w:style w:type="character" w:styleId="hps" w:customStyle="1">
    <w:name w:val="hps"/>
    <w:basedOn w:val="DefaultParagraphFont"/>
    <w:rsid w:val="00A67DE2"/>
  </w:style>
  <w:style w:type="paragraph" w:styleId="NormalWeb">
    <w:name w:val="Normal (Web)"/>
    <w:basedOn w:val="Normal"/>
    <w:uiPriority w:val="99"/>
    <w:unhideWhenUsed w:val="1"/>
    <w:rsid w:val="00A67DE2"/>
    <w:pPr>
      <w:spacing w:after="100" w:afterAutospacing="1" w:before="100" w:beforeAutospacing="1"/>
    </w:pPr>
    <w:rPr>
      <w:rFonts w:ascii="Times New Roman" w:cs="Times New Roman" w:eastAsia="Calibri" w:hAnsi="Times New Roman"/>
    </w:rPr>
  </w:style>
  <w:style w:type="character" w:styleId="longtext" w:customStyle="1">
    <w:name w:val="long_text"/>
    <w:basedOn w:val="DefaultParagraphFont"/>
    <w:rsid w:val="00A67DE2"/>
  </w:style>
  <w:style w:type="paragraph" w:styleId="NoSpacing">
    <w:name w:val="No Spacing"/>
    <w:uiPriority w:val="1"/>
    <w:qFormat w:val="1"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 w:val="1"/>
    <w:rsid w:val="00450B11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947ADB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7ADB"/>
  </w:style>
  <w:style w:type="paragraph" w:styleId="Footer">
    <w:name w:val="footer"/>
    <w:basedOn w:val="Normal"/>
    <w:link w:val="FooterChar"/>
    <w:uiPriority w:val="99"/>
    <w:unhideWhenUsed w:val="1"/>
    <w:rsid w:val="00947ADB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7ADB"/>
  </w:style>
  <w:style w:type="character" w:styleId="apple-tab-span" w:customStyle="1">
    <w:name w:val="apple-tab-span"/>
    <w:basedOn w:val="DefaultParagraphFont"/>
    <w:rsid w:val="004F47A3"/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ardafariaraymund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qJsdP1uHF6+kazfKjIoTW6+Cw==">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2021-09-21T14:20:00Z</dcterms:created>
  <dc:creator>Juliana da Silva</dc:creator>
</cp:coreProperties>
</file>