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6D33" w14:textId="77777777" w:rsidR="00DA6D92" w:rsidRDefault="00015B02" w:rsidP="0070224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PERFIL EPIDEMIOLÓGICO DAS HOSPITALIZAÇÕES POR TRANSTORNOS MENTAIS E COMPORTAMENTAIS ASSOCIADOS AO USO DE SUBSTÂNCIAS PSICOATIVAS NO ESTADO DE SÃO PAULO (2011-2020): RECORTE DE GÊNERO E SUBSTÂNCIA PSICOATIVA</w:t>
      </w:r>
    </w:p>
    <w:p w14:paraId="11DE07DC" w14:textId="77777777" w:rsidR="00DA6D92" w:rsidRDefault="00DA6D9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E03D98" w14:textId="77777777" w:rsidR="00DA6D92" w:rsidRDefault="00015B0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Acadêmicos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Ivan Lira dos Santos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Hendrick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Ivanaga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Hugo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Emerico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Yutaka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Vitor Hideki Nakamura de Sousa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Gabriel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Greggio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Secco Felix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Maria Júlia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Palitot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Melo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João Vitor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Murta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6EA7AC4F" w14:textId="77777777" w:rsidR="00DA6D92" w:rsidRDefault="00015B0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Orientador: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 Dr. Eduardo Henrique Teixeira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1,2,3</w:t>
      </w:r>
    </w:p>
    <w:p w14:paraId="318A4677" w14:textId="77777777" w:rsidR="00DA6D92" w:rsidRDefault="00015B0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Filiação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20BE0F23" w14:textId="77777777" w:rsidR="00DA6D92" w:rsidRDefault="00015B0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Centro de Ciências da Vida, Faculdade de Medicina PUC – Campinas</w:t>
      </w:r>
    </w:p>
    <w:p w14:paraId="36576544" w14:textId="77777777" w:rsidR="00DA6D92" w:rsidRDefault="00015B0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Departamento de Psiquiatria Faculdade de Ciências Médicas da UNICAMP</w:t>
      </w:r>
    </w:p>
    <w:p w14:paraId="51D4BA58" w14:textId="77777777" w:rsidR="00DA6D92" w:rsidRDefault="00015B0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Departamento de Psiquiatria Hospital da PUC-Campinas</w:t>
      </w:r>
    </w:p>
    <w:p w14:paraId="68FD973C" w14:textId="77777777" w:rsidR="00DA6D92" w:rsidRDefault="00DA6D9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9FCDC2" w14:textId="77777777" w:rsidR="006477E2" w:rsidRPr="006477E2" w:rsidRDefault="006477E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Pr="00647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Transtornos Relacionados ao Uso de Substâncias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647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Hospitalização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647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Análise de Gênero na Saúde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Epidemiologia</w:t>
      </w:r>
      <w:r w:rsidR="00015B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Descritiva</w:t>
      </w:r>
    </w:p>
    <w:p w14:paraId="04A57A13" w14:textId="77777777" w:rsidR="00DA6D92" w:rsidRDefault="00015B02">
      <w:pP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5B48E246" w14:textId="767C421F" w:rsidR="00DA6D92" w:rsidRDefault="00015B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presente estudo busca descrever as taxas de internação por transtornos mentais e comportamentais associadas ao uso de substâncias psicoativas (SPA) no estado de São Paulo durante o período de 2011-2020</w:t>
      </w:r>
      <w:r w:rsidR="00D20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Trata-se de um estudo observacional de base hospitalar em que foram utilizados dados secundários oriundos do Sistema de Informações Hospitalares (SIH) do SUS abarcando internações compreendidas entre os capítulos CID-10 de F10 até</w:t>
      </w:r>
      <w:r w:rsidR="00D20948">
        <w:rPr>
          <w:rFonts w:ascii="Times New Roman" w:eastAsia="Times New Roman" w:hAnsi="Times New Roman" w:cs="Times New Roman"/>
          <w:sz w:val="24"/>
          <w:szCs w:val="24"/>
        </w:rPr>
        <w:t xml:space="preserve"> F19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Foi descrita a amostra de </w:t>
      </w:r>
      <w:r w:rsidR="00D2094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ubstâncias </w:t>
      </w:r>
      <w:r w:rsidR="00D20948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sicoativas no estado de São Paulo durante 2011 a 2020, as quais contabilizaram 339.517 autorizações de internação hospitalar (AIH), o que corresponde a 1.4% do total de internações no período computado (n=24.839.884). Desse total de hospitalizações, 81.7% (n=277.929) corresponderam ao sexo masculino e 18.3% (n=61.588) ao feminino. Obteve-se correlação estatisticamente significante (p&lt;0.05)  ao dividir as internações por gênero no seguintes critérios: idade, com predominância da faixa etária de 20 a 39 anos em ambos os grupos, raça/cor branca em ambos, diagnóstico maior de abuso de álcool em homens (49.4%) e múltiplas drogas em mulheres (48.9%), houve ligeira predominância de evasão hospitalar em homens (3.9%) quando comparado a mulheres (3.3%), em ambos o caráter de internação predominante foi o de urgência e a vasta maioria dos leitos ocupados 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ambos os grupos são da psiquiatria ou da clínica médica, o uso de UTI é minoritário em ambos os grupos, correspondendo a menos de 1%. Para taxas de internação a cada 100.000 habitantes no estado de São Paulo durante 2011 a 2020 temos que há queda nas internações no período analisado (tabela 4) de 406 para 145 internados. Queda essa que é observada em diferentes graus no recorte por gênero (figura 1) e por faixas etárias (figura 2). O ano de 2020, no qual se deu a pandemia de COVID-19 </w:t>
      </w:r>
      <w:r w:rsidR="00D20948">
        <w:rPr>
          <w:rFonts w:ascii="Times New Roman" w:eastAsia="Times New Roman" w:hAnsi="Times New Roman" w:cs="Times New Roman"/>
          <w:sz w:val="24"/>
          <w:szCs w:val="24"/>
        </w:rPr>
        <w:t xml:space="preserve">descreve </w:t>
      </w:r>
      <w:r>
        <w:rPr>
          <w:rFonts w:ascii="Times New Roman" w:eastAsia="Times New Roman" w:hAnsi="Times New Roman" w:cs="Times New Roman"/>
          <w:sz w:val="24"/>
          <w:szCs w:val="24"/>
        </w:rPr>
        <w:t>queda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das taxas de internação de ambos os gêneros em causas majoritárias de internações por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(álcool, cocaína, múltiplas drogas). Já nas demais causas houve queda discreta ou insignificante. Esse estudo buscou descrever o cenário epidemiológico das hospitalizações por </w:t>
      </w:r>
      <w:r w:rsidR="0074264E">
        <w:rPr>
          <w:rFonts w:ascii="Times New Roman" w:eastAsia="Times New Roman" w:hAnsi="Times New Roman" w:cs="Times New Roman"/>
          <w:color w:val="000000"/>
          <w:sz w:val="24"/>
          <w:szCs w:val="24"/>
        </w:rPr>
        <w:t>substancias psicoativas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estado de São Paulo durante 2011-2020 para gerar evidências em saúde pública perante o desafio de manejar a morbidade envolvendo transtornos mentais e comportamentais associadas ao uso de substâncias psicoativas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Embora as taxas de hospitalização </w:t>
      </w:r>
      <w:r>
        <w:rPr>
          <w:rFonts w:ascii="Times New Roman" w:eastAsia="Times New Roman" w:hAnsi="Times New Roman" w:cs="Times New Roman"/>
          <w:sz w:val="24"/>
          <w:szCs w:val="24"/>
        </w:rPr>
        <w:t>demonstram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queda no estado de São Paulo, homens jovens na faixa de 20 até 39 anos ostentam as maiores taxas de internação não só para o agregado de casos, mas também para grandes causas de internação que abarcam mais de 90% da amostra, as quais são álcool, múltiplas drogas e cocaína. Houve para substâncias minoritárias (alucinógenos, sedativos e hipnóticos, fumo, outros estimulantes, 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 w:rsidR="00D20948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ides)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certa equivalência entre os sexos sem predominância absoluta como nas causas majoritárias supracitadas</w:t>
      </w:r>
      <w:r w:rsidR="00D209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Destaca-se a relevância de estudos epidemiológicos sobre hospitalizações decorrentes do uso de drogas, pois não só profissionais de saúde, mas também o gestor e a academia poderão delinear atos de enfrentamento dessas causas de hospitalização sob a égide da Reforma Psiquiátrica Brasileira ofertando cuidado humanizado e do diálogo intersetorial.</w:t>
      </w:r>
    </w:p>
    <w:p w14:paraId="161D7A30" w14:textId="77777777" w:rsidR="00DA6D92" w:rsidRDefault="00DA6D9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E5465A" w14:textId="77777777" w:rsidR="00DA6D92" w:rsidRDefault="00DA6D9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C8A60B" w14:textId="77777777" w:rsidR="00DA6D92" w:rsidRDefault="00015B0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14:paraId="6596A213" w14:textId="77777777" w:rsidR="00CE529D" w:rsidRDefault="00015B02" w:rsidP="009651C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abuso de substâncias psicoativas (SPA) é um paradigma de saúde pública mundial. Somente o álcool figura entre as 10 maiores causas de anos de vida perdidos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entre todas as faixas etárias para o ano de 2019</w:t>
      </w:r>
      <w:r w:rsidR="00F64379" w:rsidRPr="00B028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Organização das Nações Unidas pelo o Word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estima que em 2018, cerca de 269 milhões de pessoas em todo o mundo consumiram drogas pelo menos uma vez no ano anterior (IC95: 166-373 milhões). Número equivalente a 5,4 % da população mundial com idade 15-64, ou seja quase 1 em cada 19 pessoas</w:t>
      </w:r>
      <w:r w:rsidR="00F64379" w:rsidRPr="00B028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Desse contingente que consumiu SPA, cerca de 0,7% (35,6 milhões de pessoas) são estimados sofrer de transtornos por uso de drogas, o que significa que seu padrão de uso é prejudicial, ou podem experimentar dependência de drogas e / ou necessitar de tratamento</w:t>
      </w:r>
      <w:r w:rsidR="005253C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3CF">
        <w:rPr>
          <w:rFonts w:ascii="Times New Roman" w:eastAsia="Times New Roman" w:hAnsi="Times New Roman" w:cs="Times New Roman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ontexto esse de internação</w:t>
      </w:r>
      <w:r w:rsidR="005253CF">
        <w:rPr>
          <w:rFonts w:ascii="Times New Roman" w:eastAsia="Times New Roman" w:hAnsi="Times New Roman" w:cs="Times New Roman"/>
          <w:sz w:val="24"/>
          <w:szCs w:val="24"/>
        </w:rPr>
        <w:t xml:space="preserve">, que se involuntária há importante recusa </w:t>
      </w:r>
      <w:r w:rsidR="005253CF" w:rsidRPr="005253CF">
        <w:rPr>
          <w:rFonts w:ascii="Times New Roman" w:eastAsia="Times New Roman" w:hAnsi="Times New Roman" w:cs="Times New Roman"/>
          <w:sz w:val="24"/>
          <w:szCs w:val="24"/>
        </w:rPr>
        <w:t xml:space="preserve">por negação de doença, desesperança ou visão negativa do tratamento, </w:t>
      </w:r>
      <w:r w:rsidR="005253CF">
        <w:rPr>
          <w:rFonts w:ascii="Times New Roman" w:eastAsia="Times New Roman" w:hAnsi="Times New Roman" w:cs="Times New Roman"/>
          <w:sz w:val="24"/>
          <w:szCs w:val="24"/>
        </w:rPr>
        <w:t>embora</w:t>
      </w:r>
      <w:r w:rsidR="005253CF" w:rsidRPr="005253CF">
        <w:rPr>
          <w:rFonts w:ascii="Times New Roman" w:eastAsia="Times New Roman" w:hAnsi="Times New Roman" w:cs="Times New Roman"/>
          <w:sz w:val="24"/>
          <w:szCs w:val="24"/>
        </w:rPr>
        <w:t xml:space="preserve"> cientes da gravidade</w:t>
      </w:r>
      <w:r w:rsidR="00F64379" w:rsidRPr="00B028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5253CF" w:rsidRPr="005253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5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mais essa população experimenta consequências adversas, incluindo overdoses não fatais, doenças infecciosas como HIV</w:t>
      </w:r>
      <w:r w:rsidR="00CE529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hepatite C e morte prematura</w:t>
      </w:r>
      <w:r w:rsidR="00F64379" w:rsidRPr="00B028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E529D">
        <w:rPr>
          <w:rFonts w:ascii="Times New Roman" w:eastAsia="Times New Roman" w:hAnsi="Times New Roman" w:cs="Times New Roman"/>
          <w:sz w:val="24"/>
          <w:szCs w:val="24"/>
        </w:rPr>
        <w:t xml:space="preserve"> Com destaque para usuários de crack cuja prevalência foi de 7% segundo de Azevedo e colaboradores</w:t>
      </w:r>
      <w:r w:rsidR="00F64379" w:rsidRPr="00B028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CE52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D4A7F0" w14:textId="77777777" w:rsidR="00DA6D92" w:rsidRPr="007C0E88" w:rsidRDefault="00015B02" w:rsidP="009651C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cenário brasileiro elucidado pela FIOCRUZ no III Levantamento Nacional sobre o uso de Drogas (LNUD) nos traz que: no total das capitais brasileiras, a prevalência de usuários de 12 a 65 anos de </w:t>
      </w:r>
      <w:r w:rsidR="00CE529D">
        <w:rPr>
          <w:rFonts w:ascii="Times New Roman" w:eastAsia="Times New Roman" w:hAnsi="Times New Roman" w:cs="Times New Roman"/>
          <w:sz w:val="24"/>
          <w:szCs w:val="24"/>
        </w:rPr>
        <w:t>maconha 3</w:t>
      </w:r>
      <w:r>
        <w:rPr>
          <w:rFonts w:ascii="Times New Roman" w:eastAsia="Times New Roman" w:hAnsi="Times New Roman" w:cs="Times New Roman"/>
          <w:sz w:val="24"/>
          <w:szCs w:val="24"/>
        </w:rPr>
        <w:t>,1%, de usuários de substâncias ilícitas (exceto maconha) 1,9% e de usuários de crack e/ou similares  1,1% da população brasileira</w:t>
      </w:r>
      <w:r w:rsidR="00F64379" w:rsidRPr="00B028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Cenário esse que a partir da Lei nº 10.216, de 6 de abril de 2001</w:t>
      </w:r>
      <w:r w:rsidR="00F64379" w:rsidRPr="00B028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="00B028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Lei da Reforma Psiquiátrica</w:t>
      </w:r>
      <w:r w:rsidR="00B028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protagonizou mudanças na saúde mental. Tal lei determinou que a assistência à saúde mental se estruturasse de forma </w:t>
      </w:r>
      <w:bookmarkStart w:id="0" w:name="_Hlk82421130"/>
      <w:r>
        <w:rPr>
          <w:rFonts w:ascii="Times New Roman" w:eastAsia="Times New Roman" w:hAnsi="Times New Roman" w:cs="Times New Roman"/>
          <w:sz w:val="24"/>
          <w:szCs w:val="24"/>
        </w:rPr>
        <w:t>integral e humanizada, sem discriminação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e minimizando a necessidade de internações. Após a lei, avanços ocorreram fomentando a redução de leitos em hospitais psiquiátricos e a criação de serviços substitutivos, tais como os Centros de Atenção Psicossocial (CAPS) e leitos psiquiátricos em hospitais gerais</w:t>
      </w:r>
      <w:r w:rsidR="00F64379" w:rsidRPr="00B028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 Logo, o atendimento do paciente de urgência, emergência e crise ocorre nos CAPS, CAPS Álcool e Drogas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CAPSad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e nos hospitais gerais. O que levou em consideração demandas dos sujeitos, possibilitando a integração social e a continuidade do cuidado</w:t>
      </w:r>
      <w:r w:rsidR="00F64379" w:rsidRPr="00B028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C0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importante citar que também </w:t>
      </w:r>
      <w:r>
        <w:rPr>
          <w:rFonts w:ascii="Times New Roman" w:eastAsia="Times New Roman" w:hAnsi="Times New Roman" w:cs="Times New Roman"/>
          <w:sz w:val="24"/>
          <w:szCs w:val="24"/>
        </w:rPr>
        <w:t>enquadra-se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pós reforma psiquiátrica,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atenção básica, sob a configuração da Estratégia Saúde da Família (ESF)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importante ponto de apoio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saúde mental. Na realidade brasileira, composta por municípios de pequena e média densidade populacional, a ESF assume o papel central na assistência psiquiátrica, embora continue sendo um segmento da saúde pública que concentra poucos investimentos financeiros e sofre com a escassez de recursos humanos qualificados para atuarem nesse campo</w:t>
      </w:r>
      <w:r w:rsidR="00F64379" w:rsidRPr="00B028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3B97C1" w14:textId="77777777" w:rsidR="00DA6D92" w:rsidRDefault="00015B02" w:rsidP="007C0E8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Isto posto, objetiva-se conhecer o perfil epidemiológico das hospitalizações por transtornos mentais e comportamentais associados ao uso de substâncias psicoativas no estado de São Paulo e sua tendência das internações decorrentes de SPA segundo gênero, substância e idade mediante taxas de incidência por 100 mil habitantes. Taxas elevadas podem significar prevalência importante de certas substâncias, enquanto o contrário também é possível. Dessa maneira, o estudo visa conhecer quem interna e por qual substância interna, para não só possibilitar melhor assistência, mas também servir de base de avaliação para o impacto das políticas públicas direcionadas ao campo do abuso de SPA no estado de São Paulo durante 2011-2020.</w:t>
      </w:r>
    </w:p>
    <w:p w14:paraId="4C397A5D" w14:textId="77777777" w:rsidR="00DA6D92" w:rsidRDefault="00DA6D9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1824EA" w14:textId="77777777" w:rsidR="00DA6D92" w:rsidRDefault="00015B02">
      <w:pPr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TODOLOGIA</w:t>
      </w:r>
    </w:p>
    <w:p w14:paraId="3D4D0AC3" w14:textId="77777777" w:rsidR="00DA6D92" w:rsidRDefault="00DA6D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A2A7F1" w14:textId="77777777" w:rsidR="007E2EBD" w:rsidRDefault="00015B02" w:rsidP="007E2E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Trata-se de um estudo ecológico de séries temporais envolvendo dados secundários de hospitalizações mediante microdados de Autorizações de Internação Hospitalar (AIH) por transtornos mentais e comportamentais devido ao uso de substâncias psicoativas no estado de São Paulo no período de 2011 a 2020. As taxas de internação foram calculadas por meio da razão entre o número de hospitalizações por uso de drogas e a população do estado de SP, segundo sexo, idade, ano de internação (multiplicados por 100 mil habitantes). A população estadual, faixa etária e ano foi obtida por meio do Sistema da Fundação Estadual de Análise de Dados de São Paulo (SEADE) de Projeções Populacionais</w:t>
      </w:r>
      <w:r w:rsidR="00F64379" w:rsidRPr="00B028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119EDF" w14:textId="77777777" w:rsidR="00DA6D92" w:rsidRPr="007E2EBD" w:rsidRDefault="00015B02" w:rsidP="007E2E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Dados secundários sobre internações foram obtidos do Sistema de Informações de In</w:t>
      </w:r>
      <w:r>
        <w:rPr>
          <w:rFonts w:ascii="Times New Roman" w:eastAsia="Times New Roman" w:hAnsi="Times New Roman" w:cs="Times New Roman"/>
          <w:sz w:val="24"/>
          <w:szCs w:val="24"/>
        </w:rPr>
        <w:t>formações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Hospitalares (SIH) do Ministério da Saúde para o Estado de São Paulo de 2011 até 2020, segundo critérios diagnósticos CID-1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F64379" w:rsidRPr="007E2E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(Classificação Estatística Internacional de Doenças e Problemas Relacionados com a Saúde): F10-F19 (Quadro 1) as quais dizem respeito a transtornos mentais e comportamentais devido ao uso de substâncias psicoativas. O ano das internações é remetente ao ano </w:t>
      </w:r>
      <w:r>
        <w:rPr>
          <w:rFonts w:ascii="Times New Roman" w:eastAsia="Times New Roman" w:hAnsi="Times New Roman" w:cs="Times New Roman"/>
          <w:sz w:val="24"/>
          <w:szCs w:val="24"/>
        </w:rPr>
        <w:t>de processamento d</w:t>
      </w:r>
      <w:r w:rsidR="00B028A8">
        <w:rPr>
          <w:rFonts w:ascii="Times New Roman" w:eastAsia="Times New Roman" w:hAnsi="Times New Roman" w:cs="Times New Roman"/>
          <w:sz w:val="24"/>
          <w:szCs w:val="24"/>
        </w:rPr>
        <w:t>os lotes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AIH</w:t>
      </w:r>
      <w:r w:rsidR="00B028A8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="007E2EBD">
        <w:rPr>
          <w:rFonts w:ascii="Times New Roman" w:eastAsia="Times New Roman" w:hAnsi="Times New Roman" w:cs="Times New Roman"/>
          <w:sz w:val="24"/>
          <w:szCs w:val="24"/>
        </w:rPr>
        <w:t xml:space="preserve"> DATASUS e não diretamente derivado da data específica de internação</w:t>
      </w:r>
      <w:r>
        <w:rPr>
          <w:rFonts w:ascii="Times New Roman" w:eastAsia="Times New Roman" w:hAnsi="Times New Roman" w:cs="Times New Roman"/>
          <w:sz w:val="24"/>
          <w:szCs w:val="24"/>
        </w:rPr>
        <w:t>. As taxas de internação foram geradas a partir da razão entre número de internados e população habitante no estado de São Paulo disponível na Fundação SEADE</w:t>
      </w:r>
      <w:r w:rsidR="00F64379" w:rsidRPr="007E2E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088E13" w14:textId="77777777" w:rsidR="00DA6D92" w:rsidRDefault="00DA6D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3F7087" w14:textId="77777777" w:rsidR="00DA6D92" w:rsidRDefault="00015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Quadro 1: Recorte dos CID-10 do estudo e respectiva correspondênci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64379" w:rsidRPr="007E2E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CCCE2C" w14:textId="77777777" w:rsidR="00DA6D92" w:rsidRDefault="00DA6D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3"/>
        <w:gridCol w:w="7587"/>
      </w:tblGrid>
      <w:tr w:rsidR="00DA6D92" w14:paraId="7B403CF8" w14:textId="77777777">
        <w:tc>
          <w:tcPr>
            <w:tcW w:w="1413" w:type="dxa"/>
          </w:tcPr>
          <w:p w14:paraId="7C0E53BC" w14:textId="77777777" w:rsidR="00DA6D92" w:rsidRDefault="00015B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CID-10</w:t>
            </w:r>
          </w:p>
        </w:tc>
        <w:tc>
          <w:tcPr>
            <w:tcW w:w="7587" w:type="dxa"/>
          </w:tcPr>
          <w:p w14:paraId="4CAF46E9" w14:textId="77777777" w:rsidR="00DA6D92" w:rsidRDefault="00015B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Correspondência</w:t>
            </w:r>
          </w:p>
        </w:tc>
      </w:tr>
      <w:tr w:rsidR="00DA6D92" w14:paraId="1FD4B427" w14:textId="77777777">
        <w:tc>
          <w:tcPr>
            <w:tcW w:w="1413" w:type="dxa"/>
          </w:tcPr>
          <w:p w14:paraId="6A6FFE9C" w14:textId="77777777" w:rsidR="00DA6D92" w:rsidRDefault="00015B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F10-F10.9</w:t>
            </w:r>
          </w:p>
        </w:tc>
        <w:tc>
          <w:tcPr>
            <w:tcW w:w="7587" w:type="dxa"/>
          </w:tcPr>
          <w:p w14:paraId="6587A513" w14:textId="77777777" w:rsidR="00DA6D92" w:rsidRDefault="00015B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Álcool</w:t>
            </w:r>
          </w:p>
        </w:tc>
      </w:tr>
      <w:tr w:rsidR="00DA6D92" w14:paraId="45237AB8" w14:textId="77777777">
        <w:tc>
          <w:tcPr>
            <w:tcW w:w="1413" w:type="dxa"/>
          </w:tcPr>
          <w:p w14:paraId="3E100560" w14:textId="77777777" w:rsidR="00DA6D92" w:rsidRDefault="00015B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F11-F11.9</w:t>
            </w:r>
          </w:p>
        </w:tc>
        <w:tc>
          <w:tcPr>
            <w:tcW w:w="7587" w:type="dxa"/>
          </w:tcPr>
          <w:p w14:paraId="07AAF91D" w14:textId="77777777" w:rsidR="00DA6D92" w:rsidRDefault="00015B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Opiáceos</w:t>
            </w:r>
          </w:p>
        </w:tc>
      </w:tr>
      <w:tr w:rsidR="00DA6D92" w14:paraId="5117C7B3" w14:textId="77777777">
        <w:tc>
          <w:tcPr>
            <w:tcW w:w="1413" w:type="dxa"/>
          </w:tcPr>
          <w:p w14:paraId="7D27AC9F" w14:textId="77777777" w:rsidR="00DA6D92" w:rsidRDefault="00015B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F12-F12.9</w:t>
            </w:r>
          </w:p>
        </w:tc>
        <w:tc>
          <w:tcPr>
            <w:tcW w:w="7587" w:type="dxa"/>
          </w:tcPr>
          <w:p w14:paraId="76165069" w14:textId="77777777" w:rsidR="00DA6D92" w:rsidRDefault="00015B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Canabinóides</w:t>
            </w:r>
            <w:proofErr w:type="spellEnd"/>
          </w:p>
        </w:tc>
      </w:tr>
      <w:tr w:rsidR="00DA6D92" w14:paraId="3E6FBEA8" w14:textId="77777777">
        <w:tc>
          <w:tcPr>
            <w:tcW w:w="1413" w:type="dxa"/>
          </w:tcPr>
          <w:p w14:paraId="18550C1A" w14:textId="77777777" w:rsidR="00DA6D92" w:rsidRDefault="00015B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F13-F13.9</w:t>
            </w:r>
          </w:p>
        </w:tc>
        <w:tc>
          <w:tcPr>
            <w:tcW w:w="7587" w:type="dxa"/>
          </w:tcPr>
          <w:p w14:paraId="11BDEE68" w14:textId="77777777" w:rsidR="00DA6D92" w:rsidRDefault="00015B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Sedativos e Hipnóticos</w:t>
            </w:r>
          </w:p>
        </w:tc>
      </w:tr>
      <w:tr w:rsidR="00DA6D92" w14:paraId="7CCB0644" w14:textId="77777777">
        <w:tc>
          <w:tcPr>
            <w:tcW w:w="1413" w:type="dxa"/>
          </w:tcPr>
          <w:p w14:paraId="5FF219AE" w14:textId="77777777" w:rsidR="00DA6D92" w:rsidRDefault="00015B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F14-F14.9</w:t>
            </w:r>
          </w:p>
        </w:tc>
        <w:tc>
          <w:tcPr>
            <w:tcW w:w="7587" w:type="dxa"/>
          </w:tcPr>
          <w:p w14:paraId="65D02291" w14:textId="77777777" w:rsidR="00DA6D92" w:rsidRDefault="00015B0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Cocaína</w:t>
            </w:r>
          </w:p>
        </w:tc>
      </w:tr>
      <w:tr w:rsidR="00DA6D92" w14:paraId="2CC93454" w14:textId="77777777">
        <w:tc>
          <w:tcPr>
            <w:tcW w:w="1413" w:type="dxa"/>
          </w:tcPr>
          <w:p w14:paraId="13BC46A2" w14:textId="77777777" w:rsidR="00DA6D92" w:rsidRDefault="00015B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F15-F15.9</w:t>
            </w:r>
          </w:p>
        </w:tc>
        <w:tc>
          <w:tcPr>
            <w:tcW w:w="7587" w:type="dxa"/>
          </w:tcPr>
          <w:p w14:paraId="38EE65EE" w14:textId="77777777" w:rsidR="00DA6D92" w:rsidRDefault="00015B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Outros Estimulantes, Inclusive a Cafeína</w:t>
            </w:r>
          </w:p>
        </w:tc>
      </w:tr>
      <w:tr w:rsidR="00DA6D92" w14:paraId="47565B78" w14:textId="77777777">
        <w:tc>
          <w:tcPr>
            <w:tcW w:w="1413" w:type="dxa"/>
          </w:tcPr>
          <w:p w14:paraId="3DE93E54" w14:textId="77777777" w:rsidR="00DA6D92" w:rsidRDefault="00015B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F16-F16.9</w:t>
            </w:r>
          </w:p>
        </w:tc>
        <w:tc>
          <w:tcPr>
            <w:tcW w:w="7587" w:type="dxa"/>
          </w:tcPr>
          <w:p w14:paraId="3808DEC1" w14:textId="77777777" w:rsidR="00DA6D92" w:rsidRDefault="00015B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Alucinógenos</w:t>
            </w:r>
          </w:p>
        </w:tc>
      </w:tr>
      <w:tr w:rsidR="00DA6D92" w14:paraId="53BB0AC2" w14:textId="77777777">
        <w:tc>
          <w:tcPr>
            <w:tcW w:w="1413" w:type="dxa"/>
          </w:tcPr>
          <w:p w14:paraId="56FFDDC3" w14:textId="77777777" w:rsidR="00DA6D92" w:rsidRDefault="00015B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F17-F17.9</w:t>
            </w:r>
          </w:p>
        </w:tc>
        <w:tc>
          <w:tcPr>
            <w:tcW w:w="7587" w:type="dxa"/>
          </w:tcPr>
          <w:p w14:paraId="30EB7382" w14:textId="77777777" w:rsidR="00DA6D92" w:rsidRDefault="00015B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Fumo</w:t>
            </w:r>
          </w:p>
        </w:tc>
      </w:tr>
      <w:tr w:rsidR="00DA6D92" w14:paraId="1AE8B119" w14:textId="77777777">
        <w:tc>
          <w:tcPr>
            <w:tcW w:w="1413" w:type="dxa"/>
          </w:tcPr>
          <w:p w14:paraId="499887B9" w14:textId="77777777" w:rsidR="00DA6D92" w:rsidRDefault="00015B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F18-F18.9</w:t>
            </w:r>
          </w:p>
        </w:tc>
        <w:tc>
          <w:tcPr>
            <w:tcW w:w="7587" w:type="dxa"/>
          </w:tcPr>
          <w:p w14:paraId="7B9B967A" w14:textId="77777777" w:rsidR="00DA6D92" w:rsidRDefault="00015B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Solventes Voláteis</w:t>
            </w:r>
          </w:p>
        </w:tc>
      </w:tr>
      <w:tr w:rsidR="00DA6D92" w14:paraId="5F489C1D" w14:textId="77777777">
        <w:tc>
          <w:tcPr>
            <w:tcW w:w="1413" w:type="dxa"/>
          </w:tcPr>
          <w:p w14:paraId="6BDEB969" w14:textId="77777777" w:rsidR="00DA6D92" w:rsidRDefault="00015B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F19-F19.9</w:t>
            </w:r>
          </w:p>
        </w:tc>
        <w:tc>
          <w:tcPr>
            <w:tcW w:w="7587" w:type="dxa"/>
          </w:tcPr>
          <w:p w14:paraId="5A7BED39" w14:textId="77777777" w:rsidR="00DA6D92" w:rsidRDefault="00015B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Múltiplas Drogas e Outras Substâncias</w:t>
            </w:r>
          </w:p>
        </w:tc>
      </w:tr>
    </w:tbl>
    <w:p w14:paraId="7F9A00C3" w14:textId="77777777" w:rsidR="00DA6D92" w:rsidRDefault="00DA6D9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1C3F2F" w14:textId="77777777" w:rsidR="00DA6D92" w:rsidRDefault="00015B0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ASPECTOS ÉTICOS E LEGAIS GARANTIDOS AOS PARTICIPANTES DA PESQUISA:</w:t>
      </w:r>
    </w:p>
    <w:p w14:paraId="20B0E224" w14:textId="77777777" w:rsidR="00DA6D92" w:rsidRDefault="00015B0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Segundo a resolução 466/12 do CNS</w:t>
      </w:r>
      <w:r w:rsidR="00B028A8" w:rsidRPr="007E2E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="00F64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serão registradas nem avaliadas pelo sistema do Conselho de ética em Pesquisa e Comissão Nacional de Ética em Pesquisa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CEP/CONEP) pesquisa que utilize informações de domínio público como é o caso do SIH do DATASUS</w:t>
      </w:r>
      <w:r w:rsidR="00B028A8" w:rsidRPr="007E2E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qual as AIH podem ser acessadas pelo endereço: http://www2.datasus.gov.br/DATASUS/index.php?area=0901&amp;item=1&amp;acao=25. </w:t>
      </w:r>
    </w:p>
    <w:p w14:paraId="3CE0406B" w14:textId="77777777" w:rsidR="00DA6D92" w:rsidRDefault="00DA6D9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140B56" w14:textId="77777777" w:rsidR="00DA6D92" w:rsidRDefault="00015B02">
      <w:pP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</w:p>
    <w:p w14:paraId="56039A23" w14:textId="77777777" w:rsidR="00DA6D92" w:rsidRDefault="00015B0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Substâncias Psicoativas (SPA) no estado de São Paulo durante 2011 a 2020 contabilizaram 339.517 autorizações de internação hospitalar (AIH), o que corresponde a 1.4% do total de internações no período computado (n= 24.839.884). Desse total de hospitalizações por S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81.7% (n=277.929) corresponderam ao sexo masculino e 18.3% (n=61.588) ao feminino. Após </w:t>
      </w:r>
      <w:r w:rsidR="00B028A8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omparação entre os sexos não se obteve diferença estatisticamente significativa para o desfecho óbito (p=0.129). As internações por S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ambos os sexos são mais frequentes em jovens adultos na faixa etária de 20 a 39 anos, com predomínio da cor de pele branca (P&lt;0.001). Houve importante falta de preenchimento no campo de raça/cor da AIH, comprometendo 11.2% dos dados femininos e 12.8% dos masculinos. A amostra de internações revelou alguns estrangeiros cujo predomínio acompanha a tendência nacional de hospitalizações S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frequentes em indivíduos do sexo masculino (P&lt;0.001). Para evasões hospitalares o sexo masculino apresenta predominância ligeiramente maior que o feminino, com 3.9% contra 3.3%.</w:t>
      </w:r>
    </w:p>
    <w:p w14:paraId="633D1DE3" w14:textId="77777777" w:rsidR="00DA6D92" w:rsidRDefault="00015B0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Quanto a etiologia de cada internação por S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temos que álcool foi mais frequente no sexo masculino (49,4%) e múltiplas drogas no sexo feminino (48.9%). Deve-se salientar que o diagnóstico F19 (Múltiplas drogas e outras substâncias) ocupou segundo lugar em frequência de internações masculinas (39.4%) e o álcool ocupou segundo lugar em frequência de internações femininas (27.4%). O que pode representar a dificuldade de estabelecer a etiologia da inter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nação, dado que múltiplas drogas é uma abordagem inespecífica, mas importante em uma primeira abordagem clínica na internação.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Ademais cocaína é substância mais frequente em ambos os sexos, 8.7% em homens e 17.9% em mulheres, as demais substâncias (F11, F12, F13, F15, F16, F17, F18) corresponderam a 5.8% em mulheres e 2.6% em homens (P&lt;0.001). Sobre os leitos ocupados, em ambos os sexos houve predominância de leitos psiquiátricos seguidos por letos da clínica médica (P&lt;0.001).  Em relação ao caráter da internação em ambos os sexos predominou a internação de urgência (P&lt;0.001). No que diz respeito aos dias de ocupação de eitos ambos os sexos ocupam os leitos por, em média, 15 dias (P&lt;0.001). Para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cuidados intensivos a minoria das internações em ambos os sexos não foi internada na unidade de terapia intensiva (UTI) (P&lt;0.001). </w:t>
      </w:r>
    </w:p>
    <w:p w14:paraId="3AB070E5" w14:textId="77777777" w:rsidR="00DA6D92" w:rsidRDefault="00015B0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 taxas de internação a cada 100.000 habitantes no estado de São Paulo durante 2011 a 2020 temos que há queda nas internações no período analisado (tabela 4) de 406 para 145 internados. Queda essa que é observada em diferentes graus no recorte por gênero (figura 1) e por faixas etárias (figura 2). Perante recorte de gênero nas taxas de internação, houve predominância do sexo masculino em álcool, múltiplas drogas, cocaína e maconha. Nota-se que as taxas de substâncias minoritárias se aproximam em ambos os sexos (opioides, sedativos, outros estimulantes, fumo, solventes voláteis e alucinógenos). Diante do reconte por faixas etárias todos os grupos demonstraram queda nas internações, menores de 19 anos, 20 a 39 anos, 40 a 59 anos e idosos (60+). O ano de 2020, no qual se deu a pandemia de COVID-19 obteve redução nas taxas de internação de ambos os gêneros em causas majoritárias de internações por S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(álcool, cocaína, múltiplas drogas), já nas demais causas houve queda discreta ou inexpressiva.</w:t>
      </w:r>
    </w:p>
    <w:p w14:paraId="1DE7DC75" w14:textId="77777777" w:rsidR="00DA6D92" w:rsidRDefault="00DA6D9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01311E" w14:textId="77777777" w:rsidR="009651C9" w:rsidRDefault="009651C9" w:rsidP="007E2E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C64A14" w14:textId="77777777" w:rsidR="009651C9" w:rsidRDefault="009651C9" w:rsidP="007E2E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14B69C" w14:textId="77777777" w:rsidR="00DA6D92" w:rsidRDefault="00015B02" w:rsidP="007E2EB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Tabela1: Registros das internações ocorridas de acordo com os diagnósticos compreendidos de CID-10: F10-F19. Estado de São Paulo, 2011-2020.</w:t>
      </w:r>
    </w:p>
    <w:p w14:paraId="76AE543D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─────────────────────────────────────────────────────</w:t>
      </w:r>
    </w:p>
    <w:p w14:paraId="18E292A3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Gênero</w:t>
      </w:r>
    </w:p>
    <w:p w14:paraId="47202F09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────────────────────────────────</w:t>
      </w:r>
    </w:p>
    <w:p w14:paraId="38B95279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89DBC81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Feminino                        Masculino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p-valor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65584D2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  (N=61.588)                      (N=277.292)                </w:t>
      </w:r>
    </w:p>
    <w:p w14:paraId="69D52B9A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─────────────────────────────────────────────────────</w:t>
      </w:r>
    </w:p>
    <w:p w14:paraId="31F69F71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Óbito                                                                                        </w:t>
      </w:r>
    </w:p>
    <w:p w14:paraId="5D4F8C7D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Sim                         174 (0.3%)                      891 (0.3%)                     p= 0.129</w:t>
      </w:r>
    </w:p>
    <w:p w14:paraId="4FCD7A77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                 61.414 (99.7%)             276.401 (99.7%)            </w:t>
      </w:r>
    </w:p>
    <w:p w14:paraId="18E00604" w14:textId="77777777" w:rsidR="00DA6D92" w:rsidRDefault="00DA6D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655398AC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Idade                                  </w:t>
      </w:r>
    </w:p>
    <w:p w14:paraId="5314FACA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&gt;19                      5.674  (9.2%)                 14.245 (5.1%)  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p&lt;0.001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                                                  </w:t>
      </w:r>
    </w:p>
    <w:p w14:paraId="66E5FE55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20-39                34.744 (56.4%)             130.969 (47.2%)               </w:t>
      </w:r>
    </w:p>
    <w:p w14:paraId="205AF2C0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40-59               18.699  (30.4%)             114.327 (41.2%)               </w:t>
      </w:r>
    </w:p>
    <w:p w14:paraId="5C1F6A7E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 +                     2.498  (4.1%)                 17.751 (6.4%)               </w:t>
      </w:r>
    </w:p>
    <w:p w14:paraId="3C454D33" w14:textId="77777777" w:rsidR="00DA6D92" w:rsidRDefault="00DA6D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AF66CF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Raça/Cor                                                                                     </w:t>
      </w:r>
    </w:p>
    <w:p w14:paraId="6907DF66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Branca               30.521 (49.6%)            152.450 (55.0%)     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p&lt; 0.001</w:t>
      </w:r>
    </w:p>
    <w:p w14:paraId="6E1241D7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Preta e Parda     23.969 (38.9%)              88.578 (31.9%)       </w:t>
      </w:r>
    </w:p>
    <w:p w14:paraId="4D74C3A0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Amarela                   199 (0.3%)                     788 (0.3%)         </w:t>
      </w:r>
    </w:p>
    <w:p w14:paraId="1381A7F8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Indígena                       2 (0.0%)                        5 ( 0.0%)              </w:t>
      </w:r>
    </w:p>
    <w:p w14:paraId="70159C93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Ignorada               6.897(11.2%)               35.471(12.8%)     </w:t>
      </w:r>
    </w:p>
    <w:p w14:paraId="0824982F" w14:textId="77777777" w:rsidR="00DA6D92" w:rsidRDefault="00DA6D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EF0263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Nacionalidade                                                                                     </w:t>
      </w:r>
    </w:p>
    <w:p w14:paraId="323B7C76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Brasileira            61.564 (100%)           277.072 (99.9%)     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 = 0.04</w:t>
      </w:r>
    </w:p>
    <w:p w14:paraId="2F22954F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Estrangeira                 24 (0.0%)                    220 (0.1%)       </w:t>
      </w:r>
    </w:p>
    <w:p w14:paraId="5CC6B464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    </w:t>
      </w:r>
    </w:p>
    <w:p w14:paraId="4E033F1D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Substância Psicoativa </w:t>
      </w:r>
    </w:p>
    <w:p w14:paraId="6D990CC1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Álcool                16.849 (27.4%)           136.855 (49.4%)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p&lt; 0.001</w:t>
      </w:r>
    </w:p>
    <w:p w14:paraId="238B446C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Múltiplas            30.099 (48.9%)          109.136 (39.4%)              </w:t>
      </w:r>
    </w:p>
    <w:p w14:paraId="30CCA3E6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Drogas</w:t>
      </w:r>
    </w:p>
    <w:p w14:paraId="35B87F07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Cocaína               11.032 (17.9%)              24.249 (8.7%)             </w:t>
      </w:r>
    </w:p>
    <w:p w14:paraId="01EE0C88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Maconha                    961 (1.6%)                3.670 (1.3%)             </w:t>
      </w:r>
    </w:p>
    <w:p w14:paraId="246380D8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Opioides                     823 (1.3%)                1.266 (0.5%)             </w:t>
      </w:r>
    </w:p>
    <w:p w14:paraId="1852A43B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Sedativos                    801 (1.3%)                   549 (0.2%)    </w:t>
      </w:r>
    </w:p>
    <w:p w14:paraId="35733A09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Hipnóticos                               </w:t>
      </w:r>
    </w:p>
    <w:p w14:paraId="20863381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Alucinógenos             290 (0.5%)                   505 (0.2%)             </w:t>
      </w:r>
    </w:p>
    <w:p w14:paraId="5772933C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Solventes                    142 (0.2%)                   247 (0.1%)      </w:t>
      </w:r>
    </w:p>
    <w:p w14:paraId="6187478D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Voláteis        </w:t>
      </w:r>
    </w:p>
    <w:p w14:paraId="1DD0D580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Fumo                          396 (0.6%)                   542 (0.2%) </w:t>
      </w:r>
    </w:p>
    <w:p w14:paraId="6F9B4AD7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Outros                         195 (0.3%)                   273 (0.1%)     </w:t>
      </w:r>
    </w:p>
    <w:p w14:paraId="339314EA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Estimulantes                    </w:t>
      </w:r>
    </w:p>
    <w:p w14:paraId="2C9623C2" w14:textId="77777777" w:rsidR="00DA6D92" w:rsidRDefault="00015B0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Caráter da Internação                                                                                     </w:t>
      </w:r>
    </w:p>
    <w:p w14:paraId="16E69FA6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Urgência               39.958 (64.9%)          179.514 (64.7%)                   p= 0.510</w:t>
      </w:r>
    </w:p>
    <w:p w14:paraId="28875270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Eletivo                  21.630 (35.1%)            97.778 (35.3%)       </w:t>
      </w:r>
    </w:p>
    <w:p w14:paraId="6A724FD4" w14:textId="77777777" w:rsidR="00DA6D92" w:rsidRDefault="00DA6D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6D5A3F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Evasão Hospitalar                                                                                     </w:t>
      </w:r>
    </w:p>
    <w:p w14:paraId="042C01C0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Sim                            2.058 (3.3%)             10.780 (3.9%)     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p&lt; 0.001</w:t>
      </w:r>
    </w:p>
    <w:p w14:paraId="274BD494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                        59.530 (96.7%)         261.512 (96.1%)       </w:t>
      </w:r>
    </w:p>
    <w:p w14:paraId="23270397" w14:textId="77777777" w:rsidR="00DA6D92" w:rsidRDefault="00DA6D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C178D2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Leitos Ocupados</w:t>
      </w:r>
    </w:p>
    <w:p w14:paraId="5B44D645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Psiquiatria            50.421 (81.9%)          232.738 (83.9%)     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p&lt; 0.001</w:t>
      </w:r>
    </w:p>
    <w:p w14:paraId="7ADD07EE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Clínica Médica       9.196 (14.9%)           38.160 (13.8%)       </w:t>
      </w:r>
    </w:p>
    <w:p w14:paraId="0C8620C3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Obstetrícia                   311 (0.5%)               1.027 (0.4%)        </w:t>
      </w:r>
    </w:p>
    <w:p w14:paraId="10A39084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Pediatria                      456 (0.7%)                  519 (0.2%)         </w:t>
      </w:r>
    </w:p>
    <w:p w14:paraId="6DEBC9DA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 Cirurgia                         47 (0.1%)                    76 (0.0%)    </w:t>
      </w:r>
    </w:p>
    <w:p w14:paraId="09ABAF5A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Crônicos                          0 (0.0%)                      4 (0.0%)           </w:t>
      </w:r>
    </w:p>
    <w:p w14:paraId="1A72CC9D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Hospital dia </w:t>
      </w:r>
    </w:p>
    <w:p w14:paraId="4120705D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(saúde mental)             643 (1.0%)               3.187 (1.1%)       </w:t>
      </w:r>
    </w:p>
    <w:p w14:paraId="148364A6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Hospital dia </w:t>
      </w:r>
    </w:p>
    <w:p w14:paraId="0FB8E503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(cirúrgicos)                      1 (0.0%)                      5 (0.0%)           </w:t>
      </w:r>
    </w:p>
    <w:p w14:paraId="43365A1D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</w:t>
      </w:r>
    </w:p>
    <w:p w14:paraId="172BE2F4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Preenchido                   513 (0.8%)               1.576 (0.6%)        </w:t>
      </w:r>
    </w:p>
    <w:p w14:paraId="09AE6B02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14:paraId="034BE055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Uso de UTI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                 </w:t>
      </w:r>
    </w:p>
    <w:p w14:paraId="10E9BDA0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Utilizou         61.135 (99.3%)         276.563 (99.7%)     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p&lt; 0.001</w:t>
      </w:r>
    </w:p>
    <w:p w14:paraId="721C6510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 Adulto                  419 (0.7%)                 700  (0.3%)</w:t>
      </w:r>
    </w:p>
    <w:p w14:paraId="465E01A9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 Infantil                   31 (0.1%)                   29  (0.0%)         </w:t>
      </w:r>
    </w:p>
    <w:p w14:paraId="1F728B23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 Neonatal                   2 (0.0%)                     0 (0.0%)  </w:t>
      </w:r>
    </w:p>
    <w:p w14:paraId="08506FEC" w14:textId="77777777" w:rsidR="00DA6D92" w:rsidRDefault="00DA6D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E258AD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Dias de </w:t>
      </w:r>
    </w:p>
    <w:p w14:paraId="56709134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Permanência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</w:p>
    <w:p w14:paraId="377F661C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Média e                    14.99 (11.34)              15.57 (11.42)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p&lt;0.001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14:paraId="2D7D216E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Desvio Padrão)</w:t>
      </w:r>
    </w:p>
    <w:p w14:paraId="347849F6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───────────────────────────────────────────────────</w:t>
      </w:r>
    </w:p>
    <w:p w14:paraId="05BA2369" w14:textId="77777777" w:rsidR="00DA6D92" w:rsidRDefault="00015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Teste qui-quadrado de Pearson para variáveis categóricas, para variáveis discretas foi utilizado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teste-t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50ED19BB" w14:textId="77777777" w:rsidR="00DA6D92" w:rsidRDefault="00015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Foi removida categoria: mais de um tipo de UTI (N=1)</w:t>
      </w:r>
    </w:p>
    <w:p w14:paraId="330109AE" w14:textId="77777777" w:rsidR="00DA6D92" w:rsidRDefault="00DA6D9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DD1D85" w14:textId="77777777" w:rsidR="009651C9" w:rsidRDefault="009651C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C251D4" w14:textId="77777777" w:rsidR="009651C9" w:rsidRDefault="009651C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CA1C0A" w14:textId="77777777" w:rsidR="009651C9" w:rsidRDefault="009651C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A2864B" w14:textId="77777777" w:rsidR="009651C9" w:rsidRDefault="009651C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06E335" w14:textId="77777777" w:rsidR="009651C9" w:rsidRDefault="009651C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473AC1" w14:textId="77777777" w:rsidR="009651C9" w:rsidRDefault="009651C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A5B111" w14:textId="77777777" w:rsidR="009651C9" w:rsidRDefault="009651C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86A06E" w14:textId="77777777" w:rsidR="009651C9" w:rsidRDefault="009651C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C59232" w14:textId="77777777" w:rsidR="009651C9" w:rsidRDefault="009651C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867A21" w14:textId="77777777" w:rsidR="009651C9" w:rsidRDefault="009651C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082877" w14:textId="77777777" w:rsidR="009651C9" w:rsidRDefault="009651C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054D52" w14:textId="77777777" w:rsidR="009651C9" w:rsidRDefault="009651C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7438CD" w14:textId="77777777" w:rsidR="009651C9" w:rsidRDefault="009651C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B3ED88" w14:textId="77777777" w:rsidR="009651C9" w:rsidRDefault="009651C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AC6B2D" w14:textId="77777777" w:rsidR="009651C9" w:rsidRDefault="009651C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985EFB" w14:textId="77777777" w:rsidR="009651C9" w:rsidRDefault="009651C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80C7E1" w14:textId="77777777" w:rsidR="009651C9" w:rsidRDefault="009651C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80F6F3" w14:textId="77777777" w:rsidR="009651C9" w:rsidRDefault="009651C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8EBDEA" w14:textId="77777777" w:rsidR="009651C9" w:rsidRDefault="009651C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189ABD" w14:textId="77777777" w:rsidR="009651C9" w:rsidRDefault="009651C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F531AF" w14:textId="77777777" w:rsidR="009651C9" w:rsidRDefault="009651C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A4460D" w14:textId="77777777" w:rsidR="0050126E" w:rsidRDefault="005012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DBA15F" w14:textId="77777777" w:rsidR="0050126E" w:rsidRDefault="005012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DA9F87" w14:textId="77777777" w:rsidR="0050126E" w:rsidRDefault="005012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7FC511" w14:textId="17CA7AED" w:rsidR="00DA6D92" w:rsidRDefault="00015B0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Figura 1: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Taxas de internação por </w:t>
      </w:r>
      <w:r>
        <w:rPr>
          <w:rFonts w:ascii="Times New Roman" w:eastAsia="Times New Roman" w:hAnsi="Times New Roman" w:cs="Times New Roman"/>
          <w:sz w:val="24"/>
          <w:szCs w:val="24"/>
        </w:rPr>
        <w:t>SPA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segundo CID-10 selecionado</w:t>
      </w:r>
      <w:r w:rsidR="00827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Estado de São Paulo 2011-2020 (100 mil habitantes)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27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Fonte: SIH-DATASUS.</w:t>
      </w:r>
    </w:p>
    <w:p w14:paraId="49B7E362" w14:textId="77777777" w:rsidR="00827F13" w:rsidRDefault="00827F13" w:rsidP="00827F13">
      <w:pPr>
        <w:spacing w:line="360" w:lineRule="auto"/>
        <w:jc w:val="both"/>
        <w:rPr>
          <w:rFonts w:ascii="Arial" w:eastAsia="Arial" w:hAnsi="Arial" w:cs="Arial"/>
          <w:noProof/>
          <w:color w:val="000000"/>
          <w:sz w:val="24"/>
          <w:szCs w:val="24"/>
        </w:rPr>
      </w:pPr>
    </w:p>
    <w:p w14:paraId="2E9B0802" w14:textId="77777777" w:rsidR="00DA6D92" w:rsidRDefault="00015B02" w:rsidP="00827F13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 wp14:anchorId="48B472F8" wp14:editId="4DAB64B7">
            <wp:extent cx="6029325" cy="6686550"/>
            <wp:effectExtent l="0" t="0" r="9525" b="0"/>
            <wp:docPr id="9" name="image4.png" descr="Gráfico, Gráfico de linhas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Gráfico, Gráfico de linhas&#10;&#10;Descrição gerada automaticamente"/>
                    <pic:cNvPicPr preferRelativeResize="0"/>
                  </pic:nvPicPr>
                  <pic:blipFill rotWithShape="1">
                    <a:blip r:embed="rId6"/>
                    <a:srcRect l="18407" t="11140" r="18743"/>
                    <a:stretch/>
                  </pic:blipFill>
                  <pic:spPr bwMode="auto">
                    <a:xfrm>
                      <a:off x="0" y="0"/>
                      <a:ext cx="6046518" cy="6705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8F13AA" w14:textId="77777777" w:rsidR="00DA6D92" w:rsidRDefault="00DA6D92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7F2198D" w14:textId="77777777" w:rsidR="00DA6D92" w:rsidRDefault="00DA6D9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CB2A49" w14:textId="77777777" w:rsidR="00DA6D92" w:rsidRDefault="00015B0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Figura 2: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7F13">
        <w:rPr>
          <w:rFonts w:ascii="Times New Roman" w:eastAsia="Times New Roman" w:hAnsi="Times New Roman" w:cs="Times New Roman"/>
          <w:color w:val="000000"/>
          <w:sz w:val="24"/>
          <w:szCs w:val="24"/>
        </w:rPr>
        <w:t>Taxas de Internação por SPA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segundo faixas etárias</w:t>
      </w:r>
      <w:r w:rsidR="00827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Estado de São Paulo 2011-2020 (100 mil habitantes). Fonte: SIH-DATASUS</w:t>
      </w:r>
    </w:p>
    <w:p w14:paraId="06221A39" w14:textId="77777777" w:rsidR="00827F13" w:rsidRDefault="00827F13">
      <w:pPr>
        <w:spacing w:line="360" w:lineRule="auto"/>
        <w:jc w:val="both"/>
        <w:rPr>
          <w:rFonts w:ascii="Arial" w:eastAsia="Arial" w:hAnsi="Arial" w:cs="Arial"/>
          <w:noProof/>
          <w:color w:val="000000"/>
          <w:sz w:val="24"/>
          <w:szCs w:val="24"/>
        </w:rPr>
      </w:pPr>
    </w:p>
    <w:p w14:paraId="6554BF2B" w14:textId="77777777" w:rsidR="00DA6D92" w:rsidRDefault="00015B02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 wp14:anchorId="4343AB67" wp14:editId="16136FFA">
            <wp:extent cx="5655945" cy="3576544"/>
            <wp:effectExtent l="0" t="0" r="1905" b="5080"/>
            <wp:docPr id="11" name="image3.png" descr="Gráfico, Gráfico de linhas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áfico, Gráfico de linhas&#10;&#10;Descrição gerada automaticamente"/>
                    <pic:cNvPicPr preferRelativeResize="0"/>
                  </pic:nvPicPr>
                  <pic:blipFill rotWithShape="1">
                    <a:blip r:embed="rId7"/>
                    <a:srcRect l="13172" t="14465" r="15776" b="5656"/>
                    <a:stretch/>
                  </pic:blipFill>
                  <pic:spPr bwMode="auto">
                    <a:xfrm>
                      <a:off x="0" y="0"/>
                      <a:ext cx="5656521" cy="3576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36B2E1" w14:textId="77777777" w:rsidR="00DA6D92" w:rsidRDefault="00015B0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 2: Registros das Taxas de Internação Sexo Masculino por 100 mil habitantes ocorridas de acordo com os diagnósticos compreendidos de CID-10: F10-F19. Estado de São Paulo, 2011-2020.</w:t>
      </w:r>
    </w:p>
    <w:p w14:paraId="70794EE8" w14:textId="77777777" w:rsidR="00DA6D92" w:rsidRDefault="00015B02">
      <w:r>
        <w:rPr>
          <w:noProof/>
        </w:rPr>
        <w:drawing>
          <wp:inline distT="0" distB="0" distL="0" distR="0" wp14:anchorId="02BB9055" wp14:editId="709CBD6E">
            <wp:extent cx="5731510" cy="1483360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83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D50D25" w14:textId="77777777" w:rsidR="00DA6D92" w:rsidRDefault="00DA6D9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662FD1" w14:textId="77777777" w:rsidR="00DA6D92" w:rsidRDefault="00DA6D9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4523A5" w14:textId="77777777" w:rsidR="00DA6D92" w:rsidRDefault="00DA6D9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7525B0" w14:textId="77777777" w:rsidR="00DA6D92" w:rsidRDefault="00DA6D9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33CC59" w14:textId="77777777" w:rsidR="00DA6D92" w:rsidRDefault="00DA6D9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332C19" w14:textId="77777777" w:rsidR="00DA6D92" w:rsidRDefault="00015B0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Tabela 3: Registros das Taxas de Internação Sexo Feminino por 100 mil habitantes ocorridas de acordo com os diagnósticos compreendidos de CID-10: F10-F19. Estado de São Paulo, 2011-2020.</w:t>
      </w:r>
    </w:p>
    <w:p w14:paraId="6B2FBD01" w14:textId="77777777" w:rsidR="00DA6D92" w:rsidRDefault="00015B0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81C19C7" wp14:editId="7915B896">
            <wp:extent cx="5731510" cy="1483360"/>
            <wp:effectExtent l="0" t="0" r="0" 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83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72CE38" w14:textId="77777777" w:rsidR="00DA6D92" w:rsidRDefault="00DA6D9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5E01C0" w14:textId="77777777" w:rsidR="00DA6D92" w:rsidRDefault="00015B0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 4: Registros das Taxas de Internação Agregadas por 100 mil habitantes ocorridas de acordo com os diagnósticos compreendidos de CID-10: F10-F19. Estado de São Paulo, 2011-2020.</w:t>
      </w:r>
    </w:p>
    <w:tbl>
      <w:tblPr>
        <w:tblStyle w:val="a0"/>
        <w:tblW w:w="5760" w:type="dxa"/>
        <w:tblInd w:w="1628" w:type="dxa"/>
        <w:tblLayout w:type="fixed"/>
        <w:tblLook w:val="0400" w:firstRow="0" w:lastRow="0" w:firstColumn="0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DA6D92" w14:paraId="119B74F1" w14:textId="7777777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bottom"/>
          </w:tcPr>
          <w:p w14:paraId="4D76008F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430057AC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&lt;19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7F3046A2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20 A 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7A12BD4B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40 A 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3BF4DD9C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60+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3BE66AC9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TOTAL</w:t>
            </w:r>
          </w:p>
        </w:tc>
      </w:tr>
      <w:tr w:rsidR="00DA6D92" w14:paraId="46C7A866" w14:textId="7777777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205D0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5C23E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9C1E1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157,7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FAA27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171,8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F9D11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51,8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97B9A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110</w:t>
            </w:r>
          </w:p>
        </w:tc>
      </w:tr>
      <w:tr w:rsidR="00DA6D92" w14:paraId="4CFC1441" w14:textId="777777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428A5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828BE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FE2F4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147,7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629411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D71974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869B4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108</w:t>
            </w:r>
          </w:p>
        </w:tc>
      </w:tr>
      <w:tr w:rsidR="00DA6D92" w14:paraId="2C3D37DB" w14:textId="777777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1D0BC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1B54E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558A9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C737BE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B24087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23FFA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99</w:t>
            </w:r>
          </w:p>
        </w:tc>
      </w:tr>
      <w:tr w:rsidR="00DA6D92" w14:paraId="2EDA24B5" w14:textId="777777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4A4D3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40B71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7D142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E39755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31873A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D6C8D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93</w:t>
            </w:r>
          </w:p>
        </w:tc>
      </w:tr>
      <w:tr w:rsidR="00DA6D92" w14:paraId="3F5851CF" w14:textId="777777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EF22C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D413A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C0D3D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B4AC5C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451F0A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47F66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79</w:t>
            </w:r>
          </w:p>
        </w:tc>
      </w:tr>
      <w:tr w:rsidR="00DA6D92" w14:paraId="6488CEE5" w14:textId="777777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73F4D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4434A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6514F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8A4554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926448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E03E8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65</w:t>
            </w:r>
          </w:p>
        </w:tc>
      </w:tr>
      <w:tr w:rsidR="00DA6D92" w14:paraId="333CCEDE" w14:textId="777777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60B71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1EF9B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1C308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53ECD0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90,9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B0B86A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F6D9C" w14:textId="77777777" w:rsidR="00DA6D92" w:rsidRDefault="00015B0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61</w:t>
            </w:r>
          </w:p>
        </w:tc>
      </w:tr>
      <w:tr w:rsidR="00DA6D92" w14:paraId="61E712FE" w14:textId="777777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8E248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DB083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94897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0288C5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94,6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45C514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69677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64</w:t>
            </w:r>
          </w:p>
        </w:tc>
      </w:tr>
      <w:tr w:rsidR="00DA6D92" w14:paraId="246D844B" w14:textId="777777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08A37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3480E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02676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D073ED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FC3CFC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C9358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67</w:t>
            </w:r>
          </w:p>
        </w:tc>
      </w:tr>
      <w:tr w:rsidR="00DA6D92" w14:paraId="68F9780C" w14:textId="777777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8E553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25DD7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70642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17BCEA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B7138F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6286B" w14:textId="77777777" w:rsidR="00DA6D92" w:rsidRDefault="00015B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52</w:t>
            </w:r>
          </w:p>
        </w:tc>
      </w:tr>
    </w:tbl>
    <w:p w14:paraId="457F42D8" w14:textId="77777777" w:rsidR="00DA6D92" w:rsidRDefault="00DA6D9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34342E" w14:textId="77777777" w:rsidR="00DA6D92" w:rsidRDefault="00DA6D92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3C2AF23" w14:textId="77777777" w:rsidR="00DA6D92" w:rsidRDefault="00015B02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bookmarkStart w:id="1" w:name="_Hlk82417086"/>
      <w:bookmarkStart w:id="2" w:name="_Hlk8243665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DISCUSSÃO:</w:t>
      </w:r>
    </w:p>
    <w:bookmarkEnd w:id="1"/>
    <w:p w14:paraId="343D7EDC" w14:textId="7AF900E3" w:rsidR="00595EF6" w:rsidRDefault="00595EF6" w:rsidP="00595EF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resultados descrevem queda das internações psiquiátricas por uso de SPA, não só por etiologia, mas também por gênero, com tendência de taxa de internações masculinas</w:t>
      </w:r>
      <w:r w:rsidR="0050126E">
        <w:rPr>
          <w:rFonts w:ascii="Times New Roman" w:eastAsia="Times New Roman" w:hAnsi="Times New Roman" w:cs="Times New Roman"/>
          <w:sz w:val="24"/>
          <w:szCs w:val="24"/>
        </w:rPr>
        <w:t xml:space="preserve"> elevadas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aproximando das femininas</w:t>
      </w:r>
      <w:r w:rsidR="005164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81B5F">
        <w:rPr>
          <w:rFonts w:ascii="Times New Roman" w:eastAsia="Times New Roman" w:hAnsi="Times New Roman" w:cs="Times New Roman"/>
          <w:sz w:val="24"/>
          <w:szCs w:val="24"/>
        </w:rPr>
        <w:t>descrito inclusive</w:t>
      </w:r>
      <w:r w:rsidR="00516492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 w:rsidR="00516492">
        <w:rPr>
          <w:rFonts w:ascii="Times New Roman" w:eastAsia="Times New Roman" w:hAnsi="Times New Roman" w:cs="Times New Roman"/>
          <w:sz w:val="24"/>
          <w:szCs w:val="24"/>
        </w:rPr>
        <w:t>álcool, múltiplas drogas e cocaína</w:t>
      </w:r>
      <w:r w:rsidR="00516492">
        <w:rPr>
          <w:rFonts w:ascii="Times New Roman" w:eastAsia="Times New Roman" w:hAnsi="Times New Roman" w:cs="Times New Roman"/>
          <w:sz w:val="24"/>
          <w:szCs w:val="24"/>
        </w:rPr>
        <w:t xml:space="preserve">. Há também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queda importante nas taxas de internação de adultos e jovens adultos (20-39, 40-59 anos). </w:t>
      </w:r>
    </w:p>
    <w:p w14:paraId="33E6883B" w14:textId="74741834" w:rsidR="00595EF6" w:rsidRPr="000E3A93" w:rsidRDefault="00595EF6" w:rsidP="005164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pesquisa possui limitações</w:t>
      </w:r>
      <w:r w:rsidR="009A7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pois utiliza dados secundários, podendo haver erros de registro ou processamento e falta de identificação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reinternações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Entretanto, o estudo possibilitou descrever a tendência e a distribuição das internações por transtornos mentais 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comportamentais devidas ao uso de SPA no estado de São Paulo entre 2011-2020. O mérito do levantamento foi trazer o recorte de gênero aliado à substância motivadora da internação.</w:t>
      </w:r>
    </w:p>
    <w:p w14:paraId="104EF627" w14:textId="7657B407" w:rsidR="00595EF6" w:rsidRDefault="00595EF6" w:rsidP="00E528A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Quando comparamos as taxas de hospitalização por SPA do estado de São Paulo com as levantadas por Rodrigues e colaboradores para nível federal em 2013 até 2015</w:t>
      </w:r>
      <w:r w:rsidRPr="007E2E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nota-se padrão semelhante e internações 20-39 anos com </w:t>
      </w:r>
      <w:r>
        <w:rPr>
          <w:rFonts w:ascii="Times New Roman" w:eastAsia="Times New Roman" w:hAnsi="Times New Roman" w:cs="Times New Roman"/>
          <w:sz w:val="24"/>
          <w:szCs w:val="24"/>
        </w:rPr>
        <w:t>predomínio d</w:t>
      </w:r>
      <w:r>
        <w:rPr>
          <w:rFonts w:ascii="Times New Roman" w:eastAsia="Times New Roman" w:hAnsi="Times New Roman" w:cs="Times New Roman"/>
          <w:sz w:val="24"/>
          <w:szCs w:val="24"/>
        </w:rPr>
        <w:t>o sexo masculino respondendo em taxa de hospitalização de 73,4 por 100 mil habitantes</w:t>
      </w:r>
      <w:r w:rsidR="00E528AE">
        <w:rPr>
          <w:rFonts w:ascii="Times New Roman" w:eastAsia="Times New Roman" w:hAnsi="Times New Roman" w:cs="Times New Roman"/>
          <w:sz w:val="24"/>
          <w:szCs w:val="24"/>
        </w:rPr>
        <w:t xml:space="preserve">. Ademais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dois estudos estadunidenses revelam que homens têm maior probabilidade </w:t>
      </w:r>
      <w:r w:rsidR="00E528AE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</w:rPr>
        <w:t>usar quase todos os tipos de drogas ilícitas</w:t>
      </w:r>
      <w:r w:rsidR="00281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busca do pronto-socorro </w:t>
      </w:r>
      <w:r w:rsidR="00281B5F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mortes por overdose</w:t>
      </w:r>
      <w:r w:rsidR="00281B5F" w:rsidRPr="007E2E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14</w:t>
      </w:r>
      <w:r w:rsidR="005012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81B5F">
        <w:rPr>
          <w:rFonts w:ascii="Times New Roman" w:eastAsia="Times New Roman" w:hAnsi="Times New Roman" w:cs="Times New Roman"/>
          <w:sz w:val="24"/>
          <w:szCs w:val="24"/>
        </w:rPr>
        <w:t>Estratificando por</w:t>
      </w:r>
      <w:r w:rsidR="00501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faixas etárias, homens </w:t>
      </w:r>
      <w:r w:rsidR="0050126E">
        <w:rPr>
          <w:rFonts w:ascii="Times New Roman" w:eastAsia="Times New Roman" w:hAnsi="Times New Roman" w:cs="Times New Roman"/>
          <w:sz w:val="24"/>
          <w:szCs w:val="24"/>
        </w:rPr>
        <w:t xml:space="preserve">também </w:t>
      </w:r>
      <w:r>
        <w:rPr>
          <w:rFonts w:ascii="Times New Roman" w:eastAsia="Times New Roman" w:hAnsi="Times New Roman" w:cs="Times New Roman"/>
          <w:sz w:val="24"/>
          <w:szCs w:val="24"/>
        </w:rPr>
        <w:t>apresentam taxas mais altas de uso ou dependência de SPA do que as mulheres</w:t>
      </w:r>
      <w:r w:rsidRPr="007E2E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0755162" w14:textId="3F2D9591" w:rsidR="00595EF6" w:rsidRDefault="0050126E" w:rsidP="00595EF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que tange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 xml:space="preserve"> grandes causas de internação com etiologia definida, dado que múltiplas drogas é CID de definição ampla com utilidade</w:t>
      </w:r>
      <w:r w:rsidR="001B501F">
        <w:rPr>
          <w:rFonts w:ascii="Times New Roman" w:eastAsia="Times New Roman" w:hAnsi="Times New Roman" w:cs="Times New Roman"/>
          <w:sz w:val="24"/>
          <w:szCs w:val="24"/>
        </w:rPr>
        <w:t xml:space="preserve"> na urgência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>, embora não possua acurácia de etiologia da SPA; temos que as internações por álcool</w:t>
      </w:r>
      <w:r w:rsidR="00E528AE">
        <w:rPr>
          <w:rFonts w:ascii="Times New Roman" w:eastAsia="Times New Roman" w:hAnsi="Times New Roman" w:cs="Times New Roman"/>
          <w:sz w:val="24"/>
          <w:szCs w:val="24"/>
        </w:rPr>
        <w:t xml:space="preserve"> são as maiores e 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>espelham a prevalência do consumo</w:t>
      </w:r>
      <w:r w:rsidR="00E528AE">
        <w:rPr>
          <w:rFonts w:ascii="Times New Roman" w:eastAsia="Times New Roman" w:hAnsi="Times New Roman" w:cs="Times New Roman"/>
          <w:sz w:val="24"/>
          <w:szCs w:val="24"/>
        </w:rPr>
        <w:t>; constituindo importante fonte de morbidade</w:t>
      </w:r>
      <w:r w:rsidR="001B501F">
        <w:rPr>
          <w:rFonts w:ascii="Times New Roman" w:eastAsia="Times New Roman" w:hAnsi="Times New Roman" w:cs="Times New Roman"/>
          <w:sz w:val="24"/>
          <w:szCs w:val="24"/>
        </w:rPr>
        <w:t xml:space="preserve"> hospitalar</w:t>
      </w:r>
      <w:r w:rsidR="00E528AE">
        <w:rPr>
          <w:rFonts w:ascii="Times New Roman" w:eastAsia="Times New Roman" w:hAnsi="Times New Roman" w:cs="Times New Roman"/>
          <w:sz w:val="24"/>
          <w:szCs w:val="24"/>
        </w:rPr>
        <w:t>. C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>onforme a III LNUD aponta</w:t>
      </w:r>
      <w:r w:rsidR="00E528AE">
        <w:rPr>
          <w:rFonts w:ascii="Times New Roman" w:eastAsia="Times New Roman" w:hAnsi="Times New Roman" w:cs="Times New Roman"/>
          <w:sz w:val="24"/>
          <w:szCs w:val="24"/>
        </w:rPr>
        <w:t>, a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 xml:space="preserve"> prevalência do uso nos últimos 30 dias, na população brasileira</w:t>
      </w:r>
      <w:r w:rsidR="00674E89"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>de 30,1%</w:t>
      </w:r>
      <w:r w:rsidR="00595EF6" w:rsidRPr="007E2E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E528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4E89">
        <w:rPr>
          <w:rFonts w:ascii="Times New Roman" w:eastAsia="Times New Roman" w:hAnsi="Times New Roman" w:cs="Times New Roman"/>
          <w:sz w:val="24"/>
          <w:szCs w:val="24"/>
        </w:rPr>
        <w:t>e para</w:t>
      </w:r>
      <w:r w:rsidR="00E528AE">
        <w:rPr>
          <w:rFonts w:ascii="Times New Roman" w:eastAsia="Times New Roman" w:hAnsi="Times New Roman" w:cs="Times New Roman"/>
          <w:sz w:val="24"/>
          <w:szCs w:val="24"/>
        </w:rPr>
        <w:t xml:space="preserve"> gênero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 xml:space="preserve">, o masculino na II LENAD da Unifesp </w:t>
      </w:r>
      <w:r w:rsidR="00674E89">
        <w:rPr>
          <w:rFonts w:ascii="Times New Roman" w:eastAsia="Times New Roman" w:hAnsi="Times New Roman" w:cs="Times New Roman"/>
          <w:sz w:val="24"/>
          <w:szCs w:val="24"/>
        </w:rPr>
        <w:t>foi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 xml:space="preserve"> maioria no consumo de 5 doses ou mais de álcool</w:t>
      </w:r>
      <w:r w:rsidR="00595EF6" w:rsidRPr="007E2E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18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7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5A2B7F" w14:textId="285A10DD" w:rsidR="00595EF6" w:rsidRDefault="00595EF6" w:rsidP="00595EF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Cocaína é segunda causa de etiologia definida, embora não haja distinção entre suas formas em pó e fumada (crack) pelo SIH, temos que o consumo nos últimos 30 dias na população brasileira fora de 0,3% (461 mil habitantes)</w:t>
      </w:r>
      <w:r w:rsidRPr="007E2E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Dado esse que mostra baixa prevalência, entretanto imputa a cocaína como causa relevante de internação</w:t>
      </w:r>
      <w:r w:rsidR="0050126E">
        <w:rPr>
          <w:rFonts w:ascii="Times New Roman" w:eastAsia="Times New Roman" w:hAnsi="Times New Roman" w:cs="Times New Roman"/>
          <w:sz w:val="24"/>
          <w:szCs w:val="24"/>
        </w:rPr>
        <w:t xml:space="preserve"> e morbidade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entre as SPA analisadas. </w:t>
      </w:r>
    </w:p>
    <w:p w14:paraId="2F731869" w14:textId="77777777" w:rsidR="00754E65" w:rsidRDefault="00674E89" w:rsidP="00754E6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substâncias minoritárias espelham baixas taxas de internação encontradas neste levantamento.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única SPA com prevalência relevante foi o fumo com 13,6% na LNUD, embora não configure importante etiologia de hospitalização por transtornos </w:t>
      </w:r>
      <w:r w:rsidR="00754E6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SPA. </w:t>
      </w:r>
    </w:p>
    <w:p w14:paraId="1643870C" w14:textId="7DEAB01C" w:rsidR="00595EF6" w:rsidRDefault="00674E89" w:rsidP="00754E6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 sedativos, </w:t>
      </w:r>
      <w:proofErr w:type="spellStart"/>
      <w:r w:rsidR="00595EF6" w:rsidRPr="00987E92">
        <w:rPr>
          <w:rFonts w:ascii="Times New Roman" w:eastAsia="Times New Roman" w:hAnsi="Times New Roman" w:cs="Times New Roman"/>
          <w:sz w:val="24"/>
          <w:szCs w:val="24"/>
        </w:rPr>
        <w:t>Estancial</w:t>
      </w:r>
      <w:proofErr w:type="spellEnd"/>
      <w:r w:rsidR="00595EF6" w:rsidRPr="00987E92">
        <w:rPr>
          <w:rFonts w:ascii="Times New Roman" w:eastAsia="Times New Roman" w:hAnsi="Times New Roman" w:cs="Times New Roman"/>
          <w:sz w:val="24"/>
          <w:szCs w:val="24"/>
        </w:rPr>
        <w:t xml:space="preserve"> Fernandes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 xml:space="preserve"> e colaboradores</w:t>
      </w:r>
      <w:r w:rsidR="00595EF6" w:rsidRPr="007E2E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20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pontuam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EF6" w:rsidRPr="00987E92">
        <w:rPr>
          <w:rFonts w:ascii="Times New Roman" w:eastAsia="Times New Roman" w:hAnsi="Times New Roman" w:cs="Times New Roman"/>
          <w:sz w:val="24"/>
          <w:szCs w:val="24"/>
        </w:rPr>
        <w:t xml:space="preserve">maior uso de 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>benzodiazepínicos e antidepressivos</w:t>
      </w:r>
      <w:r w:rsidR="00595EF6" w:rsidRPr="00987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 mulheres</w:t>
      </w:r>
      <w:r w:rsidR="005164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492">
        <w:rPr>
          <w:rFonts w:ascii="Times New Roman" w:eastAsia="Times New Roman" w:hAnsi="Times New Roman" w:cs="Times New Roman"/>
          <w:sz w:val="24"/>
          <w:szCs w:val="24"/>
        </w:rPr>
        <w:t>E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 xml:space="preserve">vidência que converge na mesma direção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achados </w:t>
      </w:r>
      <w:r w:rsidR="00516492">
        <w:rPr>
          <w:rFonts w:ascii="Times New Roman" w:eastAsia="Times New Roman" w:hAnsi="Times New Roman" w:cs="Times New Roman"/>
          <w:sz w:val="24"/>
          <w:szCs w:val="24"/>
        </w:rPr>
        <w:t xml:space="preserve">aqui 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>descritos</w:t>
      </w:r>
      <w:r w:rsidR="00516492">
        <w:rPr>
          <w:rFonts w:ascii="Times New Roman" w:eastAsia="Times New Roman" w:hAnsi="Times New Roman" w:cs="Times New Roman"/>
          <w:sz w:val="24"/>
          <w:szCs w:val="24"/>
        </w:rPr>
        <w:t xml:space="preserve"> e expressa panorama epidemiológico distinto do predomínio masculino das grandes causas de internação SPA. Dados que podem embasar abordagem distinta em políticas de saúde pública</w:t>
      </w:r>
      <w:r w:rsidR="00281B5F">
        <w:rPr>
          <w:rFonts w:ascii="Times New Roman" w:eastAsia="Times New Roman" w:hAnsi="Times New Roman" w:cs="Times New Roman"/>
          <w:sz w:val="24"/>
          <w:szCs w:val="24"/>
        </w:rPr>
        <w:t xml:space="preserve"> para uso exclusivo de sedativos</w:t>
      </w:r>
      <w:r w:rsidR="0051649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A09E05" w14:textId="63544581" w:rsidR="00595EF6" w:rsidRDefault="00281B5F" w:rsidP="0050126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mais, h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>omens são gênero</w:t>
      </w:r>
      <w:r w:rsidR="00516492">
        <w:rPr>
          <w:rFonts w:ascii="Times New Roman" w:eastAsia="Times New Roman" w:hAnsi="Times New Roman" w:cs="Times New Roman"/>
          <w:sz w:val="24"/>
          <w:szCs w:val="24"/>
        </w:rPr>
        <w:t xml:space="preserve"> extremamente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 xml:space="preserve"> vulnerável para internações SPA, embora as taxas descrevam queda. Tal queda pode se dar por assistência fora do modelo de internação hospitalar, em especial 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 xml:space="preserve">do paciente 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>masculino</w:t>
      </w:r>
      <w:r w:rsidR="00674E89">
        <w:rPr>
          <w:rFonts w:ascii="Times New Roman" w:eastAsia="Times New Roman" w:hAnsi="Times New Roman" w:cs="Times New Roman"/>
          <w:sz w:val="24"/>
          <w:szCs w:val="24"/>
        </w:rPr>
        <w:t xml:space="preserve"> jovem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 xml:space="preserve"> usuário de 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 xml:space="preserve">SPA 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 xml:space="preserve">prevalentes. Dado que 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>se alinha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r w:rsidR="00595EF6" w:rsidRPr="00D55331">
        <w:rPr>
          <w:rFonts w:ascii="Times New Roman" w:eastAsia="Times New Roman" w:hAnsi="Times New Roman" w:cs="Times New Roman"/>
          <w:sz w:val="24"/>
          <w:szCs w:val="24"/>
        </w:rPr>
        <w:t xml:space="preserve">ação do Ministério da Saúde 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595EF6" w:rsidRPr="00D55331">
        <w:rPr>
          <w:rFonts w:ascii="Times New Roman" w:eastAsia="Times New Roman" w:hAnsi="Times New Roman" w:cs="Times New Roman"/>
          <w:sz w:val="24"/>
          <w:szCs w:val="24"/>
        </w:rPr>
        <w:t xml:space="preserve"> políticas 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 xml:space="preserve">públicas para </w:t>
      </w:r>
      <w:r w:rsidR="00595EF6" w:rsidRPr="00D55331">
        <w:rPr>
          <w:rFonts w:ascii="Times New Roman" w:eastAsia="Times New Roman" w:hAnsi="Times New Roman" w:cs="Times New Roman"/>
          <w:sz w:val="24"/>
          <w:szCs w:val="24"/>
        </w:rPr>
        <w:t xml:space="preserve">saúde mental, substituindo progressivamente os leitos psiquiátricos 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r w:rsidR="00595EF6" w:rsidRPr="00D55331">
        <w:rPr>
          <w:rFonts w:ascii="Times New Roman" w:eastAsia="Times New Roman" w:hAnsi="Times New Roman" w:cs="Times New Roman"/>
          <w:sz w:val="24"/>
          <w:szCs w:val="24"/>
        </w:rPr>
        <w:t xml:space="preserve">rede de Atenção Psicossocial </w:t>
      </w:r>
      <w:r w:rsidR="00595EF6" w:rsidRPr="00D55331">
        <w:rPr>
          <w:rFonts w:ascii="Times New Roman" w:eastAsia="Times New Roman" w:hAnsi="Times New Roman" w:cs="Times New Roman"/>
          <w:sz w:val="24"/>
          <w:szCs w:val="24"/>
        </w:rPr>
        <w:lastRenderedPageBreak/>
        <w:t>(RAPS)</w:t>
      </w:r>
      <w:r w:rsidR="00595EF6" w:rsidRPr="00D553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16</w:t>
      </w:r>
      <w:r w:rsidR="00595EF6" w:rsidRPr="00D553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 xml:space="preserve">Houve </w:t>
      </w:r>
      <w:r w:rsidR="00595EF6" w:rsidRPr="00D55331">
        <w:rPr>
          <w:rFonts w:ascii="Times New Roman" w:eastAsia="Times New Roman" w:hAnsi="Times New Roman" w:cs="Times New Roman"/>
          <w:sz w:val="24"/>
          <w:szCs w:val="24"/>
        </w:rPr>
        <w:t>queda de 53,1% em leitos psiquiátricos para cada mil habitantes no período de 2005-2013</w:t>
      </w:r>
      <w:r w:rsidR="00595EF6" w:rsidRPr="00D553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17</w:t>
      </w:r>
      <w:r w:rsidR="00595EF6" w:rsidRPr="00D553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5E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7DAE44F" w14:textId="28D68411" w:rsidR="00595EF6" w:rsidRDefault="00595EF6" w:rsidP="00E528A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mudança no </w:t>
      </w:r>
      <w:r w:rsidRPr="00EA2439">
        <w:rPr>
          <w:rFonts w:ascii="Times New Roman" w:eastAsia="Times New Roman" w:hAnsi="Times New Roman" w:cs="Times New Roman"/>
          <w:sz w:val="24"/>
          <w:szCs w:val="24"/>
        </w:rPr>
        <w:t>perfil assistencial hospitalocêntrico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874">
        <w:rPr>
          <w:rFonts w:ascii="Times New Roman" w:eastAsia="Times New Roman" w:hAnsi="Times New Roman" w:cs="Times New Roman"/>
          <w:sz w:val="24"/>
          <w:szCs w:val="24"/>
        </w:rPr>
        <w:t xml:space="preserve">redirecionada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a RAPS converge com </w:t>
      </w:r>
      <w:r w:rsidRPr="00EA2439">
        <w:rPr>
          <w:rFonts w:ascii="Times New Roman" w:eastAsia="Times New Roman" w:hAnsi="Times New Roman" w:cs="Times New Roman"/>
          <w:sz w:val="24"/>
          <w:szCs w:val="24"/>
        </w:rPr>
        <w:t>queda nas internações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aqui descritas e</w:t>
      </w:r>
      <w:r w:rsidRPr="00EA2439">
        <w:rPr>
          <w:rFonts w:ascii="Times New Roman" w:eastAsia="Times New Roman" w:hAnsi="Times New Roman" w:cs="Times New Roman"/>
          <w:sz w:val="24"/>
          <w:szCs w:val="24"/>
        </w:rPr>
        <w:t xml:space="preserve"> alinha-se com a Reforma Psiquiátrica</w:t>
      </w:r>
      <w:r w:rsidRPr="00EA24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A2439">
        <w:rPr>
          <w:rFonts w:ascii="Times New Roman" w:eastAsia="Times New Roman" w:hAnsi="Times New Roman" w:cs="Times New Roman"/>
          <w:sz w:val="24"/>
          <w:szCs w:val="24"/>
        </w:rPr>
        <w:t>minimiza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EA2439">
        <w:rPr>
          <w:rFonts w:ascii="Times New Roman" w:eastAsia="Times New Roman" w:hAnsi="Times New Roman" w:cs="Times New Roman"/>
          <w:sz w:val="24"/>
          <w:szCs w:val="24"/>
        </w:rPr>
        <w:t xml:space="preserve"> a necessidade de internações</w:t>
      </w:r>
      <w:r>
        <w:rPr>
          <w:rFonts w:ascii="Times New Roman" w:eastAsia="Times New Roman" w:hAnsi="Times New Roman" w:cs="Times New Roman"/>
          <w:sz w:val="24"/>
          <w:szCs w:val="24"/>
        </w:rPr>
        <w:t>, pautando o cuidado integral e humanizado em perspectiva longitudinal</w:t>
      </w:r>
      <w:r w:rsidR="0068687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Contudo, deve-se atentar</w:t>
      </w:r>
      <w:r w:rsidR="009A7A09">
        <w:rPr>
          <w:rFonts w:ascii="Times New Roman" w:eastAsia="Times New Roman" w:hAnsi="Times New Roman" w:cs="Times New Roman"/>
          <w:sz w:val="24"/>
          <w:szCs w:val="24"/>
        </w:rPr>
        <w:t xml:space="preserve"> com: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setor privado oferecendo cuidados paralelos a RAPS com comunidades terapêuticas </w:t>
      </w:r>
      <w:r w:rsidR="009A7A09">
        <w:rPr>
          <w:rFonts w:ascii="Times New Roman" w:eastAsia="Times New Roman" w:hAnsi="Times New Roman" w:cs="Times New Roman"/>
          <w:sz w:val="24"/>
          <w:szCs w:val="24"/>
        </w:rPr>
        <w:t>de perfil asilar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A2E25">
        <w:rPr>
          <w:rFonts w:ascii="Times New Roman" w:eastAsia="Times New Roman" w:hAnsi="Times New Roman" w:cs="Times New Roman"/>
          <w:sz w:val="24"/>
          <w:szCs w:val="24"/>
        </w:rPr>
        <w:t>distorções nas políticas federais de saúde mental</w:t>
      </w:r>
      <w:r w:rsidR="008F4C43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2E25">
        <w:rPr>
          <w:rFonts w:ascii="Times New Roman" w:eastAsia="Times New Roman" w:hAnsi="Times New Roman" w:cs="Times New Roman"/>
          <w:sz w:val="24"/>
          <w:szCs w:val="24"/>
        </w:rPr>
        <w:t>subfinanciament</w:t>
      </w:r>
      <w:r w:rsidR="009A7A09">
        <w:rPr>
          <w:rFonts w:ascii="Times New Roman" w:eastAsia="Times New Roman" w:hAnsi="Times New Roman" w:cs="Times New Roman"/>
          <w:sz w:val="24"/>
          <w:szCs w:val="24"/>
        </w:rPr>
        <w:t>o da RAPS</w:t>
      </w:r>
      <w:r w:rsidR="00E528AE">
        <w:rPr>
          <w:rFonts w:ascii="Times New Roman" w:eastAsia="Times New Roman" w:hAnsi="Times New Roman" w:cs="Times New Roman"/>
          <w:sz w:val="24"/>
          <w:szCs w:val="24"/>
        </w:rPr>
        <w:t xml:space="preserve">; elementos que dificultam atendimento longitudinal e </w:t>
      </w:r>
      <w:r w:rsidR="0050126E">
        <w:rPr>
          <w:rFonts w:ascii="Times New Roman" w:eastAsia="Times New Roman" w:hAnsi="Times New Roman" w:cs="Times New Roman"/>
          <w:sz w:val="24"/>
          <w:szCs w:val="24"/>
        </w:rPr>
        <w:t>integral do paciente</w:t>
      </w:r>
      <w:r w:rsidR="00E528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126E">
        <w:rPr>
          <w:rFonts w:ascii="Times New Roman" w:eastAsia="Times New Roman" w:hAnsi="Times New Roman" w:cs="Times New Roman"/>
          <w:sz w:val="24"/>
          <w:szCs w:val="24"/>
        </w:rPr>
        <w:t xml:space="preserve"> Ao final,</w:t>
      </w:r>
      <w:r w:rsidR="00E5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26E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ais estudos são necessários para avaliar a queda nas internações por SPA e o cuidado ao paciente em modelo não hospitalocêntrico.</w:t>
      </w:r>
    </w:p>
    <w:bookmarkEnd w:id="2"/>
    <w:p w14:paraId="7DBF4571" w14:textId="77777777" w:rsidR="00DA6D92" w:rsidRDefault="00DA6D9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D7F53D" w14:textId="77777777" w:rsidR="00DA6D92" w:rsidRDefault="00015B02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CONCLUSÃO:</w:t>
      </w:r>
    </w:p>
    <w:p w14:paraId="50E8024C" w14:textId="77777777" w:rsidR="00DA6D92" w:rsidRDefault="00015B02" w:rsidP="007E2E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Embora as taxas de hospitalização por transtornos mentais e comportamentais devido ao uso de substâncias psicoativas </w:t>
      </w:r>
      <w:r>
        <w:rPr>
          <w:rFonts w:ascii="Times New Roman" w:eastAsia="Times New Roman" w:hAnsi="Times New Roman" w:cs="Times New Roman"/>
          <w:sz w:val="24"/>
          <w:szCs w:val="24"/>
        </w:rPr>
        <w:t>demonstram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queda no estado de São Paulo, homens jovens na faixa de 20 até 39 anos ostentam as maiores taxas de internação não só para o agregado de casos, mas também para grandes causas de internação que abarcam mais de 90% da amostra, as quais são álcool, múltiplas drogas e cocaína. Houve para substâncias minoritárias (alucinógenos, sedativos e hipnóticos, fumo, outros estimulantes, opioides) certa equivalência entre os sexos sem predominância absoluta como nas causas majoritárias supracitadas. Destaca-se a relevância de estudos epidemiológicos sobre hospitalizações decorrentes do uso de drogas, pois não só profissionais de saúde, mas também o gestor e a academia poderão delinear atos de enfrentamento dessas causas de hospitalização sob a égide da Reforma Psiquiátrica Brasileira ofertando cuidado humanizado e do diálogo intersetorial.</w:t>
      </w:r>
      <w:bookmarkStart w:id="3" w:name="_heading=h.gjdgxs" w:colFirst="0" w:colLast="0"/>
      <w:bookmarkEnd w:id="3"/>
    </w:p>
    <w:p w14:paraId="6FACEEFB" w14:textId="77777777" w:rsidR="007C0E88" w:rsidRPr="007C0E88" w:rsidRDefault="007C0E88" w:rsidP="007C0E8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58F710" w14:textId="77777777" w:rsidR="00DA6D92" w:rsidRPr="00827F13" w:rsidRDefault="00015B0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680AFF98" w14:textId="77777777" w:rsidR="00DA6D92" w:rsidRPr="00D20948" w:rsidRDefault="00015B02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48">
        <w:rPr>
          <w:rFonts w:ascii="Times New Roman" w:eastAsia="Times New Roman" w:hAnsi="Times New Roman" w:cs="Times New Roman"/>
          <w:sz w:val="24"/>
          <w:szCs w:val="24"/>
        </w:rPr>
        <w:t>[</w:t>
      </w:r>
      <w:r w:rsidR="00F64379" w:rsidRPr="00D2094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20948">
        <w:rPr>
          <w:rFonts w:ascii="Times New Roman" w:eastAsia="Times New Roman" w:hAnsi="Times New Roman" w:cs="Times New Roman"/>
          <w:sz w:val="24"/>
          <w:szCs w:val="24"/>
        </w:rPr>
        <w:t xml:space="preserve">] Global </w:t>
      </w:r>
      <w:proofErr w:type="spellStart"/>
      <w:r w:rsidRPr="00D20948">
        <w:rPr>
          <w:rFonts w:ascii="Times New Roman" w:eastAsia="Times New Roman" w:hAnsi="Times New Roman" w:cs="Times New Roman"/>
          <w:sz w:val="24"/>
          <w:szCs w:val="24"/>
        </w:rPr>
        <w:t>burden</w:t>
      </w:r>
      <w:proofErr w:type="spellEnd"/>
      <w:r w:rsidRPr="00D20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948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D20948">
        <w:rPr>
          <w:rFonts w:ascii="Times New Roman" w:eastAsia="Times New Roman" w:hAnsi="Times New Roman" w:cs="Times New Roman"/>
          <w:sz w:val="24"/>
          <w:szCs w:val="24"/>
        </w:rPr>
        <w:t xml:space="preserve"> 87 </w:t>
      </w:r>
      <w:proofErr w:type="spellStart"/>
      <w:r w:rsidRPr="00D20948">
        <w:rPr>
          <w:rFonts w:ascii="Times New Roman" w:eastAsia="Times New Roman" w:hAnsi="Times New Roman" w:cs="Times New Roman"/>
          <w:sz w:val="24"/>
          <w:szCs w:val="24"/>
        </w:rPr>
        <w:t>risk</w:t>
      </w:r>
      <w:proofErr w:type="spellEnd"/>
      <w:r w:rsidRPr="00D20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948"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spellEnd"/>
      <w:r w:rsidRPr="00D20948">
        <w:rPr>
          <w:rFonts w:ascii="Times New Roman" w:eastAsia="Times New Roman" w:hAnsi="Times New Roman" w:cs="Times New Roman"/>
          <w:sz w:val="24"/>
          <w:szCs w:val="24"/>
        </w:rPr>
        <w:t xml:space="preserve"> in 204 countries </w:t>
      </w:r>
      <w:proofErr w:type="spellStart"/>
      <w:r w:rsidRPr="00D20948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20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948">
        <w:rPr>
          <w:rFonts w:ascii="Times New Roman" w:eastAsia="Times New Roman" w:hAnsi="Times New Roman" w:cs="Times New Roman"/>
          <w:sz w:val="24"/>
          <w:szCs w:val="24"/>
        </w:rPr>
        <w:t>territories</w:t>
      </w:r>
      <w:proofErr w:type="spellEnd"/>
      <w:r w:rsidRPr="00D20948">
        <w:rPr>
          <w:rFonts w:ascii="Times New Roman" w:eastAsia="Times New Roman" w:hAnsi="Times New Roman" w:cs="Times New Roman"/>
          <w:sz w:val="24"/>
          <w:szCs w:val="24"/>
        </w:rPr>
        <w:t xml:space="preserve">, 1990–2019: a </w:t>
      </w:r>
      <w:proofErr w:type="spellStart"/>
      <w:r w:rsidRPr="00D20948">
        <w:rPr>
          <w:rFonts w:ascii="Times New Roman" w:eastAsia="Times New Roman" w:hAnsi="Times New Roman" w:cs="Times New Roman"/>
          <w:sz w:val="24"/>
          <w:szCs w:val="24"/>
        </w:rPr>
        <w:t>systematic</w:t>
      </w:r>
      <w:proofErr w:type="spellEnd"/>
      <w:r w:rsidRPr="00D20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948"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 w:rsidRPr="00D20948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D2094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D20948">
        <w:rPr>
          <w:rFonts w:ascii="Times New Roman" w:eastAsia="Times New Roman" w:hAnsi="Times New Roman" w:cs="Times New Roman"/>
          <w:sz w:val="24"/>
          <w:szCs w:val="24"/>
        </w:rPr>
        <w:t xml:space="preserve"> Global </w:t>
      </w:r>
      <w:proofErr w:type="spellStart"/>
      <w:r w:rsidRPr="00D20948">
        <w:rPr>
          <w:rFonts w:ascii="Times New Roman" w:eastAsia="Times New Roman" w:hAnsi="Times New Roman" w:cs="Times New Roman"/>
          <w:sz w:val="24"/>
          <w:szCs w:val="24"/>
        </w:rPr>
        <w:t>Burden</w:t>
      </w:r>
      <w:proofErr w:type="spellEnd"/>
      <w:r w:rsidRPr="00D20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948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D20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948">
        <w:rPr>
          <w:rFonts w:ascii="Times New Roman" w:eastAsia="Times New Roman" w:hAnsi="Times New Roman" w:cs="Times New Roman"/>
          <w:sz w:val="24"/>
          <w:szCs w:val="24"/>
        </w:rPr>
        <w:t>Disease</w:t>
      </w:r>
      <w:proofErr w:type="spellEnd"/>
      <w:r w:rsidRPr="00D20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948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Pr="00D20948">
        <w:rPr>
          <w:rFonts w:ascii="Times New Roman" w:eastAsia="Times New Roman" w:hAnsi="Times New Roman" w:cs="Times New Roman"/>
          <w:sz w:val="24"/>
          <w:szCs w:val="24"/>
        </w:rPr>
        <w:t xml:space="preserve"> 2019 </w:t>
      </w:r>
      <w:proofErr w:type="spellStart"/>
      <w:r w:rsidRPr="00D20948">
        <w:rPr>
          <w:rFonts w:ascii="Times New Roman" w:eastAsia="Times New Roman" w:hAnsi="Times New Roman" w:cs="Times New Roman"/>
          <w:sz w:val="24"/>
          <w:szCs w:val="24"/>
        </w:rPr>
        <w:t>Crossref</w:t>
      </w:r>
      <w:proofErr w:type="spellEnd"/>
      <w:r w:rsidRPr="00D20948">
        <w:rPr>
          <w:rFonts w:ascii="Times New Roman" w:eastAsia="Times New Roman" w:hAnsi="Times New Roman" w:cs="Times New Roman"/>
          <w:sz w:val="24"/>
          <w:szCs w:val="24"/>
        </w:rPr>
        <w:t xml:space="preserve"> DOI link: </w:t>
      </w:r>
      <w:hyperlink r:id="rId10">
        <w:r w:rsidRPr="00D2094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https://doi.org/10.1016/s0140-6736(20)30752-2</w:t>
        </w:r>
      </w:hyperlink>
      <w:r w:rsidRPr="00D209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FC61CF" w14:textId="77777777" w:rsidR="00DA6D92" w:rsidRDefault="00015B02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>[</w:t>
      </w:r>
      <w:r w:rsidR="00F64379">
        <w:rPr>
          <w:rFonts w:ascii="Times New Roman" w:eastAsia="Times New Roman" w:hAnsi="Times New Roman" w:cs="Times New Roman"/>
          <w:sz w:val="24"/>
          <w:szCs w:val="24"/>
          <w:lang w:val="fr-FR"/>
        </w:rPr>
        <w:t>2</w:t>
      </w:r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] United Nations Office on </w:t>
      </w:r>
      <w:proofErr w:type="spellStart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>Drugs</w:t>
      </w:r>
      <w:proofErr w:type="spellEnd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and Crime. World Drug Report 2020.DRUG USE AND HEALTH CONSEQUENCES. </w:t>
      </w:r>
      <w:r>
        <w:rPr>
          <w:rFonts w:ascii="Times New Roman" w:eastAsia="Times New Roman" w:hAnsi="Times New Roman" w:cs="Times New Roman"/>
          <w:sz w:val="24"/>
          <w:szCs w:val="24"/>
        </w:rPr>
        <w:t>Viena: New York.</w:t>
      </w:r>
    </w:p>
    <w:p w14:paraId="5540F1C7" w14:textId="77777777" w:rsidR="005253CF" w:rsidRDefault="005253CF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</w:t>
      </w:r>
      <w:r w:rsidR="00F6437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5253CF">
        <w:rPr>
          <w:rFonts w:ascii="Times New Roman" w:eastAsia="Times New Roman" w:hAnsi="Times New Roman" w:cs="Times New Roman"/>
          <w:sz w:val="24"/>
          <w:szCs w:val="24"/>
        </w:rPr>
        <w:t xml:space="preserve">Teixeira, Eduardo Henrique et al. Internação involuntária para dependente químico. Jornal Brasileiro de Psiquiatria [online]. 2019, v. 68, n. 1, pp. 59-60. </w:t>
      </w:r>
      <w:proofErr w:type="spellStart"/>
      <w:r w:rsidRPr="005253CF">
        <w:rPr>
          <w:rFonts w:ascii="Times New Roman" w:eastAsia="Times New Roman" w:hAnsi="Times New Roman" w:cs="Times New Roman"/>
          <w:sz w:val="24"/>
          <w:szCs w:val="24"/>
        </w:rPr>
        <w:t>Epub</w:t>
      </w:r>
      <w:proofErr w:type="spellEnd"/>
      <w:r w:rsidRPr="005253CF">
        <w:rPr>
          <w:rFonts w:ascii="Times New Roman" w:eastAsia="Times New Roman" w:hAnsi="Times New Roman" w:cs="Times New Roman"/>
          <w:sz w:val="24"/>
          <w:szCs w:val="24"/>
        </w:rPr>
        <w:t xml:space="preserve"> 13 Maio 2019. ISSN 1982-0208. https://doi.org/10.1590/0047-2085000000226.</w:t>
      </w:r>
    </w:p>
    <w:p w14:paraId="3788463F" w14:textId="77777777" w:rsidR="00CE529D" w:rsidRDefault="00CE529D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F6437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CE529D">
        <w:rPr>
          <w:rFonts w:ascii="Times New Roman" w:eastAsia="Times New Roman" w:hAnsi="Times New Roman" w:cs="Times New Roman"/>
          <w:sz w:val="24"/>
          <w:szCs w:val="24"/>
        </w:rPr>
        <w:t xml:space="preserve">de Azevedo RC, Botega NJ, Guimarães LA. </w:t>
      </w:r>
      <w:r w:rsidRPr="00CE52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Crack </w:t>
      </w:r>
      <w:proofErr w:type="spellStart"/>
      <w:r w:rsidRPr="00CE529D">
        <w:rPr>
          <w:rFonts w:ascii="Times New Roman" w:eastAsia="Times New Roman" w:hAnsi="Times New Roman" w:cs="Times New Roman"/>
          <w:sz w:val="24"/>
          <w:szCs w:val="24"/>
          <w:lang w:val="fr-FR"/>
        </w:rPr>
        <w:t>users</w:t>
      </w:r>
      <w:proofErr w:type="spellEnd"/>
      <w:r w:rsidRPr="00CE52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E529D">
        <w:rPr>
          <w:rFonts w:ascii="Times New Roman" w:eastAsia="Times New Roman" w:hAnsi="Times New Roman" w:cs="Times New Roman"/>
          <w:sz w:val="24"/>
          <w:szCs w:val="24"/>
          <w:lang w:val="fr-FR"/>
        </w:rPr>
        <w:t>sexual</w:t>
      </w:r>
      <w:proofErr w:type="spellEnd"/>
      <w:r w:rsidRPr="00CE52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E529D">
        <w:rPr>
          <w:rFonts w:ascii="Times New Roman" w:eastAsia="Times New Roman" w:hAnsi="Times New Roman" w:cs="Times New Roman"/>
          <w:sz w:val="24"/>
          <w:szCs w:val="24"/>
          <w:lang w:val="fr-FR"/>
        </w:rPr>
        <w:t>behavior</w:t>
      </w:r>
      <w:proofErr w:type="spellEnd"/>
      <w:r w:rsidRPr="00CE52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CE529D">
        <w:rPr>
          <w:rFonts w:ascii="Times New Roman" w:eastAsia="Times New Roman" w:hAnsi="Times New Roman" w:cs="Times New Roman"/>
          <w:sz w:val="24"/>
          <w:szCs w:val="24"/>
          <w:lang w:val="fr-FR"/>
        </w:rPr>
        <w:t>risk</w:t>
      </w:r>
      <w:proofErr w:type="spellEnd"/>
      <w:r w:rsidRPr="00CE52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of HIV infection. </w:t>
      </w:r>
      <w:r w:rsidRPr="00CE529D">
        <w:rPr>
          <w:rFonts w:ascii="Times New Roman" w:eastAsia="Times New Roman" w:hAnsi="Times New Roman" w:cs="Times New Roman"/>
          <w:sz w:val="24"/>
          <w:szCs w:val="24"/>
        </w:rPr>
        <w:t xml:space="preserve">Braz J </w:t>
      </w:r>
      <w:proofErr w:type="spellStart"/>
      <w:r w:rsidRPr="00CE529D">
        <w:rPr>
          <w:rFonts w:ascii="Times New Roman" w:eastAsia="Times New Roman" w:hAnsi="Times New Roman" w:cs="Times New Roman"/>
          <w:sz w:val="24"/>
          <w:szCs w:val="24"/>
        </w:rPr>
        <w:t>Psychiatry</w:t>
      </w:r>
      <w:proofErr w:type="spellEnd"/>
      <w:r w:rsidRPr="00CE529D">
        <w:rPr>
          <w:rFonts w:ascii="Times New Roman" w:eastAsia="Times New Roman" w:hAnsi="Times New Roman" w:cs="Times New Roman"/>
          <w:sz w:val="24"/>
          <w:szCs w:val="24"/>
        </w:rPr>
        <w:t>. 2007 Mar;29(1):26-30. PMID: 17435924.</w:t>
      </w:r>
    </w:p>
    <w:p w14:paraId="01FBA865" w14:textId="77777777" w:rsidR="00DA6D92" w:rsidRDefault="00015B02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F6437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BASTOS, Francisco Inácio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Pinkusfeld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Monteiro et al. (Org.). III Levantamento Nacional sobre o uso de drogas pela população brasileira. Rio de Janeiro: FIOCRUZ/ICICT, 2017. 528 p.</w:t>
      </w:r>
    </w:p>
    <w:p w14:paraId="2E77E570" w14:textId="77777777" w:rsidR="00DA6D92" w:rsidRDefault="00015B02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F64379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] Brasil. Lei nº 10.216, de 6 de abril de 2001. Dispõe sobre a proteção e os direitos das pessoas portadoras de transtornos mentais e redireciona o modelo assistencial em saúde mental. Diário Oficial Eletrônico, Brasília, DF, 09 abr. 2001, p. 2.</w:t>
      </w:r>
    </w:p>
    <w:p w14:paraId="48A9BCC0" w14:textId="77777777" w:rsidR="00DA6D92" w:rsidRDefault="00015B02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F64379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Brasil. Ministério da Saúde. Lei nº 10.216, de 6 de abril de 2001. Dispõe sobre a proteção e os direitos das pessoas portadoras de transtornos mentais e redireciona o modelo assistencial em saúde mental. </w:t>
      </w:r>
    </w:p>
    <w:p w14:paraId="32BAF209" w14:textId="77777777" w:rsidR="00DA6D92" w:rsidRDefault="00015B0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F64379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Rodrigues, Thamires Fernandes Cardoso da Silva et al. Aumento das internações por uso de drogas de abuso: destaque para mulheres e idosos. Jornal Brasileiro de Psiquiatria [online]. 2019, v. 68, n. 2, pp. 73-82. Disponível em: &lt;https://doi.org/10.1590/0047-2085000000230&gt;.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2019. ISSN 1982-0208. </w:t>
      </w:r>
    </w:p>
    <w:p w14:paraId="48E40668" w14:textId="77777777" w:rsidR="00DA6D92" w:rsidRDefault="00015B0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F6437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Figueiredo MD,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Onocko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Campos R. Saúde Mental na atenção básica à saúde de Campinas, SP: uma rede ou um emaranhado? Cienc. Saúde Colet. [Online] 2009;14(1):129-38. Disponível em: 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http://www.scielo.br/pdf/csc/v14n1/a18v14n1.pdf</w:t>
        </w:r>
      </w:hyperlink>
    </w:p>
    <w:p w14:paraId="6ED69407" w14:textId="77777777" w:rsidR="00DA6D92" w:rsidRDefault="00015B0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F64379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] Fundação Sistema Estadual de Análise de Dados. Sistema SEADE de Projeções Populacionais. Disponível em: https://produtos.seade.gov.br/produtos/projpop/</w:t>
      </w:r>
    </w:p>
    <w:p w14:paraId="38F9BEFD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F64379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Organização Mundial da Saúde, Universidade de São Paulo, Faculdade de Saúde Pública, Centro Brasileiro de Classificação de Doenças. CID-10 - Classificação Estatística Internacional de Doenças e Problemas Relacionados à Saúde. 2006. </w:t>
      </w:r>
      <w:hyperlink r:id="rId12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http://www.datasus.gov.br/cid10/v2008/cid10.html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20BFDB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</w:t>
      </w:r>
      <w:r w:rsidR="00F64379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uerriero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Iara Coelho Zito. Resolução nº 510 de 7 de abril de 2016 que trata das especificidades éticas das pesquisas nas ciências humanas e sociais e de outras que utilizam metodologias próprias dessas áreas. Ciênc. saúde coletiva,  Rio de Janeiro ,  v. 21, n. 8, p. 2619-2629.</w:t>
      </w:r>
    </w:p>
    <w:p w14:paraId="636D2D7E" w14:textId="77777777" w:rsidR="00DA6D92" w:rsidRDefault="00015B0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B028A8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] Brasil. Ministério da Saúde. Departamento de Informática do Sistema Único de Saúde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Datasus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Brasília; s.d. Disponível em: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http://www2.datasus.gov.br/DATASUS/index.php?area=0901&amp;item=1&amp;acao=25</w:t>
        </w:r>
      </w:hyperlink>
    </w:p>
    <w:p w14:paraId="6E771B0E" w14:textId="77777777" w:rsidR="00DA6D92" w:rsidRPr="00987E92" w:rsidRDefault="00015B0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B028A8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Center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Behavioral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Health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>Results</w:t>
      </w:r>
      <w:proofErr w:type="spellEnd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>from</w:t>
      </w:r>
      <w:proofErr w:type="spellEnd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the 2016 National Survey on Drug Use and </w:t>
      </w:r>
      <w:proofErr w:type="spellStart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>Health</w:t>
      </w:r>
      <w:proofErr w:type="spellEnd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>Detailed</w:t>
      </w:r>
      <w:proofErr w:type="spellEnd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Tables. Rockville, MD: Substance Abuse and Mental </w:t>
      </w:r>
      <w:proofErr w:type="spellStart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>Health</w:t>
      </w:r>
      <w:proofErr w:type="spellEnd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Services Administration; 2017. https://www.samhsa.gov/data/sites/default/files/NSDUH-DetTabs-2016/NSDUH-DetTabs-2016.pdf. </w:t>
      </w:r>
      <w:proofErr w:type="spellStart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>Accessed</w:t>
      </w:r>
      <w:proofErr w:type="spellEnd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>November</w:t>
      </w:r>
      <w:proofErr w:type="spellEnd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7, 2017.</w:t>
      </w:r>
    </w:p>
    <w:p w14:paraId="6A55D195" w14:textId="77777777" w:rsidR="00DA6D92" w:rsidRPr="00987E92" w:rsidRDefault="00015B02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>[</w:t>
      </w:r>
      <w:r w:rsidR="00B028A8">
        <w:rPr>
          <w:rFonts w:ascii="Times New Roman" w:eastAsia="Times New Roman" w:hAnsi="Times New Roman" w:cs="Times New Roman"/>
          <w:sz w:val="24"/>
          <w:szCs w:val="24"/>
          <w:lang w:val="fr-FR"/>
        </w:rPr>
        <w:t>15</w:t>
      </w:r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] Substance Abuse and Mental </w:t>
      </w:r>
      <w:proofErr w:type="spellStart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>Health</w:t>
      </w:r>
      <w:proofErr w:type="spellEnd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Services Administration, Center for </w:t>
      </w:r>
      <w:proofErr w:type="spellStart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>Behavioral</w:t>
      </w:r>
      <w:proofErr w:type="spellEnd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>Health</w:t>
      </w:r>
      <w:proofErr w:type="spellEnd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>Statistics</w:t>
      </w:r>
      <w:proofErr w:type="spellEnd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>Quality</w:t>
      </w:r>
      <w:proofErr w:type="spellEnd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>Treatment</w:t>
      </w:r>
      <w:proofErr w:type="spellEnd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Episode Data Set (TEDS): 2004-2014. National Admissions to Substance Abuse </w:t>
      </w:r>
      <w:proofErr w:type="spellStart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>Treatment</w:t>
      </w:r>
      <w:proofErr w:type="spellEnd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Services. Rockville, MD: Substance Abuse and Mental </w:t>
      </w:r>
      <w:proofErr w:type="spellStart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>Health</w:t>
      </w:r>
      <w:proofErr w:type="spellEnd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Services Administration; 2016. </w:t>
      </w:r>
      <w:hyperlink r:id="rId14">
        <w:r w:rsidRPr="00987E9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fr-FR"/>
          </w:rPr>
          <w:t>https://wwwdasis.samhsa.gov/dasis2/teds_pubs/2014_teds_rpt_natl.pdf</w:t>
        </w:r>
      </w:hyperlink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795637BD" w14:textId="77777777" w:rsidR="00DA6D92" w:rsidRDefault="00015B0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48">
        <w:rPr>
          <w:rFonts w:ascii="Times New Roman" w:eastAsia="Times New Roman" w:hAnsi="Times New Roman" w:cs="Times New Roman"/>
          <w:sz w:val="24"/>
          <w:szCs w:val="24"/>
          <w:lang w:val="fr-FR"/>
        </w:rPr>
        <w:t>[</w:t>
      </w:r>
      <w:r w:rsidR="00B028A8" w:rsidRPr="00D20948">
        <w:rPr>
          <w:rFonts w:ascii="Times New Roman" w:eastAsia="Times New Roman" w:hAnsi="Times New Roman" w:cs="Times New Roman"/>
          <w:sz w:val="24"/>
          <w:szCs w:val="24"/>
          <w:lang w:val="fr-FR"/>
        </w:rPr>
        <w:t>16</w:t>
      </w:r>
      <w:r w:rsidRPr="00D209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] Duarte SL, Garcia MLT. </w:t>
      </w:r>
      <w:proofErr w:type="spellStart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>Psychiatric</w:t>
      </w:r>
      <w:proofErr w:type="spellEnd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Reform: the </w:t>
      </w:r>
      <w:proofErr w:type="spellStart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>path</w:t>
      </w:r>
      <w:proofErr w:type="spellEnd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of </w:t>
      </w:r>
      <w:proofErr w:type="spellStart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>psychiatric</w:t>
      </w:r>
      <w:proofErr w:type="spellEnd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>beds</w:t>
      </w:r>
      <w:proofErr w:type="spellEnd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>reduction</w:t>
      </w:r>
      <w:proofErr w:type="spellEnd"/>
      <w:r w:rsidRPr="00987E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 Brazil. </w:t>
      </w:r>
      <w:r>
        <w:rPr>
          <w:rFonts w:ascii="Times New Roman" w:eastAsia="Times New Roman" w:hAnsi="Times New Roman" w:cs="Times New Roman"/>
          <w:sz w:val="24"/>
          <w:szCs w:val="24"/>
        </w:rPr>
        <w:t>Emancipação. 2013;13(1):39-54.</w:t>
      </w:r>
    </w:p>
    <w:p w14:paraId="7BA53C1A" w14:textId="77777777" w:rsidR="00DA6D92" w:rsidRDefault="00015B0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B028A8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] Brasil. Ministério da Saúde. Departamento de Informática do Sistema Único de Saúde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Datasus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Brasília; s.d. Disponível em: http://www2.datasus.gov.br/DATASUS/index.php?area=0203&amp;id=6926 . </w:t>
      </w:r>
    </w:p>
    <w:p w14:paraId="0CFFA7C3" w14:textId="77777777" w:rsidR="00006BBD" w:rsidRPr="00B028A8" w:rsidRDefault="00006BB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C5">
        <w:rPr>
          <w:rFonts w:ascii="Times New Roman" w:eastAsia="Times New Roman" w:hAnsi="Times New Roman" w:cs="Times New Roman"/>
          <w:sz w:val="24"/>
          <w:szCs w:val="24"/>
        </w:rPr>
        <w:t>[</w:t>
      </w:r>
      <w:r w:rsidR="00B028A8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A78C5">
        <w:rPr>
          <w:rFonts w:ascii="Times New Roman" w:eastAsia="Times New Roman" w:hAnsi="Times New Roman" w:cs="Times New Roman"/>
          <w:sz w:val="24"/>
          <w:szCs w:val="24"/>
        </w:rPr>
        <w:t xml:space="preserve">] Laranjeira, R., Madruga, C. S., </w:t>
      </w:r>
      <w:proofErr w:type="spellStart"/>
      <w:r w:rsidRPr="00CA78C5">
        <w:rPr>
          <w:rFonts w:ascii="Times New Roman" w:eastAsia="Times New Roman" w:hAnsi="Times New Roman" w:cs="Times New Roman"/>
          <w:sz w:val="24"/>
          <w:szCs w:val="24"/>
        </w:rPr>
        <w:t>Pinsky</w:t>
      </w:r>
      <w:proofErr w:type="spellEnd"/>
      <w:r w:rsidRPr="00CA78C5">
        <w:rPr>
          <w:rFonts w:ascii="Times New Roman" w:eastAsia="Times New Roman" w:hAnsi="Times New Roman" w:cs="Times New Roman"/>
          <w:sz w:val="24"/>
          <w:szCs w:val="24"/>
        </w:rPr>
        <w:t xml:space="preserve">, I., Caetano, R., &amp; </w:t>
      </w:r>
      <w:proofErr w:type="spellStart"/>
      <w:r w:rsidRPr="00CA78C5">
        <w:rPr>
          <w:rFonts w:ascii="Times New Roman" w:eastAsia="Times New Roman" w:hAnsi="Times New Roman" w:cs="Times New Roman"/>
          <w:sz w:val="24"/>
          <w:szCs w:val="24"/>
        </w:rPr>
        <w:t>Mitsuhiro</w:t>
      </w:r>
      <w:proofErr w:type="spellEnd"/>
      <w:r w:rsidRPr="00CA78C5">
        <w:rPr>
          <w:rFonts w:ascii="Times New Roman" w:eastAsia="Times New Roman" w:hAnsi="Times New Roman" w:cs="Times New Roman"/>
          <w:sz w:val="24"/>
          <w:szCs w:val="24"/>
        </w:rPr>
        <w:t>, S. S. (2012). II LENAD - II Levantamento de álcool e drogas.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D3901F" w14:textId="77777777" w:rsidR="00DA6D92" w:rsidRPr="00006BBD" w:rsidRDefault="00015B0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20948">
        <w:rPr>
          <w:rFonts w:ascii="Times New Roman" w:eastAsia="Times New Roman" w:hAnsi="Times New Roman" w:cs="Times New Roman"/>
          <w:sz w:val="24"/>
          <w:szCs w:val="24"/>
        </w:rPr>
        <w:t>[</w:t>
      </w:r>
      <w:r w:rsidR="00B028A8" w:rsidRPr="00D20948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D20948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D20948">
        <w:rPr>
          <w:rFonts w:ascii="Times New Roman" w:eastAsia="Times New Roman" w:hAnsi="Times New Roman" w:cs="Times New Roman"/>
          <w:sz w:val="24"/>
          <w:szCs w:val="24"/>
        </w:rPr>
        <w:t>Ayoo</w:t>
      </w:r>
      <w:proofErr w:type="spellEnd"/>
      <w:r w:rsidRPr="00D20948">
        <w:rPr>
          <w:rFonts w:ascii="Times New Roman" w:eastAsia="Times New Roman" w:hAnsi="Times New Roman" w:cs="Times New Roman"/>
          <w:sz w:val="24"/>
          <w:szCs w:val="24"/>
        </w:rPr>
        <w:t xml:space="preserve"> K, </w:t>
      </w:r>
      <w:proofErr w:type="spellStart"/>
      <w:r w:rsidRPr="00D20948">
        <w:rPr>
          <w:rFonts w:ascii="Times New Roman" w:eastAsia="Times New Roman" w:hAnsi="Times New Roman" w:cs="Times New Roman"/>
          <w:sz w:val="24"/>
          <w:szCs w:val="24"/>
        </w:rPr>
        <w:t>Mikhaeil</w:t>
      </w:r>
      <w:proofErr w:type="spellEnd"/>
      <w:r w:rsidRPr="00D20948">
        <w:rPr>
          <w:rFonts w:ascii="Times New Roman" w:eastAsia="Times New Roman" w:hAnsi="Times New Roman" w:cs="Times New Roman"/>
          <w:sz w:val="24"/>
          <w:szCs w:val="24"/>
        </w:rPr>
        <w:t xml:space="preserve"> J, Huang A, </w:t>
      </w:r>
      <w:proofErr w:type="spellStart"/>
      <w:r w:rsidRPr="00D20948">
        <w:rPr>
          <w:rFonts w:ascii="Times New Roman" w:eastAsia="Times New Roman" w:hAnsi="Times New Roman" w:cs="Times New Roman"/>
          <w:sz w:val="24"/>
          <w:szCs w:val="24"/>
        </w:rPr>
        <w:t>Wąsowicz</w:t>
      </w:r>
      <w:proofErr w:type="spellEnd"/>
      <w:r w:rsidRPr="00D20948">
        <w:rPr>
          <w:rFonts w:ascii="Times New Roman" w:eastAsia="Times New Roman" w:hAnsi="Times New Roman" w:cs="Times New Roman"/>
          <w:sz w:val="24"/>
          <w:szCs w:val="24"/>
        </w:rPr>
        <w:t xml:space="preserve"> M. The </w:t>
      </w:r>
      <w:proofErr w:type="spellStart"/>
      <w:r w:rsidRPr="00D20948">
        <w:rPr>
          <w:rFonts w:ascii="Times New Roman" w:eastAsia="Times New Roman" w:hAnsi="Times New Roman" w:cs="Times New Roman"/>
          <w:sz w:val="24"/>
          <w:szCs w:val="24"/>
        </w:rPr>
        <w:t>opioid</w:t>
      </w:r>
      <w:proofErr w:type="spellEnd"/>
      <w:r w:rsidRPr="00D20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948">
        <w:rPr>
          <w:rFonts w:ascii="Times New Roman" w:eastAsia="Times New Roman" w:hAnsi="Times New Roman" w:cs="Times New Roman"/>
          <w:sz w:val="24"/>
          <w:szCs w:val="24"/>
        </w:rPr>
        <w:t>crisis</w:t>
      </w:r>
      <w:proofErr w:type="spellEnd"/>
      <w:r w:rsidRPr="00D20948">
        <w:rPr>
          <w:rFonts w:ascii="Times New Roman" w:eastAsia="Times New Roman" w:hAnsi="Times New Roman" w:cs="Times New Roman"/>
          <w:sz w:val="24"/>
          <w:szCs w:val="24"/>
        </w:rPr>
        <w:t xml:space="preserve"> in North </w:t>
      </w:r>
      <w:proofErr w:type="spellStart"/>
      <w:r w:rsidRPr="00D20948">
        <w:rPr>
          <w:rFonts w:ascii="Times New Roman" w:eastAsia="Times New Roman" w:hAnsi="Times New Roman" w:cs="Times New Roman"/>
          <w:sz w:val="24"/>
          <w:szCs w:val="24"/>
        </w:rPr>
        <w:t>America</w:t>
      </w:r>
      <w:proofErr w:type="spellEnd"/>
      <w:r w:rsidRPr="00D2094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20948">
        <w:rPr>
          <w:rFonts w:ascii="Times New Roman" w:eastAsia="Times New Roman" w:hAnsi="Times New Roman" w:cs="Times New Roman"/>
          <w:sz w:val="24"/>
          <w:szCs w:val="24"/>
        </w:rPr>
        <w:t>facts</w:t>
      </w:r>
      <w:proofErr w:type="spellEnd"/>
      <w:r w:rsidRPr="00D20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0948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D20948">
        <w:rPr>
          <w:rFonts w:ascii="Times New Roman" w:eastAsia="Times New Roman" w:hAnsi="Times New Roman" w:cs="Times New Roman"/>
          <w:sz w:val="24"/>
          <w:szCs w:val="24"/>
        </w:rPr>
        <w:t xml:space="preserve"> future </w:t>
      </w:r>
      <w:proofErr w:type="spellStart"/>
      <w:r w:rsidRPr="00D20948">
        <w:rPr>
          <w:rFonts w:ascii="Times New Roman" w:eastAsia="Times New Roman" w:hAnsi="Times New Roman" w:cs="Times New Roman"/>
          <w:sz w:val="24"/>
          <w:szCs w:val="24"/>
        </w:rPr>
        <w:t>lessons</w:t>
      </w:r>
      <w:proofErr w:type="spellEnd"/>
      <w:r w:rsidRPr="00D20948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D20948">
        <w:rPr>
          <w:rFonts w:ascii="Times New Roman" w:eastAsia="Times New Roman" w:hAnsi="Times New Roman" w:cs="Times New Roman"/>
          <w:sz w:val="24"/>
          <w:szCs w:val="24"/>
        </w:rPr>
        <w:t>Europe</w:t>
      </w:r>
      <w:proofErr w:type="spellEnd"/>
      <w:r w:rsidRPr="00D209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06BBD">
        <w:rPr>
          <w:rFonts w:ascii="Times New Roman" w:eastAsia="Times New Roman" w:hAnsi="Times New Roman" w:cs="Times New Roman"/>
          <w:sz w:val="24"/>
          <w:szCs w:val="24"/>
          <w:lang w:val="fr-FR"/>
        </w:rPr>
        <w:t>Anaesthesiol</w:t>
      </w:r>
      <w:proofErr w:type="spellEnd"/>
      <w:r w:rsidRPr="00006B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Intensive </w:t>
      </w:r>
      <w:proofErr w:type="spellStart"/>
      <w:r w:rsidRPr="00006BBD">
        <w:rPr>
          <w:rFonts w:ascii="Times New Roman" w:eastAsia="Times New Roman" w:hAnsi="Times New Roman" w:cs="Times New Roman"/>
          <w:sz w:val="24"/>
          <w:szCs w:val="24"/>
          <w:lang w:val="fr-FR"/>
        </w:rPr>
        <w:t>Ther</w:t>
      </w:r>
      <w:proofErr w:type="spellEnd"/>
      <w:r w:rsidRPr="00006B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2020;52(2):139-147. </w:t>
      </w:r>
      <w:proofErr w:type="spellStart"/>
      <w:r w:rsidRPr="00006BBD">
        <w:rPr>
          <w:rFonts w:ascii="Times New Roman" w:eastAsia="Times New Roman" w:hAnsi="Times New Roman" w:cs="Times New Roman"/>
          <w:sz w:val="24"/>
          <w:szCs w:val="24"/>
          <w:lang w:val="fr-FR"/>
        </w:rPr>
        <w:t>doi</w:t>
      </w:r>
      <w:proofErr w:type="spellEnd"/>
      <w:r w:rsidRPr="00006BBD">
        <w:rPr>
          <w:rFonts w:ascii="Times New Roman" w:eastAsia="Times New Roman" w:hAnsi="Times New Roman" w:cs="Times New Roman"/>
          <w:sz w:val="24"/>
          <w:szCs w:val="24"/>
          <w:lang w:val="fr-FR"/>
        </w:rPr>
        <w:t>: 10.5114/ait.2020.94756. PMID: 32419434.</w:t>
      </w:r>
    </w:p>
    <w:p w14:paraId="3D4CDC83" w14:textId="77777777" w:rsidR="00DA6D92" w:rsidRPr="009651C9" w:rsidRDefault="00827F1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651C9">
        <w:rPr>
          <w:rFonts w:ascii="Times New Roman" w:eastAsia="Times New Roman" w:hAnsi="Times New Roman" w:cs="Times New Roman"/>
          <w:sz w:val="24"/>
          <w:szCs w:val="24"/>
          <w:lang w:val="fr-FR"/>
        </w:rPr>
        <w:t>[</w:t>
      </w:r>
      <w:r w:rsidR="00B028A8" w:rsidRPr="009651C9">
        <w:rPr>
          <w:rFonts w:ascii="Times New Roman" w:eastAsia="Times New Roman" w:hAnsi="Times New Roman" w:cs="Times New Roman"/>
          <w:sz w:val="24"/>
          <w:szCs w:val="24"/>
          <w:lang w:val="fr-FR"/>
        </w:rPr>
        <w:t>20</w:t>
      </w:r>
      <w:r w:rsidRPr="009651C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] </w:t>
      </w:r>
      <w:proofErr w:type="spellStart"/>
      <w:r w:rsidRPr="009651C9">
        <w:rPr>
          <w:rFonts w:ascii="Times New Roman" w:eastAsia="Times New Roman" w:hAnsi="Times New Roman" w:cs="Times New Roman"/>
          <w:sz w:val="24"/>
          <w:szCs w:val="24"/>
          <w:lang w:val="fr-FR"/>
        </w:rPr>
        <w:t>Estancial</w:t>
      </w:r>
      <w:proofErr w:type="spellEnd"/>
      <w:r w:rsidRPr="009651C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Fernandes CS</w:t>
      </w:r>
      <w:r w:rsidR="009651C9" w:rsidRPr="009651C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9651C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et. al. </w:t>
      </w:r>
      <w:proofErr w:type="spellStart"/>
      <w:r w:rsidRPr="00827F13">
        <w:rPr>
          <w:rFonts w:ascii="Times New Roman" w:eastAsia="Times New Roman" w:hAnsi="Times New Roman" w:cs="Times New Roman"/>
          <w:sz w:val="24"/>
          <w:szCs w:val="24"/>
          <w:lang w:val="fr-FR"/>
        </w:rPr>
        <w:t>Psychotropic</w:t>
      </w:r>
      <w:proofErr w:type="spellEnd"/>
      <w:r w:rsidRPr="00827F1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use patterns: Are </w:t>
      </w:r>
      <w:proofErr w:type="spellStart"/>
      <w:r w:rsidRPr="00827F13">
        <w:rPr>
          <w:rFonts w:ascii="Times New Roman" w:eastAsia="Times New Roman" w:hAnsi="Times New Roman" w:cs="Times New Roman"/>
          <w:sz w:val="24"/>
          <w:szCs w:val="24"/>
          <w:lang w:val="fr-FR"/>
        </w:rPr>
        <w:t>there</w:t>
      </w:r>
      <w:proofErr w:type="spellEnd"/>
      <w:r w:rsidRPr="00827F1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7F13">
        <w:rPr>
          <w:rFonts w:ascii="Times New Roman" w:eastAsia="Times New Roman" w:hAnsi="Times New Roman" w:cs="Times New Roman"/>
          <w:sz w:val="24"/>
          <w:szCs w:val="24"/>
          <w:lang w:val="fr-FR"/>
        </w:rPr>
        <w:t>differences</w:t>
      </w:r>
      <w:proofErr w:type="spellEnd"/>
      <w:r w:rsidRPr="00827F1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27F13">
        <w:rPr>
          <w:rFonts w:ascii="Times New Roman" w:eastAsia="Times New Roman" w:hAnsi="Times New Roman" w:cs="Times New Roman"/>
          <w:sz w:val="24"/>
          <w:szCs w:val="24"/>
          <w:lang w:val="fr-FR"/>
        </w:rPr>
        <w:t>between</w:t>
      </w:r>
      <w:proofErr w:type="spellEnd"/>
      <w:r w:rsidRPr="00827F1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men and </w:t>
      </w:r>
      <w:proofErr w:type="spellStart"/>
      <w:r w:rsidRPr="00827F13">
        <w:rPr>
          <w:rFonts w:ascii="Times New Roman" w:eastAsia="Times New Roman" w:hAnsi="Times New Roman" w:cs="Times New Roman"/>
          <w:sz w:val="24"/>
          <w:szCs w:val="24"/>
          <w:lang w:val="fr-FR"/>
        </w:rPr>
        <w:t>women</w:t>
      </w:r>
      <w:proofErr w:type="spellEnd"/>
      <w:r w:rsidRPr="00827F1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? </w:t>
      </w:r>
      <w:proofErr w:type="spellStart"/>
      <w:r w:rsidRPr="00827F13">
        <w:rPr>
          <w:rFonts w:ascii="Times New Roman" w:eastAsia="Times New Roman" w:hAnsi="Times New Roman" w:cs="Times New Roman"/>
          <w:sz w:val="24"/>
          <w:szCs w:val="24"/>
          <w:lang w:val="fr-FR"/>
        </w:rPr>
        <w:t>PLoS</w:t>
      </w:r>
      <w:proofErr w:type="spellEnd"/>
      <w:r w:rsidRPr="00827F1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One. 2018 </w:t>
      </w:r>
      <w:proofErr w:type="spellStart"/>
      <w:r w:rsidRPr="00827F13">
        <w:rPr>
          <w:rFonts w:ascii="Times New Roman" w:eastAsia="Times New Roman" w:hAnsi="Times New Roman" w:cs="Times New Roman"/>
          <w:sz w:val="24"/>
          <w:szCs w:val="24"/>
          <w:lang w:val="fr-FR"/>
        </w:rPr>
        <w:t>Nov</w:t>
      </w:r>
      <w:proofErr w:type="spellEnd"/>
      <w:r w:rsidRPr="00827F1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26;13(11):e0207921. </w:t>
      </w:r>
      <w:proofErr w:type="spellStart"/>
      <w:r w:rsidRPr="00827F13">
        <w:rPr>
          <w:rFonts w:ascii="Times New Roman" w:eastAsia="Times New Roman" w:hAnsi="Times New Roman" w:cs="Times New Roman"/>
          <w:sz w:val="24"/>
          <w:szCs w:val="24"/>
          <w:lang w:val="fr-FR"/>
        </w:rPr>
        <w:t>doi</w:t>
      </w:r>
      <w:proofErr w:type="spellEnd"/>
      <w:r w:rsidRPr="00827F13">
        <w:rPr>
          <w:rFonts w:ascii="Times New Roman" w:eastAsia="Times New Roman" w:hAnsi="Times New Roman" w:cs="Times New Roman"/>
          <w:sz w:val="24"/>
          <w:szCs w:val="24"/>
          <w:lang w:val="fr-FR"/>
        </w:rPr>
        <w:t>: 10.1371/journal.pone.0207921. PMID: 30475871; PMCID: PMC6257918.</w:t>
      </w:r>
    </w:p>
    <w:sectPr w:rsidR="00DA6D92" w:rsidRPr="009651C9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80872"/>
    <w:multiLevelType w:val="multilevel"/>
    <w:tmpl w:val="50AC3AE0"/>
    <w:lvl w:ilvl="0">
      <w:start w:val="1"/>
      <w:numFmt w:val="upperLetter"/>
      <w:lvlText w:val="(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D92"/>
    <w:rsid w:val="00006BBD"/>
    <w:rsid w:val="00015B02"/>
    <w:rsid w:val="001B501F"/>
    <w:rsid w:val="00281B5F"/>
    <w:rsid w:val="00490116"/>
    <w:rsid w:val="0050126E"/>
    <w:rsid w:val="00516492"/>
    <w:rsid w:val="0051712A"/>
    <w:rsid w:val="005253CF"/>
    <w:rsid w:val="00595EF6"/>
    <w:rsid w:val="006477E2"/>
    <w:rsid w:val="00674E89"/>
    <w:rsid w:val="00686874"/>
    <w:rsid w:val="006D6DAE"/>
    <w:rsid w:val="0070224D"/>
    <w:rsid w:val="00716D0C"/>
    <w:rsid w:val="0074264E"/>
    <w:rsid w:val="00754E65"/>
    <w:rsid w:val="007C0E88"/>
    <w:rsid w:val="007E2EBD"/>
    <w:rsid w:val="00827F13"/>
    <w:rsid w:val="008F4C43"/>
    <w:rsid w:val="009651C9"/>
    <w:rsid w:val="00987E92"/>
    <w:rsid w:val="009A7A09"/>
    <w:rsid w:val="00B028A8"/>
    <w:rsid w:val="00CA78C5"/>
    <w:rsid w:val="00CE529D"/>
    <w:rsid w:val="00D20948"/>
    <w:rsid w:val="00D218D2"/>
    <w:rsid w:val="00D91EB6"/>
    <w:rsid w:val="00DA6D92"/>
    <w:rsid w:val="00E528AE"/>
    <w:rsid w:val="00F6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2309"/>
  <w15:docId w15:val="{0508D366-8805-459B-B18F-BFF08887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053692"/>
    <w:pPr>
      <w:ind w:left="720"/>
      <w:contextualSpacing/>
    </w:pPr>
  </w:style>
  <w:style w:type="table" w:styleId="Tabelacomgrade">
    <w:name w:val="Table Grid"/>
    <w:basedOn w:val="Tabelanormal"/>
    <w:uiPriority w:val="59"/>
    <w:rsid w:val="000536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5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0042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042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2.datasus.gov.br/DATASUS/index.php?area=0901&amp;item=1&amp;acao=25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datasus.gov.br/cid10/v2008/cid10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cielo.br/pdf/csc/v14n1/a18v14n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16/s0140-6736(20)30752-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dasis.samhsa.gov/dasis2/teds_pubs/2014_teds_rpt_natl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biC9528ZSnpcTi9dbLWMLNy3YA==">AMUW2mVPILqdtBcktRXTDr7rPDf/Tt6ElkSZ3LGoHpkotQjRLZZFiVpaqT+ZekIAYcRsgvALIgCsbVs1r0PEwRy7aF/MLlHXJInP8m8kmeire9lKSLmnNfFHvAghCyfGnARUo5Xb5FOJ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15</Pages>
  <Words>4653</Words>
  <Characters>25131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Santos</dc:creator>
  <cp:lastModifiedBy>Ivan Santos</cp:lastModifiedBy>
  <cp:revision>11</cp:revision>
  <dcterms:created xsi:type="dcterms:W3CDTF">2021-04-30T01:15:00Z</dcterms:created>
  <dcterms:modified xsi:type="dcterms:W3CDTF">2021-09-13T20:44:00Z</dcterms:modified>
</cp:coreProperties>
</file>