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5FB7F7B5" w14:textId="18B6FF02" w:rsidR="00D471E8" w:rsidRDefault="006F0B2F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6F0B2F">
        <w:rPr>
          <w:b/>
          <w:sz w:val="24"/>
          <w:szCs w:val="24"/>
          <w:lang w:bidi="ar-SA"/>
        </w:rPr>
        <w:t xml:space="preserve">COMPORTAMENTO DE </w:t>
      </w:r>
      <w:r w:rsidRPr="006F0B2F">
        <w:rPr>
          <w:b/>
          <w:i/>
          <w:iCs/>
          <w:sz w:val="24"/>
          <w:szCs w:val="24"/>
          <w:lang w:bidi="ar-SA"/>
        </w:rPr>
        <w:t xml:space="preserve">Rinorea </w:t>
      </w:r>
      <w:r>
        <w:rPr>
          <w:b/>
          <w:i/>
          <w:iCs/>
          <w:sz w:val="24"/>
          <w:szCs w:val="24"/>
          <w:lang w:bidi="ar-SA"/>
        </w:rPr>
        <w:t>g</w:t>
      </w:r>
      <w:r w:rsidRPr="006F0B2F">
        <w:rPr>
          <w:b/>
          <w:i/>
          <w:iCs/>
          <w:sz w:val="24"/>
          <w:szCs w:val="24"/>
          <w:lang w:bidi="ar-SA"/>
        </w:rPr>
        <w:t>uianensis</w:t>
      </w:r>
      <w:r w:rsidRPr="00CE26EE">
        <w:rPr>
          <w:b/>
          <w:iCs/>
          <w:sz w:val="24"/>
          <w:szCs w:val="24"/>
          <w:lang w:bidi="ar-SA"/>
        </w:rPr>
        <w:t xml:space="preserve"> Aubl</w:t>
      </w:r>
      <w:r w:rsidRPr="00E73820">
        <w:rPr>
          <w:b/>
          <w:sz w:val="24"/>
          <w:szCs w:val="24"/>
          <w:lang w:bidi="ar-SA"/>
        </w:rPr>
        <w:t xml:space="preserve">. </w:t>
      </w:r>
      <w:r w:rsidRPr="006F0B2F">
        <w:rPr>
          <w:b/>
          <w:sz w:val="24"/>
          <w:szCs w:val="24"/>
          <w:lang w:bidi="ar-SA"/>
        </w:rPr>
        <w:t xml:space="preserve">(ACARIQUARANA) DURANTE 30 </w:t>
      </w:r>
      <w:r w:rsidR="000A248B">
        <w:rPr>
          <w:b/>
          <w:sz w:val="24"/>
          <w:szCs w:val="24"/>
          <w:lang w:bidi="ar-SA"/>
        </w:rPr>
        <w:t xml:space="preserve">ANOS </w:t>
      </w:r>
      <w:r w:rsidRPr="006F0B2F">
        <w:rPr>
          <w:b/>
          <w:sz w:val="24"/>
          <w:szCs w:val="24"/>
          <w:lang w:bidi="ar-SA"/>
        </w:rPr>
        <w:t>APÓS UMA EXPLORAÇÃO DE IMPACTO REDUZIDO NA AMAZÔNIA ORIENTAL</w:t>
      </w:r>
      <w:r w:rsidR="00600E86">
        <w:rPr>
          <w:b/>
          <w:sz w:val="24"/>
          <w:szCs w:val="24"/>
          <w:lang w:bidi="ar-SA"/>
        </w:rPr>
        <w:t>.</w:t>
      </w:r>
    </w:p>
    <w:p w14:paraId="3F61A8BF" w14:textId="77777777" w:rsidR="00416DA5" w:rsidRPr="00A85975" w:rsidRDefault="00416DA5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</w:p>
    <w:p w14:paraId="02FCA094" w14:textId="59D5A79D" w:rsidR="00F630AF" w:rsidRPr="00CE26EE" w:rsidRDefault="00F630AF" w:rsidP="00F630AF">
      <w:pPr>
        <w:widowControl/>
        <w:adjustRightInd w:val="0"/>
        <w:spacing w:line="276" w:lineRule="auto"/>
        <w:jc w:val="center"/>
        <w:rPr>
          <w:vertAlign w:val="superscript"/>
          <w:lang w:bidi="ar-SA"/>
        </w:rPr>
      </w:pPr>
      <w:r>
        <w:rPr>
          <w:lang w:bidi="ar-SA"/>
        </w:rPr>
        <w:t>Maria Lidiane da Silva MEDEIROS</w:t>
      </w:r>
      <w:r>
        <w:rPr>
          <w:vertAlign w:val="superscript"/>
          <w:lang w:bidi="ar-SA"/>
        </w:rPr>
        <w:t>1</w:t>
      </w:r>
      <w:r>
        <w:rPr>
          <w:lang w:bidi="ar-SA"/>
        </w:rPr>
        <w:t>; Ademir Roberto RUSCHEL</w:t>
      </w:r>
      <w:r>
        <w:rPr>
          <w:vertAlign w:val="superscript"/>
          <w:lang w:bidi="ar-SA"/>
        </w:rPr>
        <w:t>2</w:t>
      </w:r>
      <w:r>
        <w:rPr>
          <w:lang w:bidi="ar-SA"/>
        </w:rPr>
        <w:t>, Gabriela Cristina Nascimento ASSUNÇÃO</w:t>
      </w:r>
      <w:r>
        <w:rPr>
          <w:vertAlign w:val="superscript"/>
          <w:lang w:bidi="ar-SA"/>
        </w:rPr>
        <w:t>3</w:t>
      </w:r>
      <w:r>
        <w:rPr>
          <w:lang w:bidi="ar-SA"/>
        </w:rPr>
        <w:t>; João Olegário Pereira de CARVALHO</w:t>
      </w:r>
      <w:r>
        <w:rPr>
          <w:vertAlign w:val="superscript"/>
          <w:lang w:bidi="ar-SA"/>
        </w:rPr>
        <w:t>4</w:t>
      </w:r>
    </w:p>
    <w:p w14:paraId="30A8F494" w14:textId="77777777" w:rsidR="00F630AF" w:rsidRPr="00331E78" w:rsidRDefault="00F630AF" w:rsidP="00F630AF">
      <w:pPr>
        <w:widowControl/>
        <w:adjustRightInd w:val="0"/>
        <w:spacing w:line="276" w:lineRule="auto"/>
        <w:jc w:val="center"/>
        <w:rPr>
          <w:sz w:val="20"/>
          <w:lang w:bidi="ar-SA"/>
        </w:rPr>
      </w:pPr>
    </w:p>
    <w:p w14:paraId="2F4C0515" w14:textId="6E14A8E2" w:rsidR="00D471E8" w:rsidRDefault="00F630AF" w:rsidP="00F630AF">
      <w:pPr>
        <w:widowControl/>
        <w:autoSpaceDE/>
        <w:autoSpaceDN/>
        <w:jc w:val="center"/>
        <w:rPr>
          <w:lang w:bidi="ar-SA"/>
        </w:rPr>
      </w:pPr>
      <w:r w:rsidRPr="00331E78">
        <w:rPr>
          <w:sz w:val="20"/>
          <w:lang w:bidi="ar-SA"/>
        </w:rPr>
        <w:t>1. Bolsista PIBIC, Graduand</w:t>
      </w:r>
      <w:r w:rsidR="00D55CE2"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>
        <w:rPr>
          <w:sz w:val="20"/>
          <w:lang w:bidi="ar-SA"/>
        </w:rPr>
        <w:t xml:space="preserve"> Engenharia Florestal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Amazonia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Capitão Poço</w:t>
      </w:r>
      <w:r w:rsidRPr="00331E78">
        <w:rPr>
          <w:sz w:val="20"/>
          <w:lang w:bidi="ar-SA"/>
        </w:rPr>
        <w:t xml:space="preserve">, e-mail: </w:t>
      </w:r>
      <w:hyperlink r:id="rId7" w:history="1">
        <w:r w:rsidRPr="00D41950">
          <w:rPr>
            <w:rStyle w:val="Hyperlink"/>
            <w:color w:val="auto"/>
            <w:sz w:val="20"/>
            <w:lang w:bidi="ar-SA"/>
          </w:rPr>
          <w:t>lidianemedeiros021@</w:t>
        </w:r>
      </w:hyperlink>
      <w:r w:rsidRPr="00CE26EE">
        <w:rPr>
          <w:sz w:val="20"/>
          <w:u w:val="single"/>
          <w:lang w:bidi="ar-SA"/>
        </w:rPr>
        <w:t>gmail</w:t>
      </w:r>
      <w:r>
        <w:rPr>
          <w:sz w:val="20"/>
          <w:u w:val="single"/>
          <w:lang w:bidi="ar-SA"/>
        </w:rPr>
        <w:t>.com</w:t>
      </w:r>
      <w:r w:rsidRPr="00331E78">
        <w:rPr>
          <w:sz w:val="20"/>
          <w:lang w:bidi="ar-SA"/>
        </w:rPr>
        <w:t xml:space="preserve">; </w:t>
      </w:r>
      <w:r>
        <w:rPr>
          <w:sz w:val="20"/>
          <w:lang w:bidi="ar-SA"/>
        </w:rPr>
        <w:t>2</w:t>
      </w:r>
      <w:r w:rsidRPr="00331E78">
        <w:rPr>
          <w:sz w:val="20"/>
          <w:lang w:bidi="ar-SA"/>
        </w:rPr>
        <w:t>.</w:t>
      </w:r>
      <w:r>
        <w:rPr>
          <w:sz w:val="20"/>
          <w:lang w:bidi="ar-SA"/>
        </w:rPr>
        <w:t xml:space="preserve"> Pesquisador,</w:t>
      </w:r>
      <w:r w:rsidRPr="002259DB">
        <w:rPr>
          <w:sz w:val="20"/>
          <w:lang w:bidi="ar-SA"/>
        </w:rPr>
        <w:t xml:space="preserve"> Embrapa Amazônia Oriental</w:t>
      </w:r>
      <w:r>
        <w:rPr>
          <w:sz w:val="20"/>
          <w:lang w:bidi="ar-SA"/>
        </w:rPr>
        <w:t xml:space="preserve">, e-mail: </w:t>
      </w:r>
      <w:r w:rsidRPr="00F630AF">
        <w:rPr>
          <w:sz w:val="20"/>
          <w:u w:val="single"/>
          <w:lang w:bidi="ar-SA"/>
        </w:rPr>
        <w:t>ademir.ruschel@embrapa.br</w:t>
      </w:r>
      <w:r>
        <w:rPr>
          <w:sz w:val="20"/>
          <w:lang w:bidi="ar-SA"/>
        </w:rPr>
        <w:t>;</w:t>
      </w:r>
      <w:r w:rsidRPr="00331E78">
        <w:rPr>
          <w:sz w:val="20"/>
          <w:lang w:bidi="ar-SA"/>
        </w:rPr>
        <w:t xml:space="preserve"> </w:t>
      </w:r>
      <w:r>
        <w:rPr>
          <w:sz w:val="20"/>
          <w:lang w:bidi="ar-SA"/>
        </w:rPr>
        <w:t xml:space="preserve">3. </w:t>
      </w:r>
      <w:r w:rsidRPr="00331E78">
        <w:rPr>
          <w:sz w:val="20"/>
          <w:lang w:bidi="ar-SA"/>
        </w:rPr>
        <w:t>Bolsista PIBIC, Graduand</w:t>
      </w:r>
      <w:r w:rsidR="00D55CE2"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>
        <w:rPr>
          <w:sz w:val="20"/>
          <w:lang w:bidi="ar-SA"/>
        </w:rPr>
        <w:t xml:space="preserve"> Engenharia Florestal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Universidade Federal Rural da Amazonia</w:t>
      </w:r>
      <w:r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>Capitão Poço, e</w:t>
      </w:r>
      <w:r w:rsidRPr="00F630AF">
        <w:rPr>
          <w:sz w:val="20"/>
          <w:lang w:bidi="ar-SA"/>
        </w:rPr>
        <w:t>-mail</w:t>
      </w:r>
      <w:r>
        <w:rPr>
          <w:sz w:val="20"/>
          <w:lang w:bidi="ar-SA"/>
        </w:rPr>
        <w:t>:</w:t>
      </w:r>
      <w:r w:rsidRPr="00F630AF">
        <w:rPr>
          <w:sz w:val="20"/>
          <w:lang w:bidi="ar-SA"/>
        </w:rPr>
        <w:t xml:space="preserve"> </w:t>
      </w:r>
      <w:r w:rsidRPr="00F630AF">
        <w:rPr>
          <w:sz w:val="20"/>
          <w:u w:val="single"/>
          <w:lang w:bidi="ar-SA"/>
        </w:rPr>
        <w:t>gabrielaass80@gmail.com</w:t>
      </w:r>
      <w:r>
        <w:rPr>
          <w:sz w:val="20"/>
          <w:lang w:bidi="ar-SA"/>
        </w:rPr>
        <w:t xml:space="preserve">; 4. </w:t>
      </w:r>
      <w:r w:rsidRPr="00331E78">
        <w:rPr>
          <w:sz w:val="20"/>
          <w:lang w:bidi="ar-SA"/>
        </w:rPr>
        <w:t xml:space="preserve">Orientador, </w:t>
      </w:r>
      <w:r>
        <w:rPr>
          <w:sz w:val="20"/>
          <w:lang w:bidi="ar-SA"/>
        </w:rPr>
        <w:t>Curso de Engenharia Florestal, UFRA Capitão Poço</w:t>
      </w:r>
      <w:r w:rsidRPr="00331E78">
        <w:rPr>
          <w:sz w:val="20"/>
          <w:lang w:bidi="ar-SA"/>
        </w:rPr>
        <w:t xml:space="preserve">, e-mail: </w:t>
      </w:r>
      <w:hyperlink r:id="rId8" w:history="1">
        <w:r>
          <w:rPr>
            <w:sz w:val="20"/>
            <w:u w:val="single"/>
            <w:lang w:bidi="ar-SA"/>
          </w:rPr>
          <w:t>olegario.carvalho@ufra.edu.br</w:t>
        </w:r>
      </w:hyperlink>
      <w:r w:rsidRPr="00E73820">
        <w:rPr>
          <w:lang w:bidi="ar-SA"/>
        </w:rPr>
        <w:t>.</w:t>
      </w:r>
    </w:p>
    <w:p w14:paraId="5721B09C" w14:textId="77777777" w:rsidR="00416DA5" w:rsidRDefault="00416DA5" w:rsidP="00F630AF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76657E06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</w:t>
      </w:r>
    </w:p>
    <w:p w14:paraId="4D295D44" w14:textId="77777777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600E0DF1" w14:textId="7C6BF232" w:rsidR="00D471E8" w:rsidRPr="00EB58EE" w:rsidRDefault="000722E1" w:rsidP="008C3DFD">
      <w:pPr>
        <w:widowControl/>
        <w:autoSpaceDE/>
        <w:autoSpaceDN/>
        <w:jc w:val="both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Avaliou-se a dinâmica da população de </w:t>
      </w:r>
      <w:r w:rsidRPr="00CE26EE">
        <w:rPr>
          <w:i/>
          <w:sz w:val="20"/>
          <w:szCs w:val="20"/>
        </w:rPr>
        <w:t>Rinorea guianensis</w:t>
      </w:r>
      <w:r>
        <w:rPr>
          <w:sz w:val="20"/>
          <w:szCs w:val="20"/>
        </w:rPr>
        <w:t xml:space="preserve"> Aubl., por meio das análises </w:t>
      </w:r>
      <w:r w:rsidR="00EF7560" w:rsidRPr="00EB58EE">
        <w:rPr>
          <w:sz w:val="20"/>
          <w:szCs w:val="20"/>
        </w:rPr>
        <w:t>da estrutura</w:t>
      </w:r>
      <w:r>
        <w:rPr>
          <w:sz w:val="20"/>
          <w:szCs w:val="20"/>
        </w:rPr>
        <w:t xml:space="preserve"> e das </w:t>
      </w:r>
      <w:r w:rsidR="00EF7560" w:rsidRPr="00EB58EE">
        <w:rPr>
          <w:sz w:val="20"/>
          <w:szCs w:val="20"/>
        </w:rPr>
        <w:t xml:space="preserve">taxas de recrutamento, mortalidade e crescimento, no período de 32 anos. A pesquisa foi realizada em </w:t>
      </w:r>
      <w:r w:rsidR="00DF0A83">
        <w:rPr>
          <w:sz w:val="20"/>
          <w:szCs w:val="20"/>
        </w:rPr>
        <w:t xml:space="preserve">60 </w:t>
      </w:r>
      <w:r w:rsidR="00EF7560" w:rsidRPr="00EB58EE">
        <w:rPr>
          <w:sz w:val="20"/>
          <w:szCs w:val="20"/>
        </w:rPr>
        <w:t xml:space="preserve">parcelas permanentes instaladas </w:t>
      </w:r>
      <w:r w:rsidR="00AD4580">
        <w:rPr>
          <w:sz w:val="20"/>
          <w:szCs w:val="20"/>
        </w:rPr>
        <w:t xml:space="preserve">em uma área de 180 ha </w:t>
      </w:r>
      <w:r w:rsidR="00EF7560" w:rsidRPr="00EB58EE">
        <w:rPr>
          <w:sz w:val="20"/>
          <w:szCs w:val="20"/>
        </w:rPr>
        <w:t>na Floresta Nacional do Tapajós, Belterra, Pará.</w:t>
      </w:r>
      <w:r w:rsidR="005803D6" w:rsidRPr="00EB58EE">
        <w:rPr>
          <w:sz w:val="20"/>
          <w:szCs w:val="20"/>
        </w:rPr>
        <w:t xml:space="preserve"> O </w:t>
      </w:r>
      <w:r w:rsidR="005803D6" w:rsidRPr="00EB58EE">
        <w:rPr>
          <w:spacing w:val="-4"/>
          <w:sz w:val="20"/>
          <w:szCs w:val="20"/>
        </w:rPr>
        <w:t xml:space="preserve">delineamento </w:t>
      </w:r>
      <w:r w:rsidR="005803D6" w:rsidRPr="00EB58EE">
        <w:rPr>
          <w:spacing w:val="-3"/>
          <w:sz w:val="20"/>
          <w:szCs w:val="20"/>
        </w:rPr>
        <w:t xml:space="preserve">experimental </w:t>
      </w:r>
      <w:r w:rsidR="005803D6" w:rsidRPr="00EB58EE">
        <w:rPr>
          <w:sz w:val="20"/>
          <w:szCs w:val="20"/>
        </w:rPr>
        <w:t xml:space="preserve">foi </w:t>
      </w:r>
      <w:r w:rsidR="005803D6" w:rsidRPr="00EB58EE">
        <w:rPr>
          <w:spacing w:val="-3"/>
          <w:sz w:val="20"/>
          <w:szCs w:val="20"/>
        </w:rPr>
        <w:t xml:space="preserve">inteiramente </w:t>
      </w:r>
      <w:r w:rsidR="005803D6" w:rsidRPr="00EB58EE">
        <w:rPr>
          <w:sz w:val="20"/>
          <w:szCs w:val="20"/>
        </w:rPr>
        <w:t>ao acaso, com 4 tratamentos</w:t>
      </w:r>
      <w:r w:rsidR="00AD4580">
        <w:rPr>
          <w:sz w:val="20"/>
          <w:szCs w:val="20"/>
        </w:rPr>
        <w:t xml:space="preserve"> </w:t>
      </w:r>
      <w:r w:rsidR="00231C84">
        <w:rPr>
          <w:sz w:val="20"/>
          <w:szCs w:val="20"/>
        </w:rPr>
        <w:t>(</w:t>
      </w:r>
      <w:r w:rsidR="00AD4580">
        <w:rPr>
          <w:sz w:val="20"/>
          <w:szCs w:val="20"/>
        </w:rPr>
        <w:t xml:space="preserve">T1, T2, T3, T4) </w:t>
      </w:r>
      <w:r w:rsidR="00BB2AD2">
        <w:rPr>
          <w:sz w:val="20"/>
          <w:szCs w:val="20"/>
        </w:rPr>
        <w:t xml:space="preserve">com intensidade de exploração diferentes </w:t>
      </w:r>
      <w:r w:rsidR="00AD4580">
        <w:rPr>
          <w:sz w:val="20"/>
          <w:szCs w:val="20"/>
        </w:rPr>
        <w:t>em</w:t>
      </w:r>
      <w:r w:rsidR="005803D6" w:rsidRPr="00EB58EE">
        <w:rPr>
          <w:sz w:val="20"/>
          <w:szCs w:val="20"/>
        </w:rPr>
        <w:t xml:space="preserve"> </w:t>
      </w:r>
      <w:r w:rsidR="00231C84">
        <w:rPr>
          <w:sz w:val="20"/>
          <w:szCs w:val="20"/>
        </w:rPr>
        <w:t xml:space="preserve">uma área de </w:t>
      </w:r>
      <w:r w:rsidR="005803D6" w:rsidRPr="00EB58EE">
        <w:rPr>
          <w:sz w:val="20"/>
          <w:szCs w:val="20"/>
        </w:rPr>
        <w:t xml:space="preserve">144 ha (1200 m x 1200 m), onde foi realizada </w:t>
      </w:r>
      <w:r w:rsidR="00810926">
        <w:rPr>
          <w:sz w:val="20"/>
          <w:szCs w:val="20"/>
        </w:rPr>
        <w:t>um</w:t>
      </w:r>
      <w:r w:rsidR="005803D6" w:rsidRPr="00EB58EE">
        <w:rPr>
          <w:sz w:val="20"/>
          <w:szCs w:val="20"/>
        </w:rPr>
        <w:t>a exploração florestal e tratamentos silviculturais</w:t>
      </w:r>
      <w:r w:rsidR="004D4853">
        <w:rPr>
          <w:sz w:val="20"/>
          <w:szCs w:val="20"/>
        </w:rPr>
        <w:t>,</w:t>
      </w:r>
      <w:r w:rsidR="005803D6" w:rsidRPr="00EB58EE">
        <w:rPr>
          <w:sz w:val="20"/>
          <w:szCs w:val="20"/>
        </w:rPr>
        <w:t xml:space="preserve"> e </w:t>
      </w:r>
      <w:r w:rsidR="00AD4580">
        <w:rPr>
          <w:sz w:val="20"/>
          <w:szCs w:val="20"/>
        </w:rPr>
        <w:t xml:space="preserve">um tratamento-controle (T0) em </w:t>
      </w:r>
      <w:r w:rsidR="00231C84">
        <w:rPr>
          <w:sz w:val="20"/>
          <w:szCs w:val="20"/>
        </w:rPr>
        <w:t xml:space="preserve">uma área de </w:t>
      </w:r>
      <w:r w:rsidR="005803D6" w:rsidRPr="00EB58EE">
        <w:rPr>
          <w:sz w:val="20"/>
          <w:szCs w:val="20"/>
        </w:rPr>
        <w:t>36 ha (300</w:t>
      </w:r>
      <w:r w:rsidR="00B05F98">
        <w:rPr>
          <w:sz w:val="20"/>
          <w:szCs w:val="20"/>
        </w:rPr>
        <w:t xml:space="preserve"> </w:t>
      </w:r>
      <w:r w:rsidR="005803D6" w:rsidRPr="00EB58EE">
        <w:rPr>
          <w:sz w:val="20"/>
          <w:szCs w:val="20"/>
        </w:rPr>
        <w:t>m x 1200 m)</w:t>
      </w:r>
      <w:r w:rsidR="009A2B49">
        <w:rPr>
          <w:sz w:val="20"/>
          <w:szCs w:val="20"/>
        </w:rPr>
        <w:t>,</w:t>
      </w:r>
      <w:r w:rsidR="005803D6" w:rsidRPr="00EB58EE">
        <w:rPr>
          <w:sz w:val="20"/>
          <w:szCs w:val="20"/>
        </w:rPr>
        <w:t xml:space="preserve"> onde nenhuma intervenção foi realizada. </w:t>
      </w:r>
      <w:r w:rsidR="00AD4580">
        <w:rPr>
          <w:sz w:val="20"/>
          <w:szCs w:val="20"/>
        </w:rPr>
        <w:t>Cada tratamento, inclusive o controle, foi formado por 12 parcelas</w:t>
      </w:r>
      <w:r w:rsidR="005803D6" w:rsidRPr="00EB58EE">
        <w:rPr>
          <w:sz w:val="20"/>
          <w:szCs w:val="20"/>
        </w:rPr>
        <w:t>.</w:t>
      </w:r>
      <w:r w:rsidR="008F115F">
        <w:rPr>
          <w:sz w:val="20"/>
          <w:szCs w:val="20"/>
        </w:rPr>
        <w:t xml:space="preserve"> (50m x 50m).</w:t>
      </w:r>
      <w:r w:rsidR="005803D6" w:rsidRPr="00EB58EE">
        <w:rPr>
          <w:sz w:val="20"/>
          <w:szCs w:val="20"/>
        </w:rPr>
        <w:t xml:space="preserve"> As parcelas permanentes foram avaliadas em oito ocasiões na área explorada, sendo uma antes da exploração (1981) e sete </w:t>
      </w:r>
      <w:r w:rsidR="007937E5">
        <w:rPr>
          <w:sz w:val="20"/>
          <w:szCs w:val="20"/>
        </w:rPr>
        <w:t xml:space="preserve">anos </w:t>
      </w:r>
      <w:r w:rsidR="005803D6" w:rsidRPr="00EB58EE">
        <w:rPr>
          <w:sz w:val="20"/>
          <w:szCs w:val="20"/>
        </w:rPr>
        <w:t>após a exploração (1983, 1987, 1989, 1995, 2003, 2008 e 2012). Na área não explorada foram realizadas apenas sete medições (de 1983 a 2012). O período total de monitoramento foi de 32 anos.</w:t>
      </w:r>
      <w:r w:rsidR="00333E39" w:rsidRPr="00EB58EE">
        <w:rPr>
          <w:sz w:val="20"/>
          <w:szCs w:val="20"/>
        </w:rPr>
        <w:t xml:space="preserve"> Os dados </w:t>
      </w:r>
      <w:r w:rsidR="00DF0A83">
        <w:rPr>
          <w:sz w:val="20"/>
          <w:szCs w:val="20"/>
        </w:rPr>
        <w:t xml:space="preserve">foram analisados quanto à </w:t>
      </w:r>
      <w:r w:rsidR="007F6643" w:rsidRPr="00EB58EE">
        <w:rPr>
          <w:sz w:val="20"/>
          <w:szCs w:val="20"/>
        </w:rPr>
        <w:t>homoscedasticidade</w:t>
      </w:r>
      <w:r w:rsidR="00333E39" w:rsidRPr="00EB58EE">
        <w:rPr>
          <w:sz w:val="20"/>
          <w:szCs w:val="20"/>
        </w:rPr>
        <w:t xml:space="preserve"> e </w:t>
      </w:r>
      <w:r w:rsidR="00333E39" w:rsidRPr="00EB58EE">
        <w:rPr>
          <w:spacing w:val="-3"/>
          <w:sz w:val="20"/>
          <w:szCs w:val="20"/>
        </w:rPr>
        <w:t xml:space="preserve">normalidade, </w:t>
      </w:r>
      <w:r w:rsidR="00333E39" w:rsidRPr="00EB58EE">
        <w:rPr>
          <w:sz w:val="20"/>
          <w:szCs w:val="20"/>
        </w:rPr>
        <w:t xml:space="preserve">em seguida foram </w:t>
      </w:r>
      <w:r w:rsidR="00333E39" w:rsidRPr="00EB58EE">
        <w:rPr>
          <w:spacing w:val="-2"/>
          <w:sz w:val="20"/>
          <w:szCs w:val="20"/>
        </w:rPr>
        <w:t xml:space="preserve">submetidos </w:t>
      </w:r>
      <w:r w:rsidR="00333E39" w:rsidRPr="00EB58EE">
        <w:rPr>
          <w:sz w:val="20"/>
          <w:szCs w:val="20"/>
        </w:rPr>
        <w:t xml:space="preserve">à </w:t>
      </w:r>
      <w:r w:rsidR="00333E39" w:rsidRPr="00EB58EE">
        <w:rPr>
          <w:spacing w:val="-5"/>
          <w:sz w:val="20"/>
          <w:szCs w:val="20"/>
        </w:rPr>
        <w:t xml:space="preserve">análise </w:t>
      </w:r>
      <w:r w:rsidR="00333E39" w:rsidRPr="00EB58EE">
        <w:rPr>
          <w:sz w:val="20"/>
          <w:szCs w:val="20"/>
        </w:rPr>
        <w:t xml:space="preserve">de </w:t>
      </w:r>
      <w:r w:rsidR="00333E39" w:rsidRPr="00EB58EE">
        <w:rPr>
          <w:spacing w:val="-4"/>
          <w:sz w:val="20"/>
          <w:szCs w:val="20"/>
        </w:rPr>
        <w:t>variância</w:t>
      </w:r>
      <w:r w:rsidR="00333E39" w:rsidRPr="00EB58EE">
        <w:rPr>
          <w:sz w:val="20"/>
          <w:szCs w:val="20"/>
        </w:rPr>
        <w:t xml:space="preserve"> e </w:t>
      </w:r>
      <w:r w:rsidR="00333E39" w:rsidRPr="00EB58EE">
        <w:rPr>
          <w:spacing w:val="-3"/>
          <w:sz w:val="20"/>
          <w:szCs w:val="20"/>
        </w:rPr>
        <w:t xml:space="preserve">aplicação </w:t>
      </w:r>
      <w:r w:rsidR="00333E39" w:rsidRPr="00EB58EE">
        <w:rPr>
          <w:sz w:val="20"/>
          <w:szCs w:val="20"/>
        </w:rPr>
        <w:t xml:space="preserve">de testes de comparação </w:t>
      </w:r>
      <w:r w:rsidR="00333E39" w:rsidRPr="00EB58EE">
        <w:rPr>
          <w:spacing w:val="-3"/>
          <w:sz w:val="20"/>
          <w:szCs w:val="20"/>
        </w:rPr>
        <w:t xml:space="preserve">de </w:t>
      </w:r>
      <w:r w:rsidR="00333E39" w:rsidRPr="00EB58EE">
        <w:rPr>
          <w:spacing w:val="-4"/>
          <w:sz w:val="20"/>
          <w:szCs w:val="20"/>
        </w:rPr>
        <w:t xml:space="preserve">múltiplas médias </w:t>
      </w:r>
      <w:r w:rsidR="00333E39" w:rsidRPr="00EB58EE">
        <w:rPr>
          <w:sz w:val="20"/>
          <w:szCs w:val="20"/>
        </w:rPr>
        <w:t xml:space="preserve">para </w:t>
      </w:r>
      <w:r w:rsidR="00333E39" w:rsidRPr="00EB58EE">
        <w:rPr>
          <w:spacing w:val="-4"/>
          <w:sz w:val="20"/>
          <w:szCs w:val="20"/>
        </w:rPr>
        <w:t xml:space="preserve">avaliar </w:t>
      </w:r>
      <w:r w:rsidR="00333E39" w:rsidRPr="00EB58EE">
        <w:rPr>
          <w:sz w:val="20"/>
          <w:szCs w:val="20"/>
        </w:rPr>
        <w:t xml:space="preserve">o </w:t>
      </w:r>
      <w:r w:rsidR="00333E39" w:rsidRPr="00EB58EE">
        <w:rPr>
          <w:spacing w:val="-3"/>
          <w:sz w:val="20"/>
          <w:szCs w:val="20"/>
        </w:rPr>
        <w:t xml:space="preserve">desempenho </w:t>
      </w:r>
      <w:r w:rsidR="00333E39" w:rsidRPr="00EB58EE">
        <w:rPr>
          <w:sz w:val="20"/>
          <w:szCs w:val="20"/>
        </w:rPr>
        <w:t xml:space="preserve">por tratamento (Teste </w:t>
      </w:r>
      <w:proofErr w:type="spellStart"/>
      <w:r w:rsidR="00333E39" w:rsidRPr="00EB58EE">
        <w:rPr>
          <w:sz w:val="20"/>
          <w:szCs w:val="20"/>
        </w:rPr>
        <w:t>Tukey</w:t>
      </w:r>
      <w:proofErr w:type="spellEnd"/>
      <w:r w:rsidR="00333E39" w:rsidRPr="00EB58EE">
        <w:rPr>
          <w:sz w:val="20"/>
          <w:szCs w:val="20"/>
        </w:rPr>
        <w:t xml:space="preserve">; α = 0,05). A </w:t>
      </w:r>
      <w:r w:rsidR="00333E39" w:rsidRPr="00EB58EE">
        <w:rPr>
          <w:spacing w:val="-4"/>
          <w:sz w:val="20"/>
          <w:szCs w:val="20"/>
        </w:rPr>
        <w:t xml:space="preserve">maior </w:t>
      </w:r>
      <w:r w:rsidR="00333E39" w:rsidRPr="00EB58EE">
        <w:rPr>
          <w:spacing w:val="-3"/>
          <w:sz w:val="20"/>
          <w:szCs w:val="20"/>
        </w:rPr>
        <w:t xml:space="preserve">abundância </w:t>
      </w:r>
      <w:r w:rsidR="00333E39" w:rsidRPr="00EB58EE">
        <w:rPr>
          <w:sz w:val="20"/>
          <w:szCs w:val="20"/>
        </w:rPr>
        <w:t xml:space="preserve">da </w:t>
      </w:r>
      <w:r w:rsidR="00333E39" w:rsidRPr="00EB58EE">
        <w:rPr>
          <w:spacing w:val="-3"/>
          <w:sz w:val="20"/>
          <w:szCs w:val="20"/>
        </w:rPr>
        <w:t xml:space="preserve">espécie </w:t>
      </w:r>
      <w:r w:rsidR="00333E39" w:rsidRPr="00EB58EE">
        <w:rPr>
          <w:sz w:val="20"/>
          <w:szCs w:val="20"/>
        </w:rPr>
        <w:t xml:space="preserve">foi </w:t>
      </w:r>
      <w:r w:rsidR="00333E39" w:rsidRPr="00EB58EE">
        <w:rPr>
          <w:spacing w:val="-4"/>
          <w:sz w:val="20"/>
          <w:szCs w:val="20"/>
        </w:rPr>
        <w:t xml:space="preserve">verificada </w:t>
      </w:r>
      <w:r w:rsidR="00333E39" w:rsidRPr="00EB58EE">
        <w:rPr>
          <w:spacing w:val="-3"/>
          <w:sz w:val="20"/>
          <w:szCs w:val="20"/>
        </w:rPr>
        <w:t xml:space="preserve">na </w:t>
      </w:r>
      <w:r w:rsidR="00333E39" w:rsidRPr="00EB58EE">
        <w:rPr>
          <w:sz w:val="20"/>
          <w:szCs w:val="20"/>
        </w:rPr>
        <w:t xml:space="preserve">área não explorada em 2008. Sua </w:t>
      </w:r>
      <w:r w:rsidR="00333E39" w:rsidRPr="00EB58EE">
        <w:rPr>
          <w:spacing w:val="-4"/>
          <w:sz w:val="20"/>
          <w:szCs w:val="20"/>
        </w:rPr>
        <w:t xml:space="preserve">maior </w:t>
      </w:r>
      <w:r w:rsidR="00333E39" w:rsidRPr="00EB58EE">
        <w:rPr>
          <w:sz w:val="20"/>
          <w:szCs w:val="20"/>
        </w:rPr>
        <w:t xml:space="preserve">área basal </w:t>
      </w:r>
      <w:r w:rsidR="00333E39" w:rsidRPr="00EB58EE">
        <w:rPr>
          <w:spacing w:val="-2"/>
          <w:sz w:val="20"/>
          <w:szCs w:val="20"/>
        </w:rPr>
        <w:t xml:space="preserve">também </w:t>
      </w:r>
      <w:r w:rsidR="00333E39" w:rsidRPr="00EB58EE">
        <w:rPr>
          <w:sz w:val="20"/>
          <w:szCs w:val="20"/>
        </w:rPr>
        <w:t xml:space="preserve">foi registrada </w:t>
      </w:r>
      <w:r w:rsidR="00333E39" w:rsidRPr="00EB58EE">
        <w:rPr>
          <w:spacing w:val="-3"/>
          <w:sz w:val="20"/>
          <w:szCs w:val="20"/>
        </w:rPr>
        <w:t xml:space="preserve">na </w:t>
      </w:r>
      <w:r w:rsidR="00333E39" w:rsidRPr="00EB58EE">
        <w:rPr>
          <w:sz w:val="20"/>
          <w:szCs w:val="20"/>
        </w:rPr>
        <w:t xml:space="preserve">área não explorada </w:t>
      </w:r>
      <w:r w:rsidR="009A2B49">
        <w:rPr>
          <w:sz w:val="20"/>
          <w:szCs w:val="20"/>
        </w:rPr>
        <w:t>em</w:t>
      </w:r>
      <w:r w:rsidR="00333E39" w:rsidRPr="00EB58EE">
        <w:rPr>
          <w:sz w:val="20"/>
          <w:szCs w:val="20"/>
        </w:rPr>
        <w:t xml:space="preserve"> 1983 e 1987. Entretanto</w:t>
      </w:r>
      <w:r w:rsidR="00FC637E">
        <w:rPr>
          <w:sz w:val="20"/>
          <w:szCs w:val="20"/>
        </w:rPr>
        <w:t>,</w:t>
      </w:r>
      <w:r w:rsidR="00333E39" w:rsidRPr="00EB58EE">
        <w:rPr>
          <w:sz w:val="20"/>
          <w:szCs w:val="20"/>
        </w:rPr>
        <w:t xml:space="preserve"> a </w:t>
      </w:r>
      <w:r w:rsidR="00333E39" w:rsidRPr="00EB58EE">
        <w:rPr>
          <w:spacing w:val="-3"/>
          <w:sz w:val="20"/>
          <w:szCs w:val="20"/>
        </w:rPr>
        <w:t xml:space="preserve">espécie </w:t>
      </w:r>
      <w:r w:rsidR="00333E39" w:rsidRPr="00EB58EE">
        <w:rPr>
          <w:sz w:val="20"/>
          <w:szCs w:val="20"/>
        </w:rPr>
        <w:t xml:space="preserve">ocorreu </w:t>
      </w:r>
      <w:r w:rsidR="00333E39" w:rsidRPr="00EB58EE">
        <w:rPr>
          <w:spacing w:val="-4"/>
          <w:sz w:val="20"/>
          <w:szCs w:val="20"/>
        </w:rPr>
        <w:t xml:space="preserve">melhor </w:t>
      </w:r>
      <w:r w:rsidR="00333E39" w:rsidRPr="00EB58EE">
        <w:rPr>
          <w:spacing w:val="-3"/>
          <w:sz w:val="20"/>
          <w:szCs w:val="20"/>
        </w:rPr>
        <w:t xml:space="preserve">distribuída </w:t>
      </w:r>
      <w:r w:rsidR="009A2B49">
        <w:rPr>
          <w:sz w:val="20"/>
          <w:szCs w:val="20"/>
        </w:rPr>
        <w:t>em</w:t>
      </w:r>
      <w:r w:rsidR="00333E39" w:rsidRPr="00EB58EE">
        <w:rPr>
          <w:sz w:val="20"/>
          <w:szCs w:val="20"/>
        </w:rPr>
        <w:t xml:space="preserve"> 1987 </w:t>
      </w:r>
      <w:r w:rsidR="00333E39" w:rsidRPr="00EB58EE">
        <w:rPr>
          <w:spacing w:val="-3"/>
          <w:sz w:val="20"/>
          <w:szCs w:val="20"/>
        </w:rPr>
        <w:t xml:space="preserve">na </w:t>
      </w:r>
      <w:r w:rsidR="00333E39" w:rsidRPr="00EB58EE">
        <w:rPr>
          <w:sz w:val="20"/>
          <w:szCs w:val="20"/>
        </w:rPr>
        <w:t xml:space="preserve">área explorada, </w:t>
      </w:r>
      <w:r w:rsidR="00333E39" w:rsidRPr="00EB58EE">
        <w:rPr>
          <w:spacing w:val="-6"/>
          <w:sz w:val="20"/>
          <w:szCs w:val="20"/>
        </w:rPr>
        <w:t xml:space="preserve">mais </w:t>
      </w:r>
      <w:r w:rsidR="00333E39" w:rsidRPr="00EB58EE">
        <w:rPr>
          <w:spacing w:val="-4"/>
          <w:sz w:val="20"/>
          <w:szCs w:val="20"/>
        </w:rPr>
        <w:t xml:space="preserve">especificamente </w:t>
      </w:r>
      <w:r w:rsidR="00333E39" w:rsidRPr="00EB58EE">
        <w:rPr>
          <w:spacing w:val="-3"/>
          <w:sz w:val="20"/>
          <w:szCs w:val="20"/>
        </w:rPr>
        <w:t xml:space="preserve">no </w:t>
      </w:r>
      <w:r w:rsidR="00333E39" w:rsidRPr="00EB58EE">
        <w:rPr>
          <w:sz w:val="20"/>
          <w:szCs w:val="20"/>
        </w:rPr>
        <w:t xml:space="preserve">T1. Sua </w:t>
      </w:r>
      <w:r w:rsidR="00333E39" w:rsidRPr="00EB58EE">
        <w:rPr>
          <w:spacing w:val="-4"/>
          <w:sz w:val="20"/>
          <w:szCs w:val="20"/>
        </w:rPr>
        <w:t xml:space="preserve">maior </w:t>
      </w:r>
      <w:r w:rsidR="00333E39" w:rsidRPr="00EB58EE">
        <w:rPr>
          <w:spacing w:val="-3"/>
          <w:sz w:val="20"/>
          <w:szCs w:val="20"/>
        </w:rPr>
        <w:t xml:space="preserve">importância </w:t>
      </w:r>
      <w:r w:rsidR="00333E39" w:rsidRPr="00EB58EE">
        <w:rPr>
          <w:sz w:val="20"/>
          <w:szCs w:val="20"/>
        </w:rPr>
        <w:t xml:space="preserve">ecológica, </w:t>
      </w:r>
      <w:r w:rsidR="00C35D77">
        <w:rPr>
          <w:sz w:val="20"/>
          <w:szCs w:val="20"/>
        </w:rPr>
        <w:t>de acordo com o</w:t>
      </w:r>
      <w:r w:rsidR="00333E39" w:rsidRPr="00EB58EE">
        <w:rPr>
          <w:spacing w:val="-3"/>
          <w:sz w:val="20"/>
          <w:szCs w:val="20"/>
        </w:rPr>
        <w:t xml:space="preserve"> </w:t>
      </w:r>
      <w:r w:rsidR="00333E39" w:rsidRPr="00EB58EE">
        <w:rPr>
          <w:spacing w:val="-5"/>
          <w:sz w:val="20"/>
          <w:szCs w:val="20"/>
        </w:rPr>
        <w:t xml:space="preserve">índice </w:t>
      </w:r>
      <w:r w:rsidR="00333E39" w:rsidRPr="00EB58EE">
        <w:rPr>
          <w:sz w:val="20"/>
          <w:szCs w:val="20"/>
        </w:rPr>
        <w:t xml:space="preserve">de </w:t>
      </w:r>
      <w:r w:rsidR="00333E39" w:rsidRPr="00EB58EE">
        <w:rPr>
          <w:spacing w:val="-3"/>
          <w:sz w:val="20"/>
          <w:szCs w:val="20"/>
        </w:rPr>
        <w:t xml:space="preserve">valor </w:t>
      </w:r>
      <w:r w:rsidR="00333E39" w:rsidRPr="00EB58EE">
        <w:rPr>
          <w:sz w:val="20"/>
          <w:szCs w:val="20"/>
        </w:rPr>
        <w:t xml:space="preserve">de </w:t>
      </w:r>
      <w:r w:rsidR="00333E39" w:rsidRPr="00EB58EE">
        <w:rPr>
          <w:spacing w:val="-3"/>
          <w:sz w:val="20"/>
          <w:szCs w:val="20"/>
        </w:rPr>
        <w:t xml:space="preserve">importância, </w:t>
      </w:r>
      <w:r w:rsidR="00333E39" w:rsidRPr="00EB58EE">
        <w:rPr>
          <w:sz w:val="20"/>
          <w:szCs w:val="20"/>
        </w:rPr>
        <w:t xml:space="preserve">foi observada </w:t>
      </w:r>
      <w:r w:rsidR="00333E39" w:rsidRPr="00EB58EE">
        <w:rPr>
          <w:spacing w:val="-3"/>
          <w:sz w:val="20"/>
          <w:szCs w:val="20"/>
        </w:rPr>
        <w:t xml:space="preserve">no </w:t>
      </w:r>
      <w:r w:rsidR="00333E39" w:rsidRPr="00EB58EE">
        <w:rPr>
          <w:sz w:val="20"/>
          <w:szCs w:val="20"/>
        </w:rPr>
        <w:t xml:space="preserve">T4, área explorada e que teve o tratamento </w:t>
      </w:r>
      <w:r w:rsidR="00333E39" w:rsidRPr="00EB58EE">
        <w:rPr>
          <w:spacing w:val="-4"/>
          <w:sz w:val="20"/>
          <w:szCs w:val="20"/>
        </w:rPr>
        <w:t xml:space="preserve">silvicultural </w:t>
      </w:r>
      <w:r w:rsidR="00333E39" w:rsidRPr="00EB58EE">
        <w:rPr>
          <w:spacing w:val="-6"/>
          <w:sz w:val="20"/>
          <w:szCs w:val="20"/>
        </w:rPr>
        <w:t xml:space="preserve">mais </w:t>
      </w:r>
      <w:r w:rsidR="00333E39" w:rsidRPr="00EB58EE">
        <w:rPr>
          <w:spacing w:val="-3"/>
          <w:sz w:val="20"/>
          <w:szCs w:val="20"/>
        </w:rPr>
        <w:t xml:space="preserve">intensivo. </w:t>
      </w:r>
      <w:r w:rsidR="00C35D77">
        <w:rPr>
          <w:spacing w:val="-3"/>
          <w:sz w:val="20"/>
          <w:szCs w:val="20"/>
        </w:rPr>
        <w:t>Houve pouca alteração na</w:t>
      </w:r>
      <w:r w:rsidR="00333E39" w:rsidRPr="00EB58EE">
        <w:rPr>
          <w:sz w:val="20"/>
          <w:szCs w:val="20"/>
        </w:rPr>
        <w:t xml:space="preserve"> distribuição diamétrica nos sete anos de medição na área não explorada (T0). </w:t>
      </w:r>
      <w:r w:rsidR="00BB2AD2">
        <w:rPr>
          <w:sz w:val="20"/>
          <w:szCs w:val="20"/>
        </w:rPr>
        <w:t>Em todos tratamentos a</w:t>
      </w:r>
      <w:r w:rsidR="004043AE">
        <w:rPr>
          <w:sz w:val="20"/>
          <w:szCs w:val="20"/>
        </w:rPr>
        <w:t xml:space="preserve"> distribuição diamétrica das árvores teve </w:t>
      </w:r>
      <w:r w:rsidR="00333E39" w:rsidRPr="00EB58EE">
        <w:rPr>
          <w:sz w:val="20"/>
          <w:szCs w:val="20"/>
        </w:rPr>
        <w:t>o formato J</w:t>
      </w:r>
      <w:r w:rsidR="00B05F98">
        <w:rPr>
          <w:sz w:val="20"/>
          <w:szCs w:val="20"/>
        </w:rPr>
        <w:t>-</w:t>
      </w:r>
      <w:r w:rsidR="00333E39" w:rsidRPr="00EB58EE">
        <w:rPr>
          <w:sz w:val="20"/>
          <w:szCs w:val="20"/>
        </w:rPr>
        <w:t xml:space="preserve">invertido, típico da estrutura </w:t>
      </w:r>
      <w:r w:rsidR="00C35D77">
        <w:rPr>
          <w:sz w:val="20"/>
          <w:szCs w:val="20"/>
        </w:rPr>
        <w:t>de</w:t>
      </w:r>
      <w:r w:rsidR="00333E39" w:rsidRPr="00EB58EE">
        <w:rPr>
          <w:sz w:val="20"/>
          <w:szCs w:val="20"/>
        </w:rPr>
        <w:t xml:space="preserve"> florestas </w:t>
      </w:r>
      <w:r w:rsidR="00C35D77">
        <w:rPr>
          <w:sz w:val="20"/>
          <w:szCs w:val="20"/>
        </w:rPr>
        <w:t>naturais</w:t>
      </w:r>
      <w:r w:rsidR="00333E39" w:rsidRPr="00EB58EE">
        <w:rPr>
          <w:sz w:val="20"/>
          <w:szCs w:val="20"/>
        </w:rPr>
        <w:t>.</w:t>
      </w:r>
      <w:r w:rsidR="008C3DFD" w:rsidRPr="00EB58EE">
        <w:rPr>
          <w:sz w:val="20"/>
          <w:szCs w:val="20"/>
        </w:rPr>
        <w:t xml:space="preserve"> Na área manejada, na maioria dos períodos avaliados</w:t>
      </w:r>
      <w:r w:rsidR="00C35D77">
        <w:rPr>
          <w:sz w:val="20"/>
          <w:szCs w:val="20"/>
        </w:rPr>
        <w:t>,</w:t>
      </w:r>
      <w:r w:rsidR="008C3DFD" w:rsidRPr="00EB58EE">
        <w:rPr>
          <w:sz w:val="20"/>
          <w:szCs w:val="20"/>
        </w:rPr>
        <w:t xml:space="preserve"> o T4 teve as maiores taxas de recrutamento, ficando abaixo </w:t>
      </w:r>
      <w:r w:rsidR="007F6643" w:rsidRPr="00EB58EE">
        <w:rPr>
          <w:sz w:val="20"/>
          <w:szCs w:val="20"/>
        </w:rPr>
        <w:t>somente</w:t>
      </w:r>
      <w:r w:rsidR="008C3DFD" w:rsidRPr="00EB58EE">
        <w:rPr>
          <w:sz w:val="20"/>
          <w:szCs w:val="20"/>
        </w:rPr>
        <w:t xml:space="preserve"> do T3 no período de 1989-1995. O T1 teve as menores taxas em todos os períodos. As maiores taxas de mortalidade </w:t>
      </w:r>
      <w:r w:rsidR="00B05F98">
        <w:rPr>
          <w:sz w:val="20"/>
          <w:szCs w:val="20"/>
        </w:rPr>
        <w:t>em</w:t>
      </w:r>
      <w:r w:rsidR="008C3DFD" w:rsidRPr="00EB58EE">
        <w:rPr>
          <w:sz w:val="20"/>
          <w:szCs w:val="20"/>
        </w:rPr>
        <w:t xml:space="preserve"> T0 e T3 ocorreram </w:t>
      </w:r>
      <w:r w:rsidR="0051301E">
        <w:rPr>
          <w:sz w:val="20"/>
          <w:szCs w:val="20"/>
        </w:rPr>
        <w:t>entre</w:t>
      </w:r>
      <w:r w:rsidR="008C3DFD" w:rsidRPr="00EB58EE">
        <w:rPr>
          <w:sz w:val="20"/>
          <w:szCs w:val="20"/>
        </w:rPr>
        <w:t xml:space="preserve"> 1995- 2003, </w:t>
      </w:r>
      <w:r w:rsidR="00BC631D">
        <w:rPr>
          <w:sz w:val="20"/>
          <w:szCs w:val="20"/>
        </w:rPr>
        <w:t xml:space="preserve">enquanto </w:t>
      </w:r>
      <w:r w:rsidR="00B05F98">
        <w:rPr>
          <w:sz w:val="20"/>
          <w:szCs w:val="20"/>
        </w:rPr>
        <w:t>em</w:t>
      </w:r>
      <w:r w:rsidR="008C3DFD" w:rsidRPr="00EB58EE">
        <w:rPr>
          <w:sz w:val="20"/>
          <w:szCs w:val="20"/>
        </w:rPr>
        <w:t xml:space="preserve"> T1, T2 e T3 </w:t>
      </w:r>
      <w:r w:rsidR="007F6643" w:rsidRPr="00EB58EE">
        <w:rPr>
          <w:sz w:val="20"/>
          <w:szCs w:val="20"/>
        </w:rPr>
        <w:t>ocorreram</w:t>
      </w:r>
      <w:r w:rsidR="008C3DFD" w:rsidRPr="00EB58EE">
        <w:rPr>
          <w:sz w:val="20"/>
          <w:szCs w:val="20"/>
        </w:rPr>
        <w:t xml:space="preserve"> no período de 2003-2008. As árvores com diâmetros maiores apresentaram taxas de incremento maiores. A </w:t>
      </w:r>
      <w:r w:rsidR="008C3DFD" w:rsidRPr="00EB58EE">
        <w:rPr>
          <w:spacing w:val="-3"/>
          <w:sz w:val="20"/>
          <w:szCs w:val="20"/>
        </w:rPr>
        <w:t xml:space="preserve">espécie </w:t>
      </w:r>
      <w:r w:rsidR="008C3DFD" w:rsidRPr="00EB58EE">
        <w:rPr>
          <w:sz w:val="20"/>
          <w:szCs w:val="20"/>
        </w:rPr>
        <w:t xml:space="preserve">possui alta </w:t>
      </w:r>
      <w:r w:rsidR="008C3DFD" w:rsidRPr="00EB58EE">
        <w:rPr>
          <w:spacing w:val="-3"/>
          <w:sz w:val="20"/>
          <w:szCs w:val="20"/>
        </w:rPr>
        <w:t xml:space="preserve">abundância, </w:t>
      </w:r>
      <w:r w:rsidR="008C3DFD" w:rsidRPr="00EB58EE">
        <w:rPr>
          <w:sz w:val="20"/>
          <w:szCs w:val="20"/>
        </w:rPr>
        <w:t xml:space="preserve">com </w:t>
      </w:r>
      <w:r w:rsidR="00FD55BA">
        <w:rPr>
          <w:spacing w:val="-3"/>
          <w:sz w:val="20"/>
          <w:szCs w:val="20"/>
        </w:rPr>
        <w:t>ocorrência</w:t>
      </w:r>
      <w:r w:rsidR="008C3DFD" w:rsidRPr="00EB58EE">
        <w:rPr>
          <w:spacing w:val="-3"/>
          <w:sz w:val="20"/>
          <w:szCs w:val="20"/>
        </w:rPr>
        <w:t xml:space="preserve"> </w:t>
      </w:r>
      <w:r w:rsidR="008C3DFD" w:rsidRPr="00EB58EE">
        <w:rPr>
          <w:sz w:val="20"/>
          <w:szCs w:val="20"/>
        </w:rPr>
        <w:t xml:space="preserve">em </w:t>
      </w:r>
      <w:r w:rsidR="008C3DFD" w:rsidRPr="00EB58EE">
        <w:rPr>
          <w:spacing w:val="2"/>
          <w:sz w:val="20"/>
          <w:szCs w:val="20"/>
        </w:rPr>
        <w:t xml:space="preserve">toda </w:t>
      </w:r>
      <w:r w:rsidR="008C3DFD" w:rsidRPr="00EB58EE">
        <w:rPr>
          <w:sz w:val="20"/>
          <w:szCs w:val="20"/>
        </w:rPr>
        <w:t xml:space="preserve">a área e </w:t>
      </w:r>
      <w:r w:rsidR="008C3DFD" w:rsidRPr="00EB58EE">
        <w:rPr>
          <w:spacing w:val="-4"/>
          <w:sz w:val="20"/>
          <w:szCs w:val="20"/>
        </w:rPr>
        <w:t xml:space="preserve">dominância </w:t>
      </w:r>
      <w:r w:rsidR="008C3DFD" w:rsidRPr="00EB58EE">
        <w:rPr>
          <w:sz w:val="20"/>
          <w:szCs w:val="20"/>
        </w:rPr>
        <w:t xml:space="preserve">correspondente ao seu </w:t>
      </w:r>
      <w:r w:rsidR="008C3DFD" w:rsidRPr="00EB58EE">
        <w:rPr>
          <w:spacing w:val="-5"/>
          <w:sz w:val="20"/>
          <w:szCs w:val="20"/>
        </w:rPr>
        <w:t xml:space="preserve">nível </w:t>
      </w:r>
      <w:r w:rsidR="008C3DFD" w:rsidRPr="00EB58EE">
        <w:rPr>
          <w:sz w:val="20"/>
          <w:szCs w:val="20"/>
        </w:rPr>
        <w:t xml:space="preserve">de ocorrência e de acordo com suas </w:t>
      </w:r>
      <w:r w:rsidR="008C3DFD" w:rsidRPr="00EB58EE">
        <w:rPr>
          <w:spacing w:val="-3"/>
          <w:sz w:val="20"/>
          <w:szCs w:val="20"/>
        </w:rPr>
        <w:t xml:space="preserve">dimensões, </w:t>
      </w:r>
      <w:r w:rsidR="008C3DFD" w:rsidRPr="00EB58EE">
        <w:rPr>
          <w:sz w:val="20"/>
          <w:szCs w:val="20"/>
        </w:rPr>
        <w:t xml:space="preserve">dando-lhe um alto grau de </w:t>
      </w:r>
      <w:r w:rsidR="008C3DFD" w:rsidRPr="00EB58EE">
        <w:rPr>
          <w:spacing w:val="-3"/>
          <w:sz w:val="20"/>
          <w:szCs w:val="20"/>
        </w:rPr>
        <w:t xml:space="preserve">importância </w:t>
      </w:r>
      <w:r w:rsidR="008C3DFD" w:rsidRPr="00EB58EE">
        <w:rPr>
          <w:sz w:val="20"/>
          <w:szCs w:val="20"/>
        </w:rPr>
        <w:t xml:space="preserve">ecológica </w:t>
      </w:r>
      <w:r w:rsidR="008C3DFD" w:rsidRPr="00EB58EE">
        <w:rPr>
          <w:spacing w:val="-3"/>
          <w:sz w:val="20"/>
          <w:szCs w:val="20"/>
        </w:rPr>
        <w:t xml:space="preserve">na </w:t>
      </w:r>
      <w:r w:rsidR="008C3DFD" w:rsidRPr="00EB58EE">
        <w:rPr>
          <w:sz w:val="20"/>
          <w:szCs w:val="20"/>
        </w:rPr>
        <w:t>área</w:t>
      </w:r>
      <w:r w:rsidR="00EB58EE" w:rsidRPr="00EB58EE">
        <w:rPr>
          <w:sz w:val="20"/>
          <w:szCs w:val="20"/>
        </w:rPr>
        <w:t xml:space="preserve">. </w:t>
      </w:r>
      <w:r w:rsidR="00823949">
        <w:rPr>
          <w:sz w:val="20"/>
          <w:szCs w:val="20"/>
        </w:rPr>
        <w:t>A</w:t>
      </w:r>
      <w:r w:rsidR="00EB58EE" w:rsidRPr="00EB58EE">
        <w:rPr>
          <w:sz w:val="20"/>
          <w:szCs w:val="20"/>
        </w:rPr>
        <w:t xml:space="preserve"> distribuição </w:t>
      </w:r>
      <w:r w:rsidR="00823949">
        <w:rPr>
          <w:sz w:val="20"/>
          <w:szCs w:val="20"/>
        </w:rPr>
        <w:t xml:space="preserve">dos seus indivíduos em classes </w:t>
      </w:r>
      <w:proofErr w:type="spellStart"/>
      <w:r w:rsidR="00CE26EE" w:rsidRPr="00EB58EE">
        <w:rPr>
          <w:sz w:val="20"/>
          <w:szCs w:val="20"/>
        </w:rPr>
        <w:t>diamétrica</w:t>
      </w:r>
      <w:r w:rsidR="004D4853">
        <w:rPr>
          <w:sz w:val="20"/>
          <w:szCs w:val="20"/>
        </w:rPr>
        <w:t>s</w:t>
      </w:r>
      <w:proofErr w:type="spellEnd"/>
      <w:r w:rsidR="00EB58EE" w:rsidRPr="00EB58EE">
        <w:rPr>
          <w:sz w:val="20"/>
          <w:szCs w:val="20"/>
        </w:rPr>
        <w:t xml:space="preserve"> </w:t>
      </w:r>
      <w:r w:rsidR="00823949">
        <w:rPr>
          <w:sz w:val="20"/>
          <w:szCs w:val="20"/>
        </w:rPr>
        <w:t xml:space="preserve">tem </w:t>
      </w:r>
      <w:r w:rsidR="00EB58EE" w:rsidRPr="00EB58EE">
        <w:rPr>
          <w:sz w:val="20"/>
          <w:szCs w:val="20"/>
        </w:rPr>
        <w:t xml:space="preserve">a forma </w:t>
      </w:r>
      <w:r w:rsidR="00823949">
        <w:rPr>
          <w:sz w:val="20"/>
          <w:szCs w:val="20"/>
        </w:rPr>
        <w:t>decrescente</w:t>
      </w:r>
      <w:r w:rsidR="00EB58EE" w:rsidRPr="00EB58EE">
        <w:rPr>
          <w:sz w:val="20"/>
          <w:szCs w:val="20"/>
        </w:rPr>
        <w:t xml:space="preserve">, o que possibilita a sua conservação na área e a perspectiva de uso sustentável de sua madeira. Entretanto, </w:t>
      </w:r>
      <w:r w:rsidR="004043AE">
        <w:rPr>
          <w:sz w:val="20"/>
          <w:szCs w:val="20"/>
        </w:rPr>
        <w:t xml:space="preserve">de acordo </w:t>
      </w:r>
      <w:r w:rsidR="00EB58EE" w:rsidRPr="00EB58EE">
        <w:rPr>
          <w:sz w:val="20"/>
          <w:szCs w:val="20"/>
        </w:rPr>
        <w:t>com a legislação atual</w:t>
      </w:r>
      <w:r w:rsidR="004043AE">
        <w:rPr>
          <w:sz w:val="20"/>
          <w:szCs w:val="20"/>
        </w:rPr>
        <w:t>,</w:t>
      </w:r>
      <w:r w:rsidR="00EB58EE" w:rsidRPr="00EB58EE">
        <w:rPr>
          <w:sz w:val="20"/>
          <w:szCs w:val="20"/>
        </w:rPr>
        <w:t xml:space="preserve"> a </w:t>
      </w:r>
      <w:r w:rsidR="00823949">
        <w:rPr>
          <w:sz w:val="20"/>
          <w:szCs w:val="20"/>
        </w:rPr>
        <w:t xml:space="preserve">madeira da </w:t>
      </w:r>
      <w:r w:rsidR="00EB58EE" w:rsidRPr="00EB58EE">
        <w:rPr>
          <w:sz w:val="20"/>
          <w:szCs w:val="20"/>
        </w:rPr>
        <w:t>espécie não pode ser extraída por não apresentar o diâmetro mínimo de corte (50 cm) permitido.</w:t>
      </w:r>
    </w:p>
    <w:p w14:paraId="1639C8AB" w14:textId="77777777" w:rsidR="00D471E8" w:rsidRPr="00EF7560" w:rsidRDefault="00D471E8" w:rsidP="00D471E8">
      <w:pPr>
        <w:widowControl/>
        <w:autoSpaceDE/>
        <w:autoSpaceDN/>
        <w:jc w:val="both"/>
        <w:rPr>
          <w:b/>
          <w:bCs/>
          <w:i/>
          <w:iCs/>
          <w:sz w:val="20"/>
          <w:szCs w:val="20"/>
          <w:lang w:bidi="ar-SA"/>
        </w:rPr>
      </w:pPr>
    </w:p>
    <w:p w14:paraId="0013E3F8" w14:textId="77777777" w:rsidR="00D471E8" w:rsidRDefault="00D471E8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161D4F41" w14:textId="7BDA1CCD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PALAVRAS-CHAVE: </w:t>
      </w:r>
      <w:r w:rsidR="00EB58EE">
        <w:rPr>
          <w:bCs/>
          <w:sz w:val="24"/>
          <w:szCs w:val="24"/>
          <w:lang w:bidi="ar-SA"/>
        </w:rPr>
        <w:t>exploração florestal; manejo</w:t>
      </w:r>
      <w:r w:rsidR="00E67030">
        <w:rPr>
          <w:bCs/>
          <w:sz w:val="24"/>
          <w:szCs w:val="24"/>
          <w:lang w:bidi="ar-SA"/>
        </w:rPr>
        <w:t xml:space="preserve"> de floresta natural</w:t>
      </w:r>
      <w:r w:rsidR="00EB58EE">
        <w:rPr>
          <w:bCs/>
          <w:sz w:val="24"/>
          <w:szCs w:val="24"/>
          <w:lang w:bidi="ar-SA"/>
        </w:rPr>
        <w:t>.</w:t>
      </w:r>
    </w:p>
    <w:p w14:paraId="7D761FE4" w14:textId="77777777" w:rsidR="00D471E8" w:rsidRDefault="00D471E8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sectPr w:rsidR="00D471E8" w:rsidSect="00080145">
      <w:headerReference w:type="default" r:id="rId9"/>
      <w:footerReference w:type="default" r:id="rId10"/>
      <w:pgSz w:w="11906" w:h="16838"/>
      <w:pgMar w:top="1417" w:right="1701" w:bottom="1417" w:left="1701" w:header="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4201" w14:textId="77777777" w:rsidR="007674BA" w:rsidRDefault="007674BA" w:rsidP="001C37A3">
      <w:r>
        <w:separator/>
      </w:r>
    </w:p>
  </w:endnote>
  <w:endnote w:type="continuationSeparator" w:id="0">
    <w:p w14:paraId="74F17AFA" w14:textId="77777777" w:rsidR="007674BA" w:rsidRDefault="007674BA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17F1" w14:textId="77777777" w:rsidR="00080145" w:rsidRDefault="00080145" w:rsidP="00080145">
    <w:r>
      <w:rPr>
        <w:rStyle w:val="Refdenotaderodap"/>
      </w:rPr>
      <w:footnoteRef/>
    </w:r>
    <w:r>
      <w:t xml:space="preserve"> </w:t>
    </w:r>
    <w:r w:rsidRPr="00D34AB5">
      <w:t xml:space="preserve">Link do Vídeo: </w:t>
    </w:r>
    <w:hyperlink r:id="rId1" w:history="1">
      <w:r w:rsidRPr="00881747">
        <w:rPr>
          <w:rStyle w:val="Hyperlink"/>
        </w:rPr>
        <w:t>https://youtu.be/dWhlcSY7_p8</w:t>
      </w:r>
    </w:hyperlink>
    <w:r>
      <w:t xml:space="preserve"> </w:t>
    </w:r>
  </w:p>
  <w:p w14:paraId="0C090E59" w14:textId="77777777" w:rsidR="00080145" w:rsidRDefault="00080145" w:rsidP="00A646F2">
    <w:pPr>
      <w:pStyle w:val="Rodap"/>
      <w:jc w:val="center"/>
      <w:rPr>
        <w:noProof/>
        <w:lang w:eastAsia="pt-BR"/>
      </w:rPr>
    </w:pPr>
  </w:p>
  <w:p w14:paraId="48DA954C" w14:textId="5FBA6031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538B" w14:textId="77777777" w:rsidR="007674BA" w:rsidRDefault="007674BA" w:rsidP="001C37A3">
      <w:r>
        <w:separator/>
      </w:r>
    </w:p>
  </w:footnote>
  <w:footnote w:type="continuationSeparator" w:id="0">
    <w:p w14:paraId="6718A2D8" w14:textId="77777777" w:rsidR="007674BA" w:rsidRDefault="007674BA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722E1"/>
    <w:rsid w:val="00080145"/>
    <w:rsid w:val="000900E9"/>
    <w:rsid w:val="000A248B"/>
    <w:rsid w:val="000E25EF"/>
    <w:rsid w:val="001846DA"/>
    <w:rsid w:val="001C37A3"/>
    <w:rsid w:val="00231C84"/>
    <w:rsid w:val="00242594"/>
    <w:rsid w:val="00257880"/>
    <w:rsid w:val="002755DF"/>
    <w:rsid w:val="002B77B0"/>
    <w:rsid w:val="002D2452"/>
    <w:rsid w:val="002E5184"/>
    <w:rsid w:val="003141A8"/>
    <w:rsid w:val="00333E39"/>
    <w:rsid w:val="004043AE"/>
    <w:rsid w:val="00407D64"/>
    <w:rsid w:val="00416DA5"/>
    <w:rsid w:val="004C2E7D"/>
    <w:rsid w:val="004D4436"/>
    <w:rsid w:val="004D4853"/>
    <w:rsid w:val="0051301E"/>
    <w:rsid w:val="005803D6"/>
    <w:rsid w:val="00600E86"/>
    <w:rsid w:val="006F0B2F"/>
    <w:rsid w:val="00751EA9"/>
    <w:rsid w:val="007674BA"/>
    <w:rsid w:val="00772BDC"/>
    <w:rsid w:val="007937E5"/>
    <w:rsid w:val="007F6643"/>
    <w:rsid w:val="00810926"/>
    <w:rsid w:val="008168DF"/>
    <w:rsid w:val="00823949"/>
    <w:rsid w:val="008C3DFD"/>
    <w:rsid w:val="008F115F"/>
    <w:rsid w:val="009251F1"/>
    <w:rsid w:val="00972728"/>
    <w:rsid w:val="009A2B49"/>
    <w:rsid w:val="009A7A6E"/>
    <w:rsid w:val="009C57F9"/>
    <w:rsid w:val="009D11F5"/>
    <w:rsid w:val="009F2432"/>
    <w:rsid w:val="00A17247"/>
    <w:rsid w:val="00A646F2"/>
    <w:rsid w:val="00A85975"/>
    <w:rsid w:val="00AD4580"/>
    <w:rsid w:val="00AE3BE4"/>
    <w:rsid w:val="00B05F98"/>
    <w:rsid w:val="00B321AA"/>
    <w:rsid w:val="00B61BEE"/>
    <w:rsid w:val="00B660F6"/>
    <w:rsid w:val="00B90107"/>
    <w:rsid w:val="00BB2AD2"/>
    <w:rsid w:val="00BC631D"/>
    <w:rsid w:val="00C35D77"/>
    <w:rsid w:val="00CE26EE"/>
    <w:rsid w:val="00D34AB5"/>
    <w:rsid w:val="00D41950"/>
    <w:rsid w:val="00D471E8"/>
    <w:rsid w:val="00D55CE2"/>
    <w:rsid w:val="00DF0A83"/>
    <w:rsid w:val="00E67030"/>
    <w:rsid w:val="00E73820"/>
    <w:rsid w:val="00EB58EE"/>
    <w:rsid w:val="00ED5EB7"/>
    <w:rsid w:val="00ED7953"/>
    <w:rsid w:val="00EF7560"/>
    <w:rsid w:val="00F630AF"/>
    <w:rsid w:val="00FC637E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2F2DDB"/>
  <w15:docId w15:val="{2F634779-D421-42C2-B7E1-B10CC1E2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1724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7F9"/>
    <w:rPr>
      <w:rFonts w:ascii="Tahoma" w:eastAsia="Times New Roman" w:hAnsi="Tahoma" w:cs="Tahoma"/>
      <w:sz w:val="16"/>
      <w:szCs w:val="16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7937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37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37E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37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37E5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F630A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1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trano@provedor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ianemedeiros021@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youtu.be/dWhlcSY7_p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5D0F-47FC-4FC7-82F5-42C7C9EE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Lidiane Medeiros</cp:lastModifiedBy>
  <cp:revision>2</cp:revision>
  <dcterms:created xsi:type="dcterms:W3CDTF">2021-07-28T20:13:00Z</dcterms:created>
  <dcterms:modified xsi:type="dcterms:W3CDTF">2021-07-28T20:13:00Z</dcterms:modified>
</cp:coreProperties>
</file>