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84DC4" w14:textId="77777777" w:rsidR="0064586B" w:rsidRDefault="00185EE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C320B" wp14:editId="59BA6225">
                <wp:simplePos x="0" y="0"/>
                <wp:positionH relativeFrom="column">
                  <wp:posOffset>38100</wp:posOffset>
                </wp:positionH>
                <wp:positionV relativeFrom="paragraph">
                  <wp:posOffset>1504950</wp:posOffset>
                </wp:positionV>
                <wp:extent cx="5010150" cy="6953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AEC73" w14:textId="783D9082" w:rsidR="00185EE3" w:rsidRPr="00185EE3" w:rsidRDefault="00185EE3" w:rsidP="00185EE3">
                            <w:pPr>
                              <w:pStyle w:val="NormalWeb"/>
                              <w:spacing w:before="240" w:beforeAutospacing="0" w:after="240" w:afterAutospacing="0"/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A</w:t>
                            </w:r>
                            <w:r w:rsidRPr="00185EE3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utores:</w:t>
                            </w:r>
                            <w:r w:rsidR="00ED5E0F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Gabriel Corrêa Costa¹, Miguel Otávio Faria Campos¹, Geraldo César Barroso de Souza¹, Lucas Lopes Malveira¹, Levi Eduardo Soares Reis². </w:t>
                            </w:r>
                          </w:p>
                          <w:p w14:paraId="472DF91A" w14:textId="77777777" w:rsidR="00185EE3" w:rsidRPr="00EA3FB9" w:rsidRDefault="00185EE3" w:rsidP="00EA3FB9">
                            <w:pPr>
                              <w:pStyle w:val="NormalWeb"/>
                              <w:spacing w:before="240" w:beforeAutospacing="0" w:after="240" w:afterAutospacing="0"/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49BA4811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320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18.5pt;width:394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" filled="f" stroked="f" strokeweight=".5pt">
                <v:textbox>
                  <w:txbxContent>
                    <w:p w14:paraId="7C5AEC73" w14:textId="783D9082" w:rsidR="00185EE3" w:rsidRPr="00185EE3" w:rsidRDefault="00185EE3" w:rsidP="00185EE3">
                      <w:pPr>
                        <w:pStyle w:val="NormalWeb"/>
                        <w:spacing w:before="240" w:beforeAutospacing="0" w:after="240" w:afterAutospacing="0"/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>A</w:t>
                      </w:r>
                      <w:r w:rsidRPr="00185EE3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>utores:</w:t>
                      </w:r>
                      <w:r w:rsidR="00ED5E0F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 xml:space="preserve"> Gabriel Corrêa Costa¹, Miguel Otávio Faria Campos¹, Geraldo César Barroso de Souza¹, Lucas Lopes Malveira¹, Levi Eduardo Soares Reis². </w:t>
                      </w:r>
                    </w:p>
                    <w:p w14:paraId="472DF91A" w14:textId="77777777" w:rsidR="00185EE3" w:rsidRPr="00EA3FB9" w:rsidRDefault="00185EE3" w:rsidP="00EA3FB9">
                      <w:pPr>
                        <w:pStyle w:val="NormalWeb"/>
                        <w:spacing w:before="240" w:beforeAutospacing="0" w:after="240" w:afterAutospacing="0"/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</w:pPr>
                    </w:p>
                    <w:p w14:paraId="49BA4811" w14:textId="7777777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832A0" wp14:editId="3FFADC1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5B25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32A0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59B5B25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A78DC" wp14:editId="795B583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48DC6" wp14:editId="06CFC39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076B7" w14:textId="77777777" w:rsidR="00B36A7F" w:rsidRPr="00B36A7F" w:rsidRDefault="00B36A7F" w:rsidP="00EA3FB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espaço):</w:t>
                            </w:r>
                          </w:p>
                          <w:p w14:paraId="33456DBF" w14:textId="77777777" w:rsidR="00ED5E0F" w:rsidRPr="00ED5E0F" w:rsidRDefault="00ED5E0F" w:rsidP="00B63E60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5E0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Imprescindível para a manutenção do bom estado de saúde, o sistema imunológico se mostra determinante nas manifestações clínicas da COVID-19. Sabe-se que a imunossupressão é um dos agravos causados pelo HIV, assim, pode representar um risco adicional a seus portadores no atual cenário pandêmico. </w:t>
                            </w:r>
                          </w:p>
                          <w:p w14:paraId="6CD09C26" w14:textId="3454C63A" w:rsidR="00B36A7F" w:rsidRPr="00B36A7F" w:rsidRDefault="00B36A7F" w:rsidP="00B63E6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</w:t>
                            </w:r>
                          </w:p>
                          <w:p w14:paraId="54231660" w14:textId="77777777" w:rsidR="00B63E60" w:rsidRPr="00B63E60" w:rsidRDefault="00B63E60" w:rsidP="00B63E60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Evidenciar e esclarecer as características clínicas da coinfecção Sars-CoV-2 e vírus da imunodeficiência humana (HIV).</w:t>
                            </w:r>
                          </w:p>
                          <w:p w14:paraId="04CC0339" w14:textId="77777777" w:rsidR="00B63E60" w:rsidRDefault="00B36A7F" w:rsidP="00B63E6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700 caracteres com espaço)</w:t>
                            </w:r>
                          </w:p>
                          <w:p w14:paraId="3BCD424F" w14:textId="2DF193A0" w:rsidR="00B63E60" w:rsidRPr="00B63E60" w:rsidRDefault="00B63E60" w:rsidP="00B63E60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Realizou-se uma revisão bibliográfica de trabalhos coletados na base de dados PubMed, utilizando os descritores “Coronavirus Infections” e “HIV” em conformidade com os Descritores em Ciências da Saúde. Na busca feita no dia 06 de abril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2021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foram selecionados 30 estudos a partir dos filtros: trabalhos publicados nos últimos 2 anos, língua inglesa, ensaios clínicos,</w:t>
                            </w:r>
                            <w:r w:rsidR="004426B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análises e testes controlados e randomizados. Por 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fim, após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leitura de títulos e resumos foram obtidos 17</w:t>
                            </w:r>
                            <w:r w:rsidR="004426B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trabalhos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os quais se adequaram aos objetivos da presente revisão bibliográfica.</w:t>
                            </w:r>
                          </w:p>
                          <w:p w14:paraId="00EFD167" w14:textId="47FFCFA2" w:rsidR="00B36A7F" w:rsidRPr="00B36A7F" w:rsidRDefault="00B36A7F" w:rsidP="00B63E6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800 caracteres com espaço)</w:t>
                            </w:r>
                          </w:p>
                          <w:p w14:paraId="4BCDE6BA" w14:textId="77777777" w:rsidR="00B63E60" w:rsidRPr="00B63E60" w:rsidRDefault="00B63E60" w:rsidP="00B63E60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As manifestações clínicas da COVID-19 são semelhantes entre a população geral e os pacientes soropositivos (SP). Os sintomas mais comuns nos SP são: cefaleia, mialgia, febre, hiposmia e ageusia. Contudo, estudos sugerem que o prognóstico da doença tende a ser pior nos SP. Aqueles imunodeprimidos com T CD4+ &lt; 200 células/mm³ necessitam de mais cuidados intensivos e de ventilação mecânica quando comparados aos que têm melhor controle da supressão. Além disso, notou-se que aqueles SP em uso de Terapia Antirretroviral (TARV) em longa data tiveram melhores resultados em relação a severidade e mortalidade, mas o uso recente não mostrou boa eficácia. Entretanto, a mortalidade se destaca, já que 14% dos casos da coinfecção são fatais, o que representa quatro vezes a média global.</w:t>
                            </w:r>
                          </w:p>
                          <w:p w14:paraId="5B5EC69A" w14:textId="4CC20F33" w:rsidR="00B36A7F" w:rsidRPr="00B36A7F" w:rsidRDefault="00B36A7F" w:rsidP="00B63E6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</w:t>
                            </w:r>
                          </w:p>
                          <w:p w14:paraId="3151CBEC" w14:textId="7522A951" w:rsidR="00B63E60" w:rsidRPr="00B63E60" w:rsidRDefault="00B63E60" w:rsidP="00B63E60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aspectos clínicos da COVID-19 não se diferem entre os coinfectados e a população geral. Porém, nota-se que os SP com imunossupressão grave tendem a desenvolver quadros mais severos e contribuem para a elevada mortalidade. Por fim, o uso prévio da TARV</w:t>
                            </w:r>
                            <w:r w:rsidR="00425BA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 mostra</w:t>
                            </w:r>
                            <w:r w:rsidRPr="00B63E6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fator de bom prognóstico.</w:t>
                            </w:r>
                          </w:p>
                          <w:p w14:paraId="3F82A72F" w14:textId="5D376606" w:rsidR="00B36A7F" w:rsidRPr="00B36A7F" w:rsidRDefault="00B36A7F" w:rsidP="00EA3FB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EF05D11" w14:textId="7317DE75" w:rsidR="00ED5E0F" w:rsidRDefault="00C26313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COVID-19. </w:t>
                            </w:r>
                            <w:r w:rsidR="00ED5E0F" w:rsidRPr="00ED5E0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HIV. Coinfecção.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Imunossupressão</w:t>
                            </w:r>
                          </w:p>
                          <w:p w14:paraId="2361C6D9" w14:textId="77777777" w:rsidR="00ED5E0F" w:rsidRPr="00ED5E0F" w:rsidRDefault="00ED5E0F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371FB0A" w14:textId="616230A0" w:rsidR="00B36A7F" w:rsidRDefault="00B36A7F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6B88313" w14:textId="77777777" w:rsidR="00B36A7F" w:rsidRPr="00B36A7F" w:rsidRDefault="00B36A7F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8964F0" w14:textId="6E893630" w:rsidR="008165D0" w:rsidRPr="00B36A7F" w:rsidRDefault="00B36A7F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8165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Sete Lagoas, MG</w:t>
                            </w:r>
                          </w:p>
                          <w:p w14:paraId="54F240C0" w14:textId="20F0B57E" w:rsidR="00B36A7F" w:rsidRPr="00B36A7F" w:rsidRDefault="00B36A7F" w:rsidP="00EA3F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8165D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</w:t>
                            </w:r>
                            <w:r w:rsidR="008165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Sete Lagoas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8165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Sete Lagoas,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48DC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7E076B7" w14:textId="77777777" w:rsidR="00B36A7F" w:rsidRPr="00B36A7F" w:rsidRDefault="00B36A7F" w:rsidP="00EA3FB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espaço):</w:t>
                      </w:r>
                    </w:p>
                    <w:p w14:paraId="33456DBF" w14:textId="77777777" w:rsidR="00ED5E0F" w:rsidRPr="00ED5E0F" w:rsidRDefault="00ED5E0F" w:rsidP="00B63E60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5E0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Imprescindível para a manutenção do bom estado de saúde, o sistema imunológico se mostra determinante nas manifestações clínicas da COVID-19. Sabe-se que a imunossupressão é um dos agravos causados pelo HIV, assim, pode representar um risco adicional a seus portadores no atual cenário pandêmico. </w:t>
                      </w:r>
                    </w:p>
                    <w:p w14:paraId="6CD09C26" w14:textId="3454C63A" w:rsidR="00B36A7F" w:rsidRPr="00B36A7F" w:rsidRDefault="00B36A7F" w:rsidP="00B63E6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</w:t>
                      </w:r>
                    </w:p>
                    <w:p w14:paraId="54231660" w14:textId="77777777" w:rsidR="00B63E60" w:rsidRPr="00B63E60" w:rsidRDefault="00B63E60" w:rsidP="00B63E60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Evidenciar e esclarecer as características clínicas da coinfecção Sars-CoV-2 e vírus da imunodeficiência humana (HIV).</w:t>
                      </w:r>
                    </w:p>
                    <w:p w14:paraId="04CC0339" w14:textId="77777777" w:rsidR="00B63E60" w:rsidRDefault="00B36A7F" w:rsidP="00B63E6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700 caracteres com espaço)</w:t>
                      </w:r>
                    </w:p>
                    <w:p w14:paraId="3BCD424F" w14:textId="2DF193A0" w:rsidR="00B63E60" w:rsidRPr="00B63E60" w:rsidRDefault="00B63E60" w:rsidP="00B63E60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Realizou-se uma revisão bibliográfica de trabalhos coletados na base de dados PubMed, utilizando os descritores “Coronavirus Infections” e “HIV” em conformidade com os Descritores em Ciências da Saúde. Na busca feita no dia 06 de abril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 2021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foram selecionados 30 estudos a partir dos filtros: trabalhos publicados nos últimos 2 anos, língua inglesa, ensaios clínicos,</w:t>
                      </w:r>
                      <w:r w:rsidR="004426B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análises e testes controlados e randomizados. Por 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fim, após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 leitura de títulos e resumos foram obtidos 17</w:t>
                      </w:r>
                      <w:r w:rsidR="004426B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trabalhos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os quais se adequaram aos objetivos da presente revisão bibliográfica.</w:t>
                      </w:r>
                    </w:p>
                    <w:p w14:paraId="00EFD167" w14:textId="47FFCFA2" w:rsidR="00B36A7F" w:rsidRPr="00B36A7F" w:rsidRDefault="00B36A7F" w:rsidP="00B63E6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800 caracteres com espaço)</w:t>
                      </w:r>
                    </w:p>
                    <w:p w14:paraId="4BCDE6BA" w14:textId="77777777" w:rsidR="00B63E60" w:rsidRPr="00B63E60" w:rsidRDefault="00B63E60" w:rsidP="00B63E60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As manifestações clínicas da COVID-19 são semelhantes entre a população geral e os pacientes soropositivos (SP). Os sintomas mais comuns nos SP são: cefaleia, mialgia, febre, hiposmia e ageusia. Contudo, estudos sugerem que o prognóstico da doença tende a ser pior nos SP. Aqueles imunodeprimidos com T CD4+ &lt; 200 células/mm³ necessitam de mais cuidados intensivos e de ventilação mecânica quando comparados aos que têm melhor controle da supressão. Além disso, notou-se que aqueles SP em uso de Terapia Antirretroviral (TARV) em longa data tiveram melhores resultados em relação a severidade e mortalidade, mas o uso recente não mostrou boa eficácia. Entretanto, a mortalidade se destaca, já que 14% dos casos da coinfecção são fatais, o que representa quatro vezes a média global.</w:t>
                      </w:r>
                    </w:p>
                    <w:p w14:paraId="5B5EC69A" w14:textId="4CC20F33" w:rsidR="00B36A7F" w:rsidRPr="00B36A7F" w:rsidRDefault="00B36A7F" w:rsidP="00B63E6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</w:t>
                      </w:r>
                    </w:p>
                    <w:p w14:paraId="3151CBEC" w14:textId="7522A951" w:rsidR="00B63E60" w:rsidRPr="00B63E60" w:rsidRDefault="00B63E60" w:rsidP="00B63E60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aspectos clínicos da COVID-19 não se diferem entre os coinfectados e a população geral. Porém, nota-se que os SP com imunossupressão grave tendem a desenvolver quadros mais severos e contribuem para a elevada mortalidade. Por fim, o uso prévio da TARV</w:t>
                      </w:r>
                      <w:r w:rsidR="00425BA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se mostra</w:t>
                      </w:r>
                      <w:r w:rsidRPr="00B63E6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como fator de bom prognóstico.</w:t>
                      </w:r>
                    </w:p>
                    <w:p w14:paraId="3F82A72F" w14:textId="5D376606" w:rsidR="00B36A7F" w:rsidRPr="00B36A7F" w:rsidRDefault="00B36A7F" w:rsidP="00EA3FB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EF05D11" w14:textId="7317DE75" w:rsidR="00ED5E0F" w:rsidRDefault="00C26313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COVID-19. </w:t>
                      </w:r>
                      <w:r w:rsidR="00ED5E0F" w:rsidRPr="00ED5E0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HIV. Coinfecção.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Imunossupressão</w:t>
                      </w:r>
                    </w:p>
                    <w:p w14:paraId="2361C6D9" w14:textId="77777777" w:rsidR="00ED5E0F" w:rsidRPr="00ED5E0F" w:rsidRDefault="00ED5E0F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371FB0A" w14:textId="616230A0" w:rsidR="00B36A7F" w:rsidRDefault="00B36A7F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6B88313" w14:textId="77777777" w:rsidR="00B36A7F" w:rsidRPr="00B36A7F" w:rsidRDefault="00B36A7F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8964F0" w14:textId="6E893630" w:rsidR="008165D0" w:rsidRPr="00B36A7F" w:rsidRDefault="00B36A7F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8165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Sete Lagoas, MG</w:t>
                      </w:r>
                    </w:p>
                    <w:p w14:paraId="54F240C0" w14:textId="20F0B57E" w:rsidR="00B36A7F" w:rsidRPr="00B36A7F" w:rsidRDefault="00B36A7F" w:rsidP="00EA3F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8165D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</w:t>
                      </w:r>
                      <w:r w:rsidR="008165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Sete Lagoas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8165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Sete Lagoas,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E54F6" wp14:editId="4E5E3F8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AB5C9" w14:textId="415E79AA" w:rsidR="00EA3FB9" w:rsidRPr="00EA3FB9" w:rsidRDefault="00ED5E0F" w:rsidP="00EA3FB9">
                            <w:pPr>
                              <w:pStyle w:val="NormalWeb"/>
                              <w:spacing w:before="240" w:beforeAutospacing="0" w:after="240" w:afterAutospacing="0"/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 xml:space="preserve">Coinfecção </w:t>
                            </w:r>
                            <w:r w:rsidR="00C26313"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 xml:space="preserve">por </w:t>
                            </w:r>
                            <w:r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>Sars-Co</w:t>
                            </w:r>
                            <w:r w:rsidR="00C26313"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>V</w:t>
                            </w:r>
                            <w:r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 xml:space="preserve">-2 e </w:t>
                            </w:r>
                            <w:r w:rsidR="00C26313" w:rsidRPr="00C26313"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>HIV</w:t>
                            </w:r>
                            <w:r>
                              <w:rPr>
                                <w:rFonts w:ascii="Bookman Old Style" w:eastAsiaTheme="minorHAnsi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eastAsia="en-US"/>
                              </w:rPr>
                              <w:t>: uma revisão da literatura</w:t>
                            </w:r>
                          </w:p>
                          <w:p w14:paraId="372CC1A7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54F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24AB5C9" w14:textId="415E79AA" w:rsidR="00EA3FB9" w:rsidRPr="00EA3FB9" w:rsidRDefault="00ED5E0F" w:rsidP="00EA3FB9">
                      <w:pPr>
                        <w:pStyle w:val="NormalWeb"/>
                        <w:spacing w:before="240" w:beforeAutospacing="0" w:after="240" w:afterAutospacing="0"/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</w:pPr>
                      <w:r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 xml:space="preserve">Coinfecção </w:t>
                      </w:r>
                      <w:r w:rsidR="00C26313"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 xml:space="preserve">por </w:t>
                      </w:r>
                      <w:r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>Sars-Co</w:t>
                      </w:r>
                      <w:r w:rsidR="00C26313"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>V</w:t>
                      </w:r>
                      <w:r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 xml:space="preserve">-2 e </w:t>
                      </w:r>
                      <w:r w:rsidR="00C26313" w:rsidRPr="00C26313"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>HIV</w:t>
                      </w:r>
                      <w:r>
                        <w:rPr>
                          <w:rFonts w:ascii="Bookman Old Style" w:eastAsiaTheme="minorHAnsi" w:hAnsi="Bookman Old Style" w:cs="Liberation Serif"/>
                          <w:color w:val="C5E0B3" w:themeColor="accent6" w:themeTint="66"/>
                          <w:sz w:val="40"/>
                          <w:szCs w:val="40"/>
                          <w:lang w:eastAsia="en-US"/>
                        </w:rPr>
                        <w:t>: uma revisão da literatura</w:t>
                      </w:r>
                    </w:p>
                    <w:p w14:paraId="372CC1A7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0B8EA81" wp14:editId="2109080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357BD" w14:textId="77777777" w:rsidR="00215067" w:rsidRDefault="00215067" w:rsidP="000B32CF">
      <w:pPr>
        <w:spacing w:after="0" w:line="240" w:lineRule="auto"/>
      </w:pPr>
      <w:r>
        <w:separator/>
      </w:r>
    </w:p>
  </w:endnote>
  <w:endnote w:type="continuationSeparator" w:id="0">
    <w:p w14:paraId="02D5FB66" w14:textId="77777777" w:rsidR="00215067" w:rsidRDefault="0021506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F472C" w14:textId="77777777" w:rsidR="00215067" w:rsidRDefault="00215067" w:rsidP="000B32CF">
      <w:pPr>
        <w:spacing w:after="0" w:line="240" w:lineRule="auto"/>
      </w:pPr>
      <w:r>
        <w:separator/>
      </w:r>
    </w:p>
  </w:footnote>
  <w:footnote w:type="continuationSeparator" w:id="0">
    <w:p w14:paraId="154BAF65" w14:textId="77777777" w:rsidR="00215067" w:rsidRDefault="0021506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85849"/>
    <w:rsid w:val="00185EE3"/>
    <w:rsid w:val="00215067"/>
    <w:rsid w:val="00425BA5"/>
    <w:rsid w:val="004426B5"/>
    <w:rsid w:val="008165D0"/>
    <w:rsid w:val="009044F2"/>
    <w:rsid w:val="00910A25"/>
    <w:rsid w:val="009C2829"/>
    <w:rsid w:val="009C55E6"/>
    <w:rsid w:val="00A704E8"/>
    <w:rsid w:val="00B36A7F"/>
    <w:rsid w:val="00B63E60"/>
    <w:rsid w:val="00BB621E"/>
    <w:rsid w:val="00BF7B8E"/>
    <w:rsid w:val="00C21AF6"/>
    <w:rsid w:val="00C26313"/>
    <w:rsid w:val="00CB3ABD"/>
    <w:rsid w:val="00D20C98"/>
    <w:rsid w:val="00D41BB3"/>
    <w:rsid w:val="00D4287C"/>
    <w:rsid w:val="00D8347F"/>
    <w:rsid w:val="00EA3FB9"/>
    <w:rsid w:val="00ED3EDB"/>
    <w:rsid w:val="00ED5E0F"/>
    <w:rsid w:val="00EE542A"/>
    <w:rsid w:val="00F3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35DF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A3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Guilherme José Corrêa Costa</cp:lastModifiedBy>
  <cp:revision>6</cp:revision>
  <dcterms:created xsi:type="dcterms:W3CDTF">2021-05-30T15:41:00Z</dcterms:created>
  <dcterms:modified xsi:type="dcterms:W3CDTF">2021-06-11T00:35:00Z</dcterms:modified>
</cp:coreProperties>
</file>