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586B" w:rsidRDefault="009C2829">
      <w:r>
        <w:rPr>
          <w:noProof/>
          <w:lang w:eastAsia="pt-BR"/>
        </w:rPr>
        <mc:AlternateContent>
          <mc:Choice Requires="wps">
            <w:drawing>
              <wp:anchor distT="0" distB="0" distL="114300" distR="114300" simplePos="0" relativeHeight="251665408" behindDoc="0" locked="0" layoutInCell="1" allowOverlap="1" wp14:anchorId="5CD0B283" wp14:editId="4D5D3E3B">
                <wp:simplePos x="0" y="0"/>
                <wp:positionH relativeFrom="margin">
                  <wp:posOffset>3905250</wp:posOffset>
                </wp:positionH>
                <wp:positionV relativeFrom="paragraph">
                  <wp:posOffset>10324465</wp:posOffset>
                </wp:positionV>
                <wp:extent cx="2695575" cy="257175"/>
                <wp:effectExtent l="0" t="0" r="0" b="0"/>
                <wp:wrapNone/>
                <wp:docPr id="24" name="Caixa de Texto 24"/>
                <wp:cNvGraphicFramePr/>
                <a:graphic xmlns:a="http://schemas.openxmlformats.org/drawingml/2006/main">
                  <a:graphicData uri="http://schemas.microsoft.com/office/word/2010/wordprocessingShape">
                    <wps:wsp>
                      <wps:cNvSpPr txBox="1"/>
                      <wps:spPr>
                        <a:xfrm>
                          <a:off x="0" y="0"/>
                          <a:ext cx="2695575" cy="257175"/>
                        </a:xfrm>
                        <a:prstGeom prst="rect">
                          <a:avLst/>
                        </a:prstGeom>
                        <a:noFill/>
                        <a:ln w="6350">
                          <a:noFill/>
                        </a:ln>
                      </wps:spPr>
                      <wps:txbx>
                        <w:txbxContent>
                          <w:p w:rsidR="009C2829" w:rsidRPr="009C2829" w:rsidRDefault="009C2829" w:rsidP="009C2829">
                            <w:pPr>
                              <w:spacing w:after="0" w:line="240" w:lineRule="auto"/>
                              <w:rPr>
                                <w:b/>
                                <w:color w:val="FFFFFF" w:themeColor="background1"/>
                                <w:sz w:val="16"/>
                                <w:szCs w:val="16"/>
                              </w:rPr>
                            </w:pPr>
                            <w:r w:rsidRPr="009C2829">
                              <w:rPr>
                                <w:b/>
                                <w:color w:val="FFFFFF" w:themeColor="background1"/>
                                <w:sz w:val="16"/>
                                <w:szCs w:val="16"/>
                              </w:rPr>
                              <w:t>Apoio:</w:t>
                            </w:r>
                            <w:r>
                              <w:rPr>
                                <w:b/>
                                <w:color w:val="FFFFFF" w:themeColor="background1"/>
                                <w:sz w:val="16"/>
                                <w:szCs w:val="16"/>
                              </w:rPr>
                              <w:t xml:space="preserve"> </w:t>
                            </w:r>
                            <w:hyperlink r:id="rId6" w:history="1">
                              <w:r w:rsidRPr="009C2829">
                                <w:rPr>
                                  <w:rStyle w:val="Hyperlink"/>
                                  <w:b/>
                                  <w:color w:val="FFFFFF" w:themeColor="background1"/>
                                  <w:sz w:val="16"/>
                                  <w:szCs w:val="16"/>
                                </w:rPr>
                                <w:t>www.editorapasteur.com.br</w:t>
                              </w:r>
                            </w:hyperlink>
                            <w:r>
                              <w:rPr>
                                <w:b/>
                                <w:color w:val="FFFFFF" w:themeColor="background1"/>
                                <w:sz w:val="16"/>
                                <w:szCs w:val="16"/>
                              </w:rPr>
                              <w:t xml:space="preserve"> - </w:t>
                            </w:r>
                            <w:r w:rsidRPr="009C2829">
                              <w:rPr>
                                <w:b/>
                                <w:color w:val="FFFFFF" w:themeColor="background1"/>
                                <w:sz w:val="16"/>
                                <w:szCs w:val="16"/>
                              </w:rPr>
                              <w:t>@editorapasteur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D0B283" id="_x0000_t202" coordsize="21600,21600" o:spt="202" path="m,l,21600r21600,l21600,xe">
                <v:stroke joinstyle="miter"/>
                <v:path gradientshapeok="t" o:connecttype="rect"/>
              </v:shapetype>
              <v:shape id="Caixa de Texto 24" o:spid="_x0000_s1026" type="#_x0000_t202" style="position:absolute;margin-left:307.5pt;margin-top:812.95pt;width:212.25pt;height:20.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" filled="f" stroked="f" strokeweight=".5pt">
                <v:textbox>
                  <w:txbxContent>
                    <w:p w:rsidR="009C2829" w:rsidRPr="009C2829" w:rsidRDefault="009C2829" w:rsidP="009C2829">
                      <w:pPr>
                        <w:spacing w:after="0" w:line="240" w:lineRule="auto"/>
                        <w:rPr>
                          <w:b/>
                          <w:color w:val="FFFFFF" w:themeColor="background1"/>
                          <w:sz w:val="16"/>
                          <w:szCs w:val="16"/>
                        </w:rPr>
                      </w:pPr>
                      <w:r w:rsidRPr="009C2829">
                        <w:rPr>
                          <w:b/>
                          <w:color w:val="FFFFFF" w:themeColor="background1"/>
                          <w:sz w:val="16"/>
                          <w:szCs w:val="16"/>
                        </w:rPr>
                        <w:t>Apoio:</w:t>
                      </w:r>
                      <w:r>
                        <w:rPr>
                          <w:b/>
                          <w:color w:val="FFFFFF" w:themeColor="background1"/>
                          <w:sz w:val="16"/>
                          <w:szCs w:val="16"/>
                        </w:rPr>
                        <w:t xml:space="preserve"> </w:t>
                      </w:r>
                      <w:hyperlink r:id="rId7" w:history="1">
                        <w:r w:rsidRPr="009C2829">
                          <w:rPr>
                            <w:rStyle w:val="Hyperlink"/>
                            <w:b/>
                            <w:color w:val="FFFFFF" w:themeColor="background1"/>
                            <w:sz w:val="16"/>
                            <w:szCs w:val="16"/>
                          </w:rPr>
                          <w:t>www.editorapasteur.com.br</w:t>
                        </w:r>
                      </w:hyperlink>
                      <w:r>
                        <w:rPr>
                          <w:b/>
                          <w:color w:val="FFFFFF" w:themeColor="background1"/>
                          <w:sz w:val="16"/>
                          <w:szCs w:val="16"/>
                        </w:rPr>
                        <w:t xml:space="preserve"> - </w:t>
                      </w:r>
                      <w:r w:rsidRPr="009C2829">
                        <w:rPr>
                          <w:b/>
                          <w:color w:val="FFFFFF" w:themeColor="background1"/>
                          <w:sz w:val="16"/>
                          <w:szCs w:val="16"/>
                        </w:rPr>
                        <w:t>@editorapasteur</w:t>
                      </w:r>
                    </w:p>
                  </w:txbxContent>
                </v:textbox>
                <w10:wrap anchorx="margin"/>
              </v:shape>
            </w:pict>
          </mc:Fallback>
        </mc:AlternateContent>
      </w:r>
      <w:r>
        <w:rPr>
          <w:noProof/>
          <w:lang w:eastAsia="pt-BR"/>
        </w:rPr>
        <mc:AlternateContent>
          <mc:Choice Requires="wps">
            <w:drawing>
              <wp:anchor distT="0" distB="0" distL="114300" distR="114300" simplePos="0" relativeHeight="251664384" behindDoc="0" locked="0" layoutInCell="1" allowOverlap="1" wp14:anchorId="7407F48E" wp14:editId="703DE471">
                <wp:simplePos x="0" y="0"/>
                <wp:positionH relativeFrom="column">
                  <wp:posOffset>6362700</wp:posOffset>
                </wp:positionH>
                <wp:positionV relativeFrom="paragraph">
                  <wp:posOffset>9839325</wp:posOffset>
                </wp:positionV>
                <wp:extent cx="514350" cy="704850"/>
                <wp:effectExtent l="0" t="0" r="0" b="0"/>
                <wp:wrapNone/>
                <wp:docPr id="23" name="Retângulo 23"/>
                <wp:cNvGraphicFramePr/>
                <a:graphic xmlns:a="http://schemas.openxmlformats.org/drawingml/2006/main">
                  <a:graphicData uri="http://schemas.microsoft.com/office/word/2010/wordprocessingShape">
                    <wps:wsp>
                      <wps:cNvSpPr/>
                      <wps:spPr>
                        <a:xfrm>
                          <a:off x="0" y="0"/>
                          <a:ext cx="514350" cy="704850"/>
                        </a:xfrm>
                        <a:prstGeom prst="rect">
                          <a:avLst/>
                        </a:prstGeom>
                        <a:blipFill dpi="0" rotWithShape="1">
                          <a:blip r:embed="rId8" cstate="print">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ect w14:anchorId="30298414" id="Retângulo 23" o:spid="_x0000_s1026" style="position:absolute;margin-left:501pt;margin-top:774.75pt;width:40.5pt;height:5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" stroked="f" strokeweight="1pt">
                <v:fill r:id="rId9" o:title="" recolor="t" rotate="t" type="frame"/>
                <v:imagedata recolortarget="black"/>
              </v:rect>
            </w:pict>
          </mc:Fallback>
        </mc:AlternateContent>
      </w:r>
      <w:r w:rsidR="00B36A7F">
        <w:rPr>
          <w:noProof/>
          <w:lang w:eastAsia="pt-BR"/>
        </w:rPr>
        <mc:AlternateContent>
          <mc:Choice Requires="wps">
            <w:drawing>
              <wp:anchor distT="0" distB="0" distL="114300" distR="114300" simplePos="0" relativeHeight="251663360" behindDoc="0" locked="0" layoutInCell="1" allowOverlap="1" wp14:anchorId="0F1DD3BF" wp14:editId="0650F838">
                <wp:simplePos x="0" y="0"/>
                <wp:positionH relativeFrom="column">
                  <wp:posOffset>142875</wp:posOffset>
                </wp:positionH>
                <wp:positionV relativeFrom="paragraph">
                  <wp:posOffset>2600325</wp:posOffset>
                </wp:positionV>
                <wp:extent cx="6686550" cy="8077200"/>
                <wp:effectExtent l="0" t="0" r="0" b="0"/>
                <wp:wrapNone/>
                <wp:docPr id="21" name="Caixa de Texto 21"/>
                <wp:cNvGraphicFramePr/>
                <a:graphic xmlns:a="http://schemas.openxmlformats.org/drawingml/2006/main">
                  <a:graphicData uri="http://schemas.microsoft.com/office/word/2010/wordprocessingShape">
                    <wps:wsp>
                      <wps:cNvSpPr txBox="1"/>
                      <wps:spPr>
                        <a:xfrm>
                          <a:off x="0" y="0"/>
                          <a:ext cx="6686550" cy="8077200"/>
                        </a:xfrm>
                        <a:prstGeom prst="rect">
                          <a:avLst/>
                        </a:prstGeom>
                        <a:noFill/>
                        <a:ln w="6350">
                          <a:noFill/>
                        </a:ln>
                      </wps:spPr>
                      <wps:txbx>
                        <w:txbxContent>
                          <w:p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INTRODUÇÃO</w:t>
                            </w:r>
                            <w:r w:rsidR="0049010E">
                              <w:rPr>
                                <w:rFonts w:ascii="Bookman Old Style" w:hAnsi="Bookman Old Style" w:cs="Liberation Serif"/>
                                <w:color w:val="C5E0B3" w:themeColor="accent6" w:themeTint="66"/>
                                <w:sz w:val="20"/>
                                <w:szCs w:val="20"/>
                              </w:rPr>
                              <w:t>:</w:t>
                            </w:r>
                          </w:p>
                          <w:p w:rsidR="007C474F" w:rsidRPr="007C474F" w:rsidRDefault="007C474F" w:rsidP="0049010E">
                            <w:pPr>
                              <w:jc w:val="both"/>
                              <w:rPr>
                                <w:rFonts w:ascii="Bookman Old Style" w:hAnsi="Bookman Old Style" w:cs="Liberation Serif"/>
                                <w:color w:val="FFFFFF" w:themeColor="background1"/>
                                <w:sz w:val="20"/>
                                <w:szCs w:val="20"/>
                              </w:rPr>
                            </w:pPr>
                            <w:r w:rsidRPr="007C474F">
                              <w:rPr>
                                <w:rFonts w:ascii="Bookman Old Style" w:hAnsi="Bookman Old Style" w:cs="Liberation Serif"/>
                                <w:color w:val="FFFFFF" w:themeColor="background1"/>
                                <w:sz w:val="20"/>
                                <w:szCs w:val="20"/>
                              </w:rPr>
                              <w:t>A infertilidade feminina engloba condições que envolvem disfunções no desenvolvimento do ovário, foliculogênese, maturação e reconhecimento de gametas e desenvolvimento embrionário precoce. No entanto, a base genética para infertilidade ainda não é bem compreendida.</w:t>
                            </w:r>
                          </w:p>
                          <w:p w:rsidR="00B36A7F" w:rsidRPr="00B36A7F" w:rsidRDefault="00B36A7F" w:rsidP="0049010E">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OBJETIVO</w:t>
                            </w:r>
                            <w:r w:rsidRPr="00B36A7F">
                              <w:rPr>
                                <w:rFonts w:ascii="Bookman Old Style" w:hAnsi="Bookman Old Style" w:cs="Liberation Serif"/>
                                <w:color w:val="FFFFFF" w:themeColor="background1"/>
                                <w:sz w:val="20"/>
                                <w:szCs w:val="20"/>
                              </w:rPr>
                              <w:t xml:space="preserve">: </w:t>
                            </w:r>
                          </w:p>
                          <w:p w:rsidR="007C474F" w:rsidRPr="007C474F" w:rsidRDefault="007C474F" w:rsidP="0049010E">
                            <w:pPr>
                              <w:jc w:val="both"/>
                              <w:rPr>
                                <w:rFonts w:ascii="Bookman Old Style" w:hAnsi="Bookman Old Style" w:cs="Liberation Serif"/>
                                <w:color w:val="FFFFFF" w:themeColor="background1"/>
                                <w:sz w:val="20"/>
                                <w:szCs w:val="20"/>
                              </w:rPr>
                            </w:pPr>
                            <w:r>
                              <w:rPr>
                                <w:rFonts w:ascii="Bookman Old Style" w:hAnsi="Bookman Old Style" w:cs="Liberation Serif"/>
                                <w:color w:val="FFFFFF" w:themeColor="background1"/>
                                <w:sz w:val="20"/>
                                <w:szCs w:val="20"/>
                              </w:rPr>
                              <w:t>Dessa forma, o objetivo do estudo consiste em i</w:t>
                            </w:r>
                            <w:r w:rsidRPr="007C474F">
                              <w:rPr>
                                <w:rFonts w:ascii="Bookman Old Style" w:hAnsi="Bookman Old Style" w:cs="Liberation Serif"/>
                                <w:color w:val="FFFFFF" w:themeColor="background1"/>
                                <w:sz w:val="20"/>
                                <w:szCs w:val="20"/>
                              </w:rPr>
                              <w:t>de</w:t>
                            </w:r>
                            <w:r>
                              <w:rPr>
                                <w:rFonts w:ascii="Bookman Old Style" w:hAnsi="Bookman Old Style" w:cs="Liberation Serif"/>
                                <w:color w:val="FFFFFF" w:themeColor="background1"/>
                                <w:sz w:val="20"/>
                                <w:szCs w:val="20"/>
                              </w:rPr>
                              <w:t>ntificar os avanços referentes às</w:t>
                            </w:r>
                            <w:r w:rsidRPr="007C474F">
                              <w:rPr>
                                <w:rFonts w:ascii="Bookman Old Style" w:hAnsi="Bookman Old Style" w:cs="Liberation Serif"/>
                                <w:color w:val="FFFFFF" w:themeColor="background1"/>
                                <w:sz w:val="20"/>
                                <w:szCs w:val="20"/>
                              </w:rPr>
                              <w:t xml:space="preserve"> causas genéticas de in</w:t>
                            </w:r>
                            <w:r w:rsidR="00A56BEA">
                              <w:rPr>
                                <w:rFonts w:ascii="Bookman Old Style" w:hAnsi="Bookman Old Style" w:cs="Liberation Serif"/>
                                <w:color w:val="FFFFFF" w:themeColor="background1"/>
                                <w:sz w:val="20"/>
                                <w:szCs w:val="20"/>
                              </w:rPr>
                              <w:t>fertilidade feminina,</w:t>
                            </w:r>
                            <w:r w:rsidRPr="007C474F">
                              <w:rPr>
                                <w:rFonts w:ascii="Bookman Old Style" w:hAnsi="Bookman Old Style" w:cs="Liberation Serif"/>
                                <w:color w:val="FFFFFF" w:themeColor="background1"/>
                                <w:sz w:val="20"/>
                                <w:szCs w:val="20"/>
                              </w:rPr>
                              <w:t xml:space="preserve"> analisar a existência de padrões de hereditariedade</w:t>
                            </w:r>
                            <w:r w:rsidR="00A56BEA">
                              <w:rPr>
                                <w:rFonts w:ascii="Bookman Old Style" w:hAnsi="Bookman Old Style" w:cs="Liberation Serif"/>
                                <w:color w:val="FFFFFF" w:themeColor="background1"/>
                                <w:sz w:val="20"/>
                                <w:szCs w:val="20"/>
                              </w:rPr>
                              <w:t>, bem como</w:t>
                            </w:r>
                            <w:r w:rsidRPr="007C474F">
                              <w:rPr>
                                <w:rFonts w:ascii="Bookman Old Style" w:hAnsi="Bookman Old Style" w:cs="Liberation Serif"/>
                                <w:color w:val="FFFFFF" w:themeColor="background1"/>
                                <w:sz w:val="20"/>
                                <w:szCs w:val="20"/>
                              </w:rPr>
                              <w:t xml:space="preserve"> investigar possíveis estratégias terapêuticas.</w:t>
                            </w:r>
                          </w:p>
                          <w:p w:rsidR="00B36A7F" w:rsidRPr="00B36A7F" w:rsidRDefault="00B36A7F" w:rsidP="0049010E">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MÉTODO</w:t>
                            </w:r>
                            <w:r w:rsidRPr="00B36A7F">
                              <w:rPr>
                                <w:rFonts w:ascii="Bookman Old Style" w:hAnsi="Bookman Old Style" w:cs="Liberation Serif"/>
                                <w:color w:val="FFFFFF" w:themeColor="background1"/>
                                <w:sz w:val="20"/>
                                <w:szCs w:val="20"/>
                              </w:rPr>
                              <w:t xml:space="preserve">: </w:t>
                            </w:r>
                          </w:p>
                          <w:p w:rsidR="004B55F9" w:rsidRDefault="004B55F9" w:rsidP="0049010E">
                            <w:pPr>
                              <w:spacing w:after="0"/>
                              <w:jc w:val="both"/>
                              <w:rPr>
                                <w:rFonts w:ascii="Bookman Old Style" w:hAnsi="Bookman Old Style" w:cs="Liberation Serif"/>
                                <w:color w:val="FFFFFF" w:themeColor="background1"/>
                                <w:sz w:val="20"/>
                                <w:szCs w:val="20"/>
                              </w:rPr>
                            </w:pPr>
                            <w:r w:rsidRPr="004B55F9">
                              <w:rPr>
                                <w:rFonts w:ascii="Bookman Old Style" w:hAnsi="Bookman Old Style" w:cs="Liberation Serif"/>
                                <w:color w:val="FFFFFF" w:themeColor="background1"/>
                                <w:sz w:val="20"/>
                                <w:szCs w:val="20"/>
                              </w:rPr>
                              <w:t>O presente trabalho consistiu, essencialmente, em reunir e sintetizar resultados de sete estudos dos anos de 2018 a 2020</w:t>
                            </w:r>
                            <w:r w:rsidR="00A56BEA">
                              <w:rPr>
                                <w:rFonts w:ascii="Bookman Old Style" w:hAnsi="Bookman Old Style" w:cs="Liberation Serif"/>
                                <w:color w:val="FFFFFF" w:themeColor="background1"/>
                                <w:sz w:val="20"/>
                                <w:szCs w:val="20"/>
                              </w:rPr>
                              <w:t>. Dessa forma, foram</w:t>
                            </w:r>
                            <w:r w:rsidRPr="004B55F9">
                              <w:rPr>
                                <w:rFonts w:ascii="Bookman Old Style" w:hAnsi="Bookman Old Style" w:cs="Liberation Serif"/>
                                <w:color w:val="FFFFFF" w:themeColor="background1"/>
                                <w:sz w:val="20"/>
                                <w:szCs w:val="20"/>
                              </w:rPr>
                              <w:t xml:space="preserve"> </w:t>
                            </w:r>
                            <w:r w:rsidR="005A7084" w:rsidRPr="004B55F9">
                              <w:rPr>
                                <w:rFonts w:ascii="Bookman Old Style" w:hAnsi="Bookman Old Style" w:cs="Liberation Serif"/>
                                <w:color w:val="FFFFFF" w:themeColor="background1"/>
                                <w:sz w:val="20"/>
                                <w:szCs w:val="20"/>
                              </w:rPr>
                              <w:t>utilizados</w:t>
                            </w:r>
                            <w:r w:rsidRPr="004B55F9">
                              <w:rPr>
                                <w:rFonts w:ascii="Bookman Old Style" w:hAnsi="Bookman Old Style" w:cs="Liberation Serif"/>
                                <w:color w:val="FFFFFF" w:themeColor="background1"/>
                                <w:sz w:val="20"/>
                                <w:szCs w:val="20"/>
                              </w:rPr>
                              <w:t xml:space="preserve"> os bancos de dados: Literatura Latino-Americana e do Caribe em Ciências da Saúde (LILACS), a plataforma Medical Literature Analysis and Retrieval System Online (Medline/PubMed) e a biblioteca Scientific Eletronic Library Online (SciELO). Para a estratégia de busca, foram </w:t>
                            </w:r>
                            <w:r w:rsidR="00A56BEA">
                              <w:rPr>
                                <w:rFonts w:ascii="Bookman Old Style" w:hAnsi="Bookman Old Style" w:cs="Liberation Serif"/>
                                <w:color w:val="FFFFFF" w:themeColor="background1"/>
                                <w:sz w:val="20"/>
                                <w:szCs w:val="20"/>
                              </w:rPr>
                              <w:t>empregados</w:t>
                            </w:r>
                            <w:r w:rsidRPr="004B55F9">
                              <w:rPr>
                                <w:rFonts w:ascii="Bookman Old Style" w:hAnsi="Bookman Old Style" w:cs="Liberation Serif"/>
                                <w:color w:val="FFFFFF" w:themeColor="background1"/>
                                <w:sz w:val="20"/>
                                <w:szCs w:val="20"/>
                              </w:rPr>
                              <w:t xml:space="preserve"> os seguintes descritores, encontrados por meio dos Descritores em Ciências da Saúde (DeCS): “Female Infertility” e “Genetics”</w:t>
                            </w:r>
                            <w:r>
                              <w:rPr>
                                <w:rFonts w:ascii="Bookman Old Style" w:hAnsi="Bookman Old Style" w:cs="Liberation Serif"/>
                                <w:color w:val="FFFFFF" w:themeColor="background1"/>
                                <w:sz w:val="20"/>
                                <w:szCs w:val="20"/>
                              </w:rPr>
                              <w:t>.</w:t>
                            </w:r>
                          </w:p>
                          <w:p w:rsidR="0049010E" w:rsidRPr="004B55F9" w:rsidRDefault="0049010E" w:rsidP="0049010E">
                            <w:pPr>
                              <w:spacing w:after="0"/>
                              <w:jc w:val="both"/>
                              <w:rPr>
                                <w:rFonts w:ascii="Bookman Old Style" w:hAnsi="Bookman Old Style" w:cs="Liberation Serif"/>
                                <w:color w:val="FFFFFF" w:themeColor="background1"/>
                                <w:sz w:val="20"/>
                                <w:szCs w:val="20"/>
                              </w:rPr>
                            </w:pPr>
                          </w:p>
                          <w:p w:rsidR="00B36A7F" w:rsidRPr="00B36A7F" w:rsidRDefault="00B36A7F" w:rsidP="0049010E">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RESULTADOS</w:t>
                            </w:r>
                            <w:r w:rsidRPr="00B36A7F">
                              <w:rPr>
                                <w:rFonts w:ascii="Bookman Old Style" w:hAnsi="Bookman Old Style" w:cs="Liberation Serif"/>
                                <w:color w:val="FFFFFF" w:themeColor="background1"/>
                                <w:sz w:val="20"/>
                                <w:szCs w:val="20"/>
                              </w:rPr>
                              <w:t xml:space="preserve">: </w:t>
                            </w:r>
                          </w:p>
                          <w:p w:rsidR="00F939F5" w:rsidRPr="00F939F5" w:rsidRDefault="00F939F5" w:rsidP="0049010E">
                            <w:pPr>
                              <w:jc w:val="both"/>
                              <w:rPr>
                                <w:rFonts w:ascii="Bookman Old Style" w:hAnsi="Bookman Old Style" w:cs="Liberation Serif"/>
                                <w:color w:val="FFFFFF" w:themeColor="background1"/>
                                <w:sz w:val="20"/>
                                <w:szCs w:val="20"/>
                              </w:rPr>
                            </w:pPr>
                            <w:r w:rsidRPr="00F939F5">
                              <w:rPr>
                                <w:rFonts w:ascii="Bookman Old Style" w:hAnsi="Bookman Old Style" w:cs="Liberation Serif"/>
                                <w:color w:val="FFFFFF" w:themeColor="background1"/>
                                <w:sz w:val="20"/>
                                <w:szCs w:val="20"/>
                              </w:rPr>
                              <w:t xml:space="preserve">Os polimorfismos cromossômicos desempenham um papel significativo na infertilidade feminina. Recentemente, foram identificadas mutações em CDC20 e em TUBB8 caracterizadas por anormalidades na maturação de oócitos, fertilização e desenvolvimento embrionário. Outras mutações em PATL2 e WEE2 foram identificadas como responsáveis </w:t>
                            </w:r>
                            <w:r w:rsidRPr="00F939F5">
                              <w:rPr>
                                <w:rFonts w:ascii="Times New Roman" w:hAnsi="Times New Roman" w:cs="Times New Roman"/>
                                <w:color w:val="FFFFFF" w:themeColor="background1"/>
                                <w:sz w:val="20"/>
                                <w:szCs w:val="20"/>
                              </w:rPr>
                              <w:t>​​</w:t>
                            </w:r>
                            <w:r w:rsidRPr="00F939F5">
                              <w:rPr>
                                <w:rFonts w:ascii="Bookman Old Style" w:hAnsi="Bookman Old Style" w:cs="Liberation Serif"/>
                                <w:color w:val="FFFFFF" w:themeColor="background1"/>
                                <w:sz w:val="20"/>
                                <w:szCs w:val="20"/>
                              </w:rPr>
                              <w:t>pela variabilidade fenotípica dos oócitos. Mutações em TLE6 causaram falhas na fertilização, ao destruir o complexo subcortical maternal. Além disso, variações da sequência de nucleotídeos dos genes da zona pelúcida humana, podem causar infertilidade. Por outro lado, descobertas indicam que alguns fenótipos seguem padrões mendelianos. Por fim, explorou-se o tratamento de cRNA TRIP13 como possível terapia precisa para infertilidade clínica.</w:t>
                            </w:r>
                          </w:p>
                          <w:p w:rsidR="0049010E" w:rsidRDefault="00B36A7F" w:rsidP="0049010E">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CONCLUSÃO</w:t>
                            </w:r>
                            <w:r w:rsidRPr="00B36A7F">
                              <w:rPr>
                                <w:rFonts w:ascii="Bookman Old Style" w:hAnsi="Bookman Old Style" w:cs="Liberation Serif"/>
                                <w:color w:val="FFFFFF" w:themeColor="background1"/>
                                <w:sz w:val="20"/>
                                <w:szCs w:val="20"/>
                              </w:rPr>
                              <w:t>:</w:t>
                            </w:r>
                            <w:r w:rsidR="0049010E">
                              <w:rPr>
                                <w:rFonts w:ascii="Bookman Old Style" w:hAnsi="Bookman Old Style" w:cs="Liberation Serif"/>
                                <w:color w:val="FFFFFF" w:themeColor="background1"/>
                                <w:sz w:val="20"/>
                                <w:szCs w:val="20"/>
                              </w:rPr>
                              <w:t xml:space="preserve"> </w:t>
                            </w:r>
                          </w:p>
                          <w:p w:rsidR="0049010E" w:rsidRDefault="0049010E" w:rsidP="0049010E">
                            <w:pPr>
                              <w:jc w:val="both"/>
                              <w:rPr>
                                <w:rFonts w:ascii="Bookman Old Style" w:hAnsi="Bookman Old Style" w:cs="Liberation Serif"/>
                                <w:color w:val="FFFFFF" w:themeColor="background1"/>
                                <w:sz w:val="20"/>
                                <w:szCs w:val="20"/>
                              </w:rPr>
                            </w:pPr>
                            <w:r>
                              <w:rPr>
                                <w:rFonts w:ascii="Bookman Old Style" w:hAnsi="Bookman Old Style" w:cs="Liberation Serif"/>
                                <w:color w:val="FFFFFF" w:themeColor="background1"/>
                                <w:sz w:val="20"/>
                                <w:szCs w:val="20"/>
                              </w:rPr>
                              <w:t>Assim, foi possível verificar as variantes responsáveis pela infertilidade, bem como identificar que algumas mulheres possuem variantes herdadas de suas mães, facilitando o diagnóstico genético. Por fim, observou-se a possibilidade futura de tratamento a partir de um fenótipo de mutação.</w:t>
                            </w:r>
                          </w:p>
                          <w:p w:rsidR="00FC021A" w:rsidRDefault="00B36A7F" w:rsidP="0049010E">
                            <w:pPr>
                              <w:jc w:val="both"/>
                              <w:rPr>
                                <w:rFonts w:ascii="Bookman Old Style" w:hAnsi="Bookman Old Style" w:cs="Liberation Serif"/>
                                <w:color w:val="FFFFFF" w:themeColor="background1"/>
                                <w:sz w:val="20"/>
                                <w:szCs w:val="20"/>
                              </w:rPr>
                            </w:pPr>
                            <w:r w:rsidRPr="00B36A7F">
                              <w:rPr>
                                <w:rFonts w:ascii="Bookman Old Style" w:hAnsi="Bookman Old Style" w:cs="Liberation Serif"/>
                                <w:color w:val="FFFFFF" w:themeColor="background1"/>
                                <w:sz w:val="20"/>
                                <w:szCs w:val="20"/>
                              </w:rPr>
                              <w:t>Palavras-chave:</w:t>
                            </w:r>
                            <w:r w:rsidR="0049010E">
                              <w:rPr>
                                <w:rFonts w:ascii="Bookman Old Style" w:hAnsi="Bookman Old Style" w:cs="Liberation Serif"/>
                                <w:color w:val="FFFFFF" w:themeColor="background1"/>
                                <w:sz w:val="20"/>
                                <w:szCs w:val="20"/>
                              </w:rPr>
                              <w:t xml:space="preserve"> </w:t>
                            </w:r>
                            <w:bookmarkStart w:id="0" w:name="_GoBack"/>
                            <w:bookmarkEnd w:id="0"/>
                          </w:p>
                          <w:p w:rsidR="00B36A7F" w:rsidRPr="0049010E" w:rsidRDefault="0049010E" w:rsidP="0049010E">
                            <w:pPr>
                              <w:jc w:val="both"/>
                              <w:rPr>
                                <w:rFonts w:ascii="Bookman Old Style" w:hAnsi="Bookman Old Style" w:cs="Liberation Serif"/>
                                <w:i/>
                                <w:color w:val="FFFFFF" w:themeColor="background1"/>
                                <w:sz w:val="20"/>
                                <w:szCs w:val="20"/>
                              </w:rPr>
                            </w:pPr>
                            <w:r w:rsidRPr="0049010E">
                              <w:rPr>
                                <w:rFonts w:ascii="Bookman Old Style" w:hAnsi="Bookman Old Style" w:cs="Liberation Serif"/>
                                <w:i/>
                                <w:color w:val="FFFFFF" w:themeColor="background1"/>
                                <w:sz w:val="20"/>
                                <w:szCs w:val="20"/>
                              </w:rPr>
                              <w:t>Female Infertility. Genetics.</w:t>
                            </w:r>
                          </w:p>
                          <w:p w:rsidR="00B36A7F" w:rsidRDefault="00B36A7F" w:rsidP="0049010E">
                            <w:pPr>
                              <w:spacing w:after="0" w:line="240" w:lineRule="auto"/>
                              <w:jc w:val="both"/>
                              <w:rPr>
                                <w:rFonts w:ascii="Bookman Old Style" w:hAnsi="Bookman Old Style" w:cs="Liberation Serif"/>
                                <w:color w:val="FFFFFF" w:themeColor="background1"/>
                                <w:sz w:val="16"/>
                                <w:szCs w:val="16"/>
                              </w:rPr>
                            </w:pPr>
                            <w:r w:rsidRPr="00B36A7F">
                              <w:rPr>
                                <w:rFonts w:ascii="Bookman Old Style" w:hAnsi="Bookman Old Style" w:cs="Liberation Serif"/>
                                <w:color w:val="FFFFFF" w:themeColor="background1"/>
                                <w:sz w:val="16"/>
                                <w:szCs w:val="16"/>
                              </w:rPr>
                              <w:t>Filiações:</w:t>
                            </w:r>
                          </w:p>
                          <w:p w:rsidR="00B36A7F" w:rsidRPr="00B36A7F" w:rsidRDefault="00B36A7F" w:rsidP="0049010E">
                            <w:pPr>
                              <w:spacing w:after="0" w:line="240" w:lineRule="auto"/>
                              <w:jc w:val="both"/>
                              <w:rPr>
                                <w:rFonts w:ascii="Bookman Old Style" w:hAnsi="Bookman Old Style" w:cs="Liberation Serif"/>
                                <w:color w:val="FFFFFF" w:themeColor="background1"/>
                                <w:sz w:val="16"/>
                                <w:szCs w:val="16"/>
                              </w:rPr>
                            </w:pPr>
                          </w:p>
                          <w:p w:rsidR="0049010E" w:rsidRPr="00B36A7F" w:rsidRDefault="0049010E" w:rsidP="0049010E">
                            <w:pPr>
                              <w:spacing w:after="0" w:line="240" w:lineRule="auto"/>
                              <w:jc w:val="both"/>
                              <w:rPr>
                                <w:rFonts w:ascii="Bookman Old Style" w:hAnsi="Bookman Old Style" w:cs="Liberation Serif"/>
                                <w:color w:val="FFFFFF" w:themeColor="background1"/>
                                <w:sz w:val="16"/>
                                <w:szCs w:val="16"/>
                              </w:rPr>
                            </w:pPr>
                            <w:r w:rsidRPr="00B36A7F">
                              <w:rPr>
                                <w:rFonts w:ascii="Bookman Old Style" w:hAnsi="Bookman Old Style" w:cs="Liberation Serif"/>
                                <w:color w:val="FFFFFF" w:themeColor="background1"/>
                                <w:sz w:val="16"/>
                                <w:szCs w:val="16"/>
                                <w:vertAlign w:val="superscript"/>
                              </w:rPr>
                              <w:t>1</w:t>
                            </w:r>
                            <w:r w:rsidRPr="00B36A7F">
                              <w:rPr>
                                <w:rFonts w:ascii="Bookman Old Style" w:hAnsi="Bookman Old Style" w:cs="Liberation Serif"/>
                                <w:color w:val="FFFFFF" w:themeColor="background1"/>
                                <w:sz w:val="16"/>
                                <w:szCs w:val="16"/>
                              </w:rPr>
                              <w:t xml:space="preserve">Discente, </w:t>
                            </w:r>
                            <w:r>
                              <w:rPr>
                                <w:rFonts w:ascii="Bookman Old Style" w:hAnsi="Bookman Old Style" w:cs="Liberation Serif"/>
                                <w:color w:val="FFFFFF" w:themeColor="background1"/>
                                <w:sz w:val="16"/>
                                <w:szCs w:val="16"/>
                              </w:rPr>
                              <w:t>Centro Universitário de Anápolis – UniEVANGÉLICA. Anápolis, GO</w:t>
                            </w:r>
                          </w:p>
                          <w:p w:rsidR="0049010E" w:rsidRPr="00B36A7F" w:rsidRDefault="0049010E" w:rsidP="0049010E">
                            <w:pPr>
                              <w:spacing w:after="0" w:line="240" w:lineRule="auto"/>
                              <w:jc w:val="both"/>
                              <w:rPr>
                                <w:rFonts w:ascii="Bookman Old Style" w:hAnsi="Bookman Old Style" w:cs="Liberation Serif"/>
                                <w:color w:val="FFFFFF" w:themeColor="background1"/>
                                <w:sz w:val="16"/>
                                <w:szCs w:val="16"/>
                              </w:rPr>
                            </w:pPr>
                            <w:r w:rsidRPr="00B36A7F">
                              <w:rPr>
                                <w:rFonts w:ascii="Bookman Old Style" w:hAnsi="Bookman Old Style" w:cs="Liberation Serif"/>
                                <w:color w:val="FFFFFF" w:themeColor="background1"/>
                                <w:sz w:val="16"/>
                                <w:szCs w:val="16"/>
                                <w:vertAlign w:val="superscript"/>
                              </w:rPr>
                              <w:t>2</w:t>
                            </w:r>
                            <w:r w:rsidRPr="00B36A7F">
                              <w:rPr>
                                <w:rFonts w:ascii="Bookman Old Style" w:hAnsi="Bookman Old Style" w:cs="Liberation Serif"/>
                                <w:color w:val="FFFFFF" w:themeColor="background1"/>
                                <w:sz w:val="16"/>
                                <w:szCs w:val="16"/>
                              </w:rPr>
                              <w:t xml:space="preserve">Docente, </w:t>
                            </w:r>
                            <w:r>
                              <w:rPr>
                                <w:rFonts w:ascii="Bookman Old Style" w:hAnsi="Bookman Old Style" w:cs="Liberation Serif"/>
                                <w:color w:val="FFFFFF" w:themeColor="background1"/>
                                <w:sz w:val="16"/>
                                <w:szCs w:val="16"/>
                              </w:rPr>
                              <w:t>Centro Universitário de Anápolis – UniEVANGÉLICA. Anápolis, GO</w:t>
                            </w:r>
                          </w:p>
                          <w:p w:rsidR="00B36A7F" w:rsidRPr="00B36A7F" w:rsidRDefault="00B36A7F" w:rsidP="0049010E">
                            <w:pPr>
                              <w:spacing w:after="0" w:line="240" w:lineRule="auto"/>
                              <w:jc w:val="both"/>
                              <w:rPr>
                                <w:rFonts w:ascii="Bookman Old Style" w:hAnsi="Bookman Old Style" w:cs="Liberation Serif"/>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1DD3BF" id="_x0000_t202" coordsize="21600,21600" o:spt="202" path="m,l,21600r21600,l21600,xe">
                <v:stroke joinstyle="miter"/>
                <v:path gradientshapeok="t" o:connecttype="rect"/>
              </v:shapetype>
              <v:shape id="Caixa de Texto 21" o:spid="_x0000_s1027" type="#_x0000_t202" style="position:absolute;margin-left:11.25pt;margin-top:204.75pt;width:526.5pt;height:6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" filled="f" stroked="f" strokeweight=".5pt">
                <v:textbox>
                  <w:txbxContent>
                    <w:p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INTRODUÇÃO</w:t>
                      </w:r>
                      <w:r w:rsidR="0049010E">
                        <w:rPr>
                          <w:rFonts w:ascii="Bookman Old Style" w:hAnsi="Bookman Old Style" w:cs="Liberation Serif"/>
                          <w:color w:val="C5E0B3" w:themeColor="accent6" w:themeTint="66"/>
                          <w:sz w:val="20"/>
                          <w:szCs w:val="20"/>
                        </w:rPr>
                        <w:t>:</w:t>
                      </w:r>
                    </w:p>
                    <w:p w:rsidR="007C474F" w:rsidRPr="007C474F" w:rsidRDefault="007C474F" w:rsidP="0049010E">
                      <w:pPr>
                        <w:jc w:val="both"/>
                        <w:rPr>
                          <w:rFonts w:ascii="Bookman Old Style" w:hAnsi="Bookman Old Style" w:cs="Liberation Serif"/>
                          <w:color w:val="FFFFFF" w:themeColor="background1"/>
                          <w:sz w:val="20"/>
                          <w:szCs w:val="20"/>
                        </w:rPr>
                      </w:pPr>
                      <w:r w:rsidRPr="007C474F">
                        <w:rPr>
                          <w:rFonts w:ascii="Bookman Old Style" w:hAnsi="Bookman Old Style" w:cs="Liberation Serif"/>
                          <w:color w:val="FFFFFF" w:themeColor="background1"/>
                          <w:sz w:val="20"/>
                          <w:szCs w:val="20"/>
                        </w:rPr>
                        <w:t>A infertilidade feminina engloba condições que envolvem disfunções no desenvolvimento do ovário, foliculogênese, maturação e reconhecimento de gametas e desenvolvimento embrionário precoce. No entanto, a base genética para infertilidade ainda não é bem compreendida.</w:t>
                      </w:r>
                    </w:p>
                    <w:p w:rsidR="00B36A7F" w:rsidRPr="00B36A7F" w:rsidRDefault="00B36A7F" w:rsidP="0049010E">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OBJETIVO</w:t>
                      </w:r>
                      <w:r w:rsidRPr="00B36A7F">
                        <w:rPr>
                          <w:rFonts w:ascii="Bookman Old Style" w:hAnsi="Bookman Old Style" w:cs="Liberation Serif"/>
                          <w:color w:val="FFFFFF" w:themeColor="background1"/>
                          <w:sz w:val="20"/>
                          <w:szCs w:val="20"/>
                        </w:rPr>
                        <w:t xml:space="preserve">: </w:t>
                      </w:r>
                    </w:p>
                    <w:p w:rsidR="007C474F" w:rsidRPr="007C474F" w:rsidRDefault="007C474F" w:rsidP="0049010E">
                      <w:pPr>
                        <w:jc w:val="both"/>
                        <w:rPr>
                          <w:rFonts w:ascii="Bookman Old Style" w:hAnsi="Bookman Old Style" w:cs="Liberation Serif"/>
                          <w:color w:val="FFFFFF" w:themeColor="background1"/>
                          <w:sz w:val="20"/>
                          <w:szCs w:val="20"/>
                        </w:rPr>
                      </w:pPr>
                      <w:r>
                        <w:rPr>
                          <w:rFonts w:ascii="Bookman Old Style" w:hAnsi="Bookman Old Style" w:cs="Liberation Serif"/>
                          <w:color w:val="FFFFFF" w:themeColor="background1"/>
                          <w:sz w:val="20"/>
                          <w:szCs w:val="20"/>
                        </w:rPr>
                        <w:t>Dessa forma, o objetivo do estudo consiste em i</w:t>
                      </w:r>
                      <w:r w:rsidRPr="007C474F">
                        <w:rPr>
                          <w:rFonts w:ascii="Bookman Old Style" w:hAnsi="Bookman Old Style" w:cs="Liberation Serif"/>
                          <w:color w:val="FFFFFF" w:themeColor="background1"/>
                          <w:sz w:val="20"/>
                          <w:szCs w:val="20"/>
                        </w:rPr>
                        <w:t>de</w:t>
                      </w:r>
                      <w:r>
                        <w:rPr>
                          <w:rFonts w:ascii="Bookman Old Style" w:hAnsi="Bookman Old Style" w:cs="Liberation Serif"/>
                          <w:color w:val="FFFFFF" w:themeColor="background1"/>
                          <w:sz w:val="20"/>
                          <w:szCs w:val="20"/>
                        </w:rPr>
                        <w:t>ntificar os avanços referentes às</w:t>
                      </w:r>
                      <w:r w:rsidRPr="007C474F">
                        <w:rPr>
                          <w:rFonts w:ascii="Bookman Old Style" w:hAnsi="Bookman Old Style" w:cs="Liberation Serif"/>
                          <w:color w:val="FFFFFF" w:themeColor="background1"/>
                          <w:sz w:val="20"/>
                          <w:szCs w:val="20"/>
                        </w:rPr>
                        <w:t xml:space="preserve"> causas genéticas de in</w:t>
                      </w:r>
                      <w:r w:rsidR="00A56BEA">
                        <w:rPr>
                          <w:rFonts w:ascii="Bookman Old Style" w:hAnsi="Bookman Old Style" w:cs="Liberation Serif"/>
                          <w:color w:val="FFFFFF" w:themeColor="background1"/>
                          <w:sz w:val="20"/>
                          <w:szCs w:val="20"/>
                        </w:rPr>
                        <w:t>fertilidade feminina,</w:t>
                      </w:r>
                      <w:r w:rsidRPr="007C474F">
                        <w:rPr>
                          <w:rFonts w:ascii="Bookman Old Style" w:hAnsi="Bookman Old Style" w:cs="Liberation Serif"/>
                          <w:color w:val="FFFFFF" w:themeColor="background1"/>
                          <w:sz w:val="20"/>
                          <w:szCs w:val="20"/>
                        </w:rPr>
                        <w:t xml:space="preserve"> analisar a existência de padrões de hereditariedade</w:t>
                      </w:r>
                      <w:r w:rsidR="00A56BEA">
                        <w:rPr>
                          <w:rFonts w:ascii="Bookman Old Style" w:hAnsi="Bookman Old Style" w:cs="Liberation Serif"/>
                          <w:color w:val="FFFFFF" w:themeColor="background1"/>
                          <w:sz w:val="20"/>
                          <w:szCs w:val="20"/>
                        </w:rPr>
                        <w:t>, bem como</w:t>
                      </w:r>
                      <w:r w:rsidRPr="007C474F">
                        <w:rPr>
                          <w:rFonts w:ascii="Bookman Old Style" w:hAnsi="Bookman Old Style" w:cs="Liberation Serif"/>
                          <w:color w:val="FFFFFF" w:themeColor="background1"/>
                          <w:sz w:val="20"/>
                          <w:szCs w:val="20"/>
                        </w:rPr>
                        <w:t xml:space="preserve"> investigar possíveis estratégias terapêuticas.</w:t>
                      </w:r>
                    </w:p>
                    <w:p w:rsidR="00B36A7F" w:rsidRPr="00B36A7F" w:rsidRDefault="00B36A7F" w:rsidP="0049010E">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MÉTODO</w:t>
                      </w:r>
                      <w:r w:rsidRPr="00B36A7F">
                        <w:rPr>
                          <w:rFonts w:ascii="Bookman Old Style" w:hAnsi="Bookman Old Style" w:cs="Liberation Serif"/>
                          <w:color w:val="FFFFFF" w:themeColor="background1"/>
                          <w:sz w:val="20"/>
                          <w:szCs w:val="20"/>
                        </w:rPr>
                        <w:t xml:space="preserve">: </w:t>
                      </w:r>
                    </w:p>
                    <w:p w:rsidR="004B55F9" w:rsidRDefault="004B55F9" w:rsidP="0049010E">
                      <w:pPr>
                        <w:spacing w:after="0"/>
                        <w:jc w:val="both"/>
                        <w:rPr>
                          <w:rFonts w:ascii="Bookman Old Style" w:hAnsi="Bookman Old Style" w:cs="Liberation Serif"/>
                          <w:color w:val="FFFFFF" w:themeColor="background1"/>
                          <w:sz w:val="20"/>
                          <w:szCs w:val="20"/>
                        </w:rPr>
                      </w:pPr>
                      <w:r w:rsidRPr="004B55F9">
                        <w:rPr>
                          <w:rFonts w:ascii="Bookman Old Style" w:hAnsi="Bookman Old Style" w:cs="Liberation Serif"/>
                          <w:color w:val="FFFFFF" w:themeColor="background1"/>
                          <w:sz w:val="20"/>
                          <w:szCs w:val="20"/>
                        </w:rPr>
                        <w:t>O presente trabalho consistiu, essencialmente, em reunir e sintetizar resultados de sete estudos dos anos de 2018 a 2020</w:t>
                      </w:r>
                      <w:r w:rsidR="00A56BEA">
                        <w:rPr>
                          <w:rFonts w:ascii="Bookman Old Style" w:hAnsi="Bookman Old Style" w:cs="Liberation Serif"/>
                          <w:color w:val="FFFFFF" w:themeColor="background1"/>
                          <w:sz w:val="20"/>
                          <w:szCs w:val="20"/>
                        </w:rPr>
                        <w:t>. Dessa forma, foram</w:t>
                      </w:r>
                      <w:r w:rsidRPr="004B55F9">
                        <w:rPr>
                          <w:rFonts w:ascii="Bookman Old Style" w:hAnsi="Bookman Old Style" w:cs="Liberation Serif"/>
                          <w:color w:val="FFFFFF" w:themeColor="background1"/>
                          <w:sz w:val="20"/>
                          <w:szCs w:val="20"/>
                        </w:rPr>
                        <w:t xml:space="preserve"> </w:t>
                      </w:r>
                      <w:r w:rsidR="005A7084" w:rsidRPr="004B55F9">
                        <w:rPr>
                          <w:rFonts w:ascii="Bookman Old Style" w:hAnsi="Bookman Old Style" w:cs="Liberation Serif"/>
                          <w:color w:val="FFFFFF" w:themeColor="background1"/>
                          <w:sz w:val="20"/>
                          <w:szCs w:val="20"/>
                        </w:rPr>
                        <w:t>utilizados</w:t>
                      </w:r>
                      <w:r w:rsidRPr="004B55F9">
                        <w:rPr>
                          <w:rFonts w:ascii="Bookman Old Style" w:hAnsi="Bookman Old Style" w:cs="Liberation Serif"/>
                          <w:color w:val="FFFFFF" w:themeColor="background1"/>
                          <w:sz w:val="20"/>
                          <w:szCs w:val="20"/>
                        </w:rPr>
                        <w:t xml:space="preserve"> os bancos de dados: Literatura Latino-Americana e do Caribe em Ciências da Saúde (LILACS), a plataforma Medical Literature Analysis and Retrieval System Online (Medline/PubMed) e a biblioteca Scientific Eletronic Library Online (SciELO). Para a estratégia de busca, foram </w:t>
                      </w:r>
                      <w:r w:rsidR="00A56BEA">
                        <w:rPr>
                          <w:rFonts w:ascii="Bookman Old Style" w:hAnsi="Bookman Old Style" w:cs="Liberation Serif"/>
                          <w:color w:val="FFFFFF" w:themeColor="background1"/>
                          <w:sz w:val="20"/>
                          <w:szCs w:val="20"/>
                        </w:rPr>
                        <w:t>empregados</w:t>
                      </w:r>
                      <w:r w:rsidRPr="004B55F9">
                        <w:rPr>
                          <w:rFonts w:ascii="Bookman Old Style" w:hAnsi="Bookman Old Style" w:cs="Liberation Serif"/>
                          <w:color w:val="FFFFFF" w:themeColor="background1"/>
                          <w:sz w:val="20"/>
                          <w:szCs w:val="20"/>
                        </w:rPr>
                        <w:t xml:space="preserve"> os seguintes descritores, encontrados por meio dos Descritores em Ciências da Saúde (DeCS): “Female Infertility” e “Genetics”</w:t>
                      </w:r>
                      <w:r>
                        <w:rPr>
                          <w:rFonts w:ascii="Bookman Old Style" w:hAnsi="Bookman Old Style" w:cs="Liberation Serif"/>
                          <w:color w:val="FFFFFF" w:themeColor="background1"/>
                          <w:sz w:val="20"/>
                          <w:szCs w:val="20"/>
                        </w:rPr>
                        <w:t>.</w:t>
                      </w:r>
                    </w:p>
                    <w:p w:rsidR="0049010E" w:rsidRPr="004B55F9" w:rsidRDefault="0049010E" w:rsidP="0049010E">
                      <w:pPr>
                        <w:spacing w:after="0"/>
                        <w:jc w:val="both"/>
                        <w:rPr>
                          <w:rFonts w:ascii="Bookman Old Style" w:hAnsi="Bookman Old Style" w:cs="Liberation Serif"/>
                          <w:color w:val="FFFFFF" w:themeColor="background1"/>
                          <w:sz w:val="20"/>
                          <w:szCs w:val="20"/>
                        </w:rPr>
                      </w:pPr>
                    </w:p>
                    <w:p w:rsidR="00B36A7F" w:rsidRPr="00B36A7F" w:rsidRDefault="00B36A7F" w:rsidP="0049010E">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RESULTADOS</w:t>
                      </w:r>
                      <w:r w:rsidRPr="00B36A7F">
                        <w:rPr>
                          <w:rFonts w:ascii="Bookman Old Style" w:hAnsi="Bookman Old Style" w:cs="Liberation Serif"/>
                          <w:color w:val="FFFFFF" w:themeColor="background1"/>
                          <w:sz w:val="20"/>
                          <w:szCs w:val="20"/>
                        </w:rPr>
                        <w:t xml:space="preserve">: </w:t>
                      </w:r>
                    </w:p>
                    <w:p w:rsidR="00F939F5" w:rsidRPr="00F939F5" w:rsidRDefault="00F939F5" w:rsidP="0049010E">
                      <w:pPr>
                        <w:jc w:val="both"/>
                        <w:rPr>
                          <w:rFonts w:ascii="Bookman Old Style" w:hAnsi="Bookman Old Style" w:cs="Liberation Serif"/>
                          <w:color w:val="FFFFFF" w:themeColor="background1"/>
                          <w:sz w:val="20"/>
                          <w:szCs w:val="20"/>
                        </w:rPr>
                      </w:pPr>
                      <w:r w:rsidRPr="00F939F5">
                        <w:rPr>
                          <w:rFonts w:ascii="Bookman Old Style" w:hAnsi="Bookman Old Style" w:cs="Liberation Serif"/>
                          <w:color w:val="FFFFFF" w:themeColor="background1"/>
                          <w:sz w:val="20"/>
                          <w:szCs w:val="20"/>
                        </w:rPr>
                        <w:t xml:space="preserve">Os polimorfismos cromossômicos desempenham um papel significativo na infertilidade feminina. Recentemente, foram identificadas mutações em CDC20 e em TUBB8 caracterizadas por anormalidades na maturação de oócitos, fertilização e desenvolvimento embrionário. Outras mutações em PATL2 e WEE2 foram identificadas como responsáveis </w:t>
                      </w:r>
                      <w:r w:rsidRPr="00F939F5">
                        <w:rPr>
                          <w:rFonts w:ascii="Times New Roman" w:hAnsi="Times New Roman" w:cs="Times New Roman"/>
                          <w:color w:val="FFFFFF" w:themeColor="background1"/>
                          <w:sz w:val="20"/>
                          <w:szCs w:val="20"/>
                        </w:rPr>
                        <w:t>​​</w:t>
                      </w:r>
                      <w:r w:rsidRPr="00F939F5">
                        <w:rPr>
                          <w:rFonts w:ascii="Bookman Old Style" w:hAnsi="Bookman Old Style" w:cs="Liberation Serif"/>
                          <w:color w:val="FFFFFF" w:themeColor="background1"/>
                          <w:sz w:val="20"/>
                          <w:szCs w:val="20"/>
                        </w:rPr>
                        <w:t>pela variabilidade fenotípica dos oócitos. Mutações em TLE6 causaram falhas na fertilização, ao destruir o complexo subcortical maternal. Além disso, variações da sequência de nucleotídeos dos genes da zona pelúcida humana, podem causar infertilidade. Por outro lado, descobertas indicam que alguns fenótipos seguem padrões mendelianos. Por fim, explorou-se o tratamento de cRNA TRIP13 como possível terapia precisa para infertilidade clínica.</w:t>
                      </w:r>
                    </w:p>
                    <w:p w:rsidR="0049010E" w:rsidRDefault="00B36A7F" w:rsidP="0049010E">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CONCLUSÃO</w:t>
                      </w:r>
                      <w:r w:rsidRPr="00B36A7F">
                        <w:rPr>
                          <w:rFonts w:ascii="Bookman Old Style" w:hAnsi="Bookman Old Style" w:cs="Liberation Serif"/>
                          <w:color w:val="FFFFFF" w:themeColor="background1"/>
                          <w:sz w:val="20"/>
                          <w:szCs w:val="20"/>
                        </w:rPr>
                        <w:t>:</w:t>
                      </w:r>
                      <w:r w:rsidR="0049010E">
                        <w:rPr>
                          <w:rFonts w:ascii="Bookman Old Style" w:hAnsi="Bookman Old Style" w:cs="Liberation Serif"/>
                          <w:color w:val="FFFFFF" w:themeColor="background1"/>
                          <w:sz w:val="20"/>
                          <w:szCs w:val="20"/>
                        </w:rPr>
                        <w:t xml:space="preserve"> </w:t>
                      </w:r>
                    </w:p>
                    <w:p w:rsidR="0049010E" w:rsidRDefault="0049010E" w:rsidP="0049010E">
                      <w:pPr>
                        <w:jc w:val="both"/>
                        <w:rPr>
                          <w:rFonts w:ascii="Bookman Old Style" w:hAnsi="Bookman Old Style" w:cs="Liberation Serif"/>
                          <w:color w:val="FFFFFF" w:themeColor="background1"/>
                          <w:sz w:val="20"/>
                          <w:szCs w:val="20"/>
                        </w:rPr>
                      </w:pPr>
                      <w:r>
                        <w:rPr>
                          <w:rFonts w:ascii="Bookman Old Style" w:hAnsi="Bookman Old Style" w:cs="Liberation Serif"/>
                          <w:color w:val="FFFFFF" w:themeColor="background1"/>
                          <w:sz w:val="20"/>
                          <w:szCs w:val="20"/>
                        </w:rPr>
                        <w:t>Assim, foi possível verificar as variantes responsáveis pela infertilidade, bem como identificar que algumas mulheres possuem variantes herdadas de suas mães, facilitando o diagnóstico genético. Por fim, observou-se a possibilidade futura de tratamento a partir de um fenótipo de mutação.</w:t>
                      </w:r>
                    </w:p>
                    <w:p w:rsidR="00FC021A" w:rsidRDefault="00B36A7F" w:rsidP="0049010E">
                      <w:pPr>
                        <w:jc w:val="both"/>
                        <w:rPr>
                          <w:rFonts w:ascii="Bookman Old Style" w:hAnsi="Bookman Old Style" w:cs="Liberation Serif"/>
                          <w:color w:val="FFFFFF" w:themeColor="background1"/>
                          <w:sz w:val="20"/>
                          <w:szCs w:val="20"/>
                        </w:rPr>
                      </w:pPr>
                      <w:r w:rsidRPr="00B36A7F">
                        <w:rPr>
                          <w:rFonts w:ascii="Bookman Old Style" w:hAnsi="Bookman Old Style" w:cs="Liberation Serif"/>
                          <w:color w:val="FFFFFF" w:themeColor="background1"/>
                          <w:sz w:val="20"/>
                          <w:szCs w:val="20"/>
                        </w:rPr>
                        <w:t>Palavras-chave:</w:t>
                      </w:r>
                      <w:r w:rsidR="0049010E">
                        <w:rPr>
                          <w:rFonts w:ascii="Bookman Old Style" w:hAnsi="Bookman Old Style" w:cs="Liberation Serif"/>
                          <w:color w:val="FFFFFF" w:themeColor="background1"/>
                          <w:sz w:val="20"/>
                          <w:szCs w:val="20"/>
                        </w:rPr>
                        <w:t xml:space="preserve"> </w:t>
                      </w:r>
                      <w:bookmarkStart w:id="1" w:name="_GoBack"/>
                      <w:bookmarkEnd w:id="1"/>
                    </w:p>
                    <w:p w:rsidR="00B36A7F" w:rsidRPr="0049010E" w:rsidRDefault="0049010E" w:rsidP="0049010E">
                      <w:pPr>
                        <w:jc w:val="both"/>
                        <w:rPr>
                          <w:rFonts w:ascii="Bookman Old Style" w:hAnsi="Bookman Old Style" w:cs="Liberation Serif"/>
                          <w:i/>
                          <w:color w:val="FFFFFF" w:themeColor="background1"/>
                          <w:sz w:val="20"/>
                          <w:szCs w:val="20"/>
                        </w:rPr>
                      </w:pPr>
                      <w:r w:rsidRPr="0049010E">
                        <w:rPr>
                          <w:rFonts w:ascii="Bookman Old Style" w:hAnsi="Bookman Old Style" w:cs="Liberation Serif"/>
                          <w:i/>
                          <w:color w:val="FFFFFF" w:themeColor="background1"/>
                          <w:sz w:val="20"/>
                          <w:szCs w:val="20"/>
                        </w:rPr>
                        <w:t>Female Infertility. Genetics.</w:t>
                      </w:r>
                    </w:p>
                    <w:p w:rsidR="00B36A7F" w:rsidRDefault="00B36A7F" w:rsidP="0049010E">
                      <w:pPr>
                        <w:spacing w:after="0" w:line="240" w:lineRule="auto"/>
                        <w:jc w:val="both"/>
                        <w:rPr>
                          <w:rFonts w:ascii="Bookman Old Style" w:hAnsi="Bookman Old Style" w:cs="Liberation Serif"/>
                          <w:color w:val="FFFFFF" w:themeColor="background1"/>
                          <w:sz w:val="16"/>
                          <w:szCs w:val="16"/>
                        </w:rPr>
                      </w:pPr>
                      <w:r w:rsidRPr="00B36A7F">
                        <w:rPr>
                          <w:rFonts w:ascii="Bookman Old Style" w:hAnsi="Bookman Old Style" w:cs="Liberation Serif"/>
                          <w:color w:val="FFFFFF" w:themeColor="background1"/>
                          <w:sz w:val="16"/>
                          <w:szCs w:val="16"/>
                        </w:rPr>
                        <w:t>Filiações:</w:t>
                      </w:r>
                    </w:p>
                    <w:p w:rsidR="00B36A7F" w:rsidRPr="00B36A7F" w:rsidRDefault="00B36A7F" w:rsidP="0049010E">
                      <w:pPr>
                        <w:spacing w:after="0" w:line="240" w:lineRule="auto"/>
                        <w:jc w:val="both"/>
                        <w:rPr>
                          <w:rFonts w:ascii="Bookman Old Style" w:hAnsi="Bookman Old Style" w:cs="Liberation Serif"/>
                          <w:color w:val="FFFFFF" w:themeColor="background1"/>
                          <w:sz w:val="16"/>
                          <w:szCs w:val="16"/>
                        </w:rPr>
                      </w:pPr>
                    </w:p>
                    <w:p w:rsidR="0049010E" w:rsidRPr="00B36A7F" w:rsidRDefault="0049010E" w:rsidP="0049010E">
                      <w:pPr>
                        <w:spacing w:after="0" w:line="240" w:lineRule="auto"/>
                        <w:jc w:val="both"/>
                        <w:rPr>
                          <w:rFonts w:ascii="Bookman Old Style" w:hAnsi="Bookman Old Style" w:cs="Liberation Serif"/>
                          <w:color w:val="FFFFFF" w:themeColor="background1"/>
                          <w:sz w:val="16"/>
                          <w:szCs w:val="16"/>
                        </w:rPr>
                      </w:pPr>
                      <w:r w:rsidRPr="00B36A7F">
                        <w:rPr>
                          <w:rFonts w:ascii="Bookman Old Style" w:hAnsi="Bookman Old Style" w:cs="Liberation Serif"/>
                          <w:color w:val="FFFFFF" w:themeColor="background1"/>
                          <w:sz w:val="16"/>
                          <w:szCs w:val="16"/>
                          <w:vertAlign w:val="superscript"/>
                        </w:rPr>
                        <w:t>1</w:t>
                      </w:r>
                      <w:r w:rsidRPr="00B36A7F">
                        <w:rPr>
                          <w:rFonts w:ascii="Bookman Old Style" w:hAnsi="Bookman Old Style" w:cs="Liberation Serif"/>
                          <w:color w:val="FFFFFF" w:themeColor="background1"/>
                          <w:sz w:val="16"/>
                          <w:szCs w:val="16"/>
                        </w:rPr>
                        <w:t xml:space="preserve">Discente, </w:t>
                      </w:r>
                      <w:r>
                        <w:rPr>
                          <w:rFonts w:ascii="Bookman Old Style" w:hAnsi="Bookman Old Style" w:cs="Liberation Serif"/>
                          <w:color w:val="FFFFFF" w:themeColor="background1"/>
                          <w:sz w:val="16"/>
                          <w:szCs w:val="16"/>
                        </w:rPr>
                        <w:t>Centro Universitário de Anápolis – UniEVANGÉLICA. Anápolis, GO</w:t>
                      </w:r>
                    </w:p>
                    <w:p w:rsidR="0049010E" w:rsidRPr="00B36A7F" w:rsidRDefault="0049010E" w:rsidP="0049010E">
                      <w:pPr>
                        <w:spacing w:after="0" w:line="240" w:lineRule="auto"/>
                        <w:jc w:val="both"/>
                        <w:rPr>
                          <w:rFonts w:ascii="Bookman Old Style" w:hAnsi="Bookman Old Style" w:cs="Liberation Serif"/>
                          <w:color w:val="FFFFFF" w:themeColor="background1"/>
                          <w:sz w:val="16"/>
                          <w:szCs w:val="16"/>
                        </w:rPr>
                      </w:pPr>
                      <w:r w:rsidRPr="00B36A7F">
                        <w:rPr>
                          <w:rFonts w:ascii="Bookman Old Style" w:hAnsi="Bookman Old Style" w:cs="Liberation Serif"/>
                          <w:color w:val="FFFFFF" w:themeColor="background1"/>
                          <w:sz w:val="16"/>
                          <w:szCs w:val="16"/>
                          <w:vertAlign w:val="superscript"/>
                        </w:rPr>
                        <w:t>2</w:t>
                      </w:r>
                      <w:r w:rsidRPr="00B36A7F">
                        <w:rPr>
                          <w:rFonts w:ascii="Bookman Old Style" w:hAnsi="Bookman Old Style" w:cs="Liberation Serif"/>
                          <w:color w:val="FFFFFF" w:themeColor="background1"/>
                          <w:sz w:val="16"/>
                          <w:szCs w:val="16"/>
                        </w:rPr>
                        <w:t xml:space="preserve">Docente, </w:t>
                      </w:r>
                      <w:r>
                        <w:rPr>
                          <w:rFonts w:ascii="Bookman Old Style" w:hAnsi="Bookman Old Style" w:cs="Liberation Serif"/>
                          <w:color w:val="FFFFFF" w:themeColor="background1"/>
                          <w:sz w:val="16"/>
                          <w:szCs w:val="16"/>
                        </w:rPr>
                        <w:t>Centro Universitário de Anápolis – UniEVANGÉLICA. Anápolis, GO</w:t>
                      </w:r>
                    </w:p>
                    <w:p w:rsidR="00B36A7F" w:rsidRPr="00B36A7F" w:rsidRDefault="00B36A7F" w:rsidP="0049010E">
                      <w:pPr>
                        <w:spacing w:after="0" w:line="240" w:lineRule="auto"/>
                        <w:jc w:val="both"/>
                        <w:rPr>
                          <w:rFonts w:ascii="Bookman Old Style" w:hAnsi="Bookman Old Style" w:cs="Liberation Serif"/>
                          <w:color w:val="FFFFFF" w:themeColor="background1"/>
                          <w:sz w:val="16"/>
                          <w:szCs w:val="16"/>
                        </w:rPr>
                      </w:pPr>
                    </w:p>
                  </w:txbxContent>
                </v:textbox>
              </v:shape>
            </w:pict>
          </mc:Fallback>
        </mc:AlternateContent>
      </w:r>
      <w:r w:rsidR="00B36A7F">
        <w:rPr>
          <w:noProof/>
          <w:lang w:eastAsia="pt-BR"/>
        </w:rPr>
        <mc:AlternateContent>
          <mc:Choice Requires="wps">
            <w:drawing>
              <wp:anchor distT="0" distB="0" distL="114300" distR="114300" simplePos="0" relativeHeight="251661312" behindDoc="0" locked="0" layoutInCell="1" allowOverlap="1" wp14:anchorId="30B3B5E1" wp14:editId="795539B3">
                <wp:simplePos x="0" y="0"/>
                <wp:positionH relativeFrom="column">
                  <wp:posOffset>38100</wp:posOffset>
                </wp:positionH>
                <wp:positionV relativeFrom="paragraph">
                  <wp:posOffset>1638300</wp:posOffset>
                </wp:positionV>
                <wp:extent cx="5010150" cy="561975"/>
                <wp:effectExtent l="0" t="0" r="0" b="0"/>
                <wp:wrapNone/>
                <wp:docPr id="20" name="Caixa de Texto 20"/>
                <wp:cNvGraphicFramePr/>
                <a:graphic xmlns:a="http://schemas.openxmlformats.org/drawingml/2006/main">
                  <a:graphicData uri="http://schemas.microsoft.com/office/word/2010/wordprocessingShape">
                    <wps:wsp>
                      <wps:cNvSpPr txBox="1"/>
                      <wps:spPr>
                        <a:xfrm>
                          <a:off x="0" y="0"/>
                          <a:ext cx="5010150" cy="561975"/>
                        </a:xfrm>
                        <a:prstGeom prst="rect">
                          <a:avLst/>
                        </a:prstGeom>
                        <a:noFill/>
                        <a:ln w="6350">
                          <a:noFill/>
                        </a:ln>
                      </wps:spPr>
                      <wps:txbx>
                        <w:txbxContent>
                          <w:p w:rsidR="0049010E" w:rsidRPr="0012334B" w:rsidRDefault="0049010E" w:rsidP="0049010E">
                            <w:pPr>
                              <w:jc w:val="both"/>
                              <w:rPr>
                                <w:rFonts w:ascii="Bookman Old Style" w:hAnsi="Bookman Old Style" w:cs="Liberation Serif"/>
                                <w:color w:val="FFFFFF" w:themeColor="background1"/>
                                <w:sz w:val="20"/>
                                <w:szCs w:val="20"/>
                              </w:rPr>
                            </w:pPr>
                            <w:r>
                              <w:rPr>
                                <w:rFonts w:ascii="Bookman Old Style" w:hAnsi="Bookman Old Style" w:cs="Liberation Serif"/>
                                <w:color w:val="FFFFFF" w:themeColor="background1"/>
                                <w:sz w:val="20"/>
                                <w:szCs w:val="20"/>
                              </w:rPr>
                              <w:t>Autores: Carolina Silva Carvalho¹,</w:t>
                            </w:r>
                            <w:r w:rsidR="003C65E7" w:rsidRPr="003C65E7">
                              <w:t xml:space="preserve"> </w:t>
                            </w:r>
                            <w:r w:rsidR="003C65E7" w:rsidRPr="003C65E7">
                              <w:rPr>
                                <w:rFonts w:ascii="Bookman Old Style" w:hAnsi="Bookman Old Style" w:cs="Liberation Serif"/>
                                <w:color w:val="FFFFFF" w:themeColor="background1"/>
                                <w:sz w:val="20"/>
                                <w:szCs w:val="20"/>
                              </w:rPr>
                              <w:t>Larissa Yurie Rezende Tanimitsu</w:t>
                            </w:r>
                            <w:r>
                              <w:rPr>
                                <w:rFonts w:ascii="Bookman Old Style" w:hAnsi="Bookman Old Style" w:cs="Liberation Serif"/>
                                <w:color w:val="FFFFFF" w:themeColor="background1"/>
                                <w:sz w:val="20"/>
                                <w:szCs w:val="20"/>
                              </w:rPr>
                              <w:t>¹, Maria Vitória Vieira Graciano¹, Yasmin Alves Pereira¹, Jivago Carneiro Jaime².</w:t>
                            </w:r>
                          </w:p>
                          <w:p w:rsidR="00B36A7F" w:rsidRPr="0012334B" w:rsidRDefault="00B36A7F" w:rsidP="0012334B">
                            <w:pPr>
                              <w:jc w:val="both"/>
                              <w:rPr>
                                <w:rFonts w:ascii="Bookman Old Style" w:hAnsi="Bookman Old Style" w:cs="Liberation Serif"/>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3B5E1" id="Caixa de Texto 20" o:spid="_x0000_s1028" type="#_x0000_t202" style="position:absolute;margin-left:3pt;margin-top:129pt;width:394.5pt;height:4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" filled="f" stroked="f" strokeweight=".5pt">
                <v:textbox>
                  <w:txbxContent>
                    <w:p w:rsidR="0049010E" w:rsidRPr="0012334B" w:rsidRDefault="0049010E" w:rsidP="0049010E">
                      <w:pPr>
                        <w:jc w:val="both"/>
                        <w:rPr>
                          <w:rFonts w:ascii="Bookman Old Style" w:hAnsi="Bookman Old Style" w:cs="Liberation Serif"/>
                          <w:color w:val="FFFFFF" w:themeColor="background1"/>
                          <w:sz w:val="20"/>
                          <w:szCs w:val="20"/>
                        </w:rPr>
                      </w:pPr>
                      <w:r>
                        <w:rPr>
                          <w:rFonts w:ascii="Bookman Old Style" w:hAnsi="Bookman Old Style" w:cs="Liberation Serif"/>
                          <w:color w:val="FFFFFF" w:themeColor="background1"/>
                          <w:sz w:val="20"/>
                          <w:szCs w:val="20"/>
                        </w:rPr>
                        <w:t xml:space="preserve">Autores: </w:t>
                      </w:r>
                      <w:r>
                        <w:rPr>
                          <w:rFonts w:ascii="Bookman Old Style" w:hAnsi="Bookman Old Style" w:cs="Liberation Serif"/>
                          <w:color w:val="FFFFFF" w:themeColor="background1"/>
                          <w:sz w:val="20"/>
                          <w:szCs w:val="20"/>
                        </w:rPr>
                        <w:t>Carolina Silva Carvalho¹,</w:t>
                      </w:r>
                      <w:r w:rsidR="003C65E7" w:rsidRPr="003C65E7">
                        <w:t xml:space="preserve"> </w:t>
                      </w:r>
                      <w:r w:rsidR="003C65E7" w:rsidRPr="003C65E7">
                        <w:rPr>
                          <w:rFonts w:ascii="Bookman Old Style" w:hAnsi="Bookman Old Style" w:cs="Liberation Serif"/>
                          <w:color w:val="FFFFFF" w:themeColor="background1"/>
                          <w:sz w:val="20"/>
                          <w:szCs w:val="20"/>
                        </w:rPr>
                        <w:t>Larissa Yurie Rezende Tanimitsu</w:t>
                      </w:r>
                      <w:r>
                        <w:rPr>
                          <w:rFonts w:ascii="Bookman Old Style" w:hAnsi="Bookman Old Style" w:cs="Liberation Serif"/>
                          <w:color w:val="FFFFFF" w:themeColor="background1"/>
                          <w:sz w:val="20"/>
                          <w:szCs w:val="20"/>
                        </w:rPr>
                        <w:t>¹, Maria Vitória Vieira Graciano¹, Yasmin Alves Pereira¹, Jivago Carneiro Jaime².</w:t>
                      </w:r>
                    </w:p>
                    <w:p w:rsidR="00B36A7F" w:rsidRPr="0012334B" w:rsidRDefault="00B36A7F" w:rsidP="0012334B">
                      <w:pPr>
                        <w:jc w:val="both"/>
                        <w:rPr>
                          <w:rFonts w:ascii="Bookman Old Style" w:hAnsi="Bookman Old Style" w:cs="Liberation Serif"/>
                          <w:color w:val="FFFFFF" w:themeColor="background1"/>
                          <w:sz w:val="20"/>
                          <w:szCs w:val="20"/>
                        </w:rPr>
                      </w:pPr>
                    </w:p>
                  </w:txbxContent>
                </v:textbox>
              </v:shape>
            </w:pict>
          </mc:Fallback>
        </mc:AlternateContent>
      </w:r>
      <w:r w:rsidR="00B36A7F">
        <w:rPr>
          <w:noProof/>
          <w:lang w:eastAsia="pt-BR"/>
        </w:rPr>
        <mc:AlternateContent>
          <mc:Choice Requires="wps">
            <w:drawing>
              <wp:anchor distT="0" distB="0" distL="114300" distR="114300" simplePos="0" relativeHeight="251659264" behindDoc="0" locked="0" layoutInCell="1" allowOverlap="1" wp14:anchorId="5593745F" wp14:editId="14E45388">
                <wp:simplePos x="0" y="0"/>
                <wp:positionH relativeFrom="column">
                  <wp:posOffset>180975</wp:posOffset>
                </wp:positionH>
                <wp:positionV relativeFrom="paragraph">
                  <wp:posOffset>285750</wp:posOffset>
                </wp:positionV>
                <wp:extent cx="4772025" cy="1343025"/>
                <wp:effectExtent l="0" t="0" r="0" b="0"/>
                <wp:wrapNone/>
                <wp:docPr id="19" name="Caixa de Texto 19"/>
                <wp:cNvGraphicFramePr/>
                <a:graphic xmlns:a="http://schemas.openxmlformats.org/drawingml/2006/main">
                  <a:graphicData uri="http://schemas.microsoft.com/office/word/2010/wordprocessingShape">
                    <wps:wsp>
                      <wps:cNvSpPr txBox="1"/>
                      <wps:spPr>
                        <a:xfrm>
                          <a:off x="0" y="0"/>
                          <a:ext cx="4772025" cy="1343025"/>
                        </a:xfrm>
                        <a:prstGeom prst="rect">
                          <a:avLst/>
                        </a:prstGeom>
                        <a:noFill/>
                        <a:ln w="6350">
                          <a:noFill/>
                        </a:ln>
                      </wps:spPr>
                      <wps:txbx>
                        <w:txbxContent>
                          <w:p w:rsidR="00BB621E" w:rsidRPr="00B36A7F" w:rsidRDefault="00A56BEA" w:rsidP="00A46A89">
                            <w:pPr>
                              <w:jc w:val="center"/>
                              <w:rPr>
                                <w:rFonts w:ascii="Bookman Old Style" w:hAnsi="Bookman Old Style" w:cs="Liberation Serif"/>
                                <w:color w:val="C5E0B3" w:themeColor="accent6" w:themeTint="66"/>
                                <w:sz w:val="40"/>
                                <w:szCs w:val="40"/>
                              </w:rPr>
                            </w:pPr>
                            <w:r>
                              <w:rPr>
                                <w:rFonts w:ascii="Bookman Old Style" w:hAnsi="Bookman Old Style" w:cs="Liberation Serif"/>
                                <w:color w:val="C5E0B3" w:themeColor="accent6" w:themeTint="66"/>
                                <w:sz w:val="40"/>
                                <w:szCs w:val="40"/>
                              </w:rPr>
                              <w:t>A Genética da Infertilidade Feminina: Uma Revisão de Literatura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3745F" id="Caixa de Texto 19" o:spid="_x0000_s1029" type="#_x0000_t202" style="position:absolute;margin-left:14.25pt;margin-top:22.5pt;width:375.75pt;height:10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" filled="f" stroked="f" strokeweight=".5pt">
                <v:textbox>
                  <w:txbxContent>
                    <w:p w:rsidR="00BB621E" w:rsidRPr="00B36A7F" w:rsidRDefault="00A56BEA" w:rsidP="00A46A89">
                      <w:pPr>
                        <w:jc w:val="center"/>
                        <w:rPr>
                          <w:rFonts w:ascii="Bookman Old Style" w:hAnsi="Bookman Old Style" w:cs="Liberation Serif"/>
                          <w:color w:val="C5E0B3" w:themeColor="accent6" w:themeTint="66"/>
                          <w:sz w:val="40"/>
                          <w:szCs w:val="40"/>
                        </w:rPr>
                      </w:pPr>
                      <w:r>
                        <w:rPr>
                          <w:rFonts w:ascii="Bookman Old Style" w:hAnsi="Bookman Old Style" w:cs="Liberation Serif"/>
                          <w:color w:val="C5E0B3" w:themeColor="accent6" w:themeTint="66"/>
                          <w:sz w:val="40"/>
                          <w:szCs w:val="40"/>
                        </w:rPr>
                        <w:t>A Genética da Infertilidade Feminina: Uma Revisão de Literatura</w:t>
                      </w:r>
                    </w:p>
                  </w:txbxContent>
                </v:textbox>
              </v:shape>
            </w:pict>
          </mc:Fallback>
        </mc:AlternateContent>
      </w:r>
      <w:r w:rsidR="00BB621E" w:rsidRPr="00BB621E">
        <w:rPr>
          <w:noProof/>
          <w:lang w:eastAsia="pt-BR"/>
        </w:rPr>
        <w:drawing>
          <wp:inline distT="0" distB="0" distL="0" distR="0">
            <wp:extent cx="7553325" cy="10683104"/>
            <wp:effectExtent l="0" t="0" r="0" b="4445"/>
            <wp:docPr id="18" name="Imagem 18" descr="C:\Users\Acer\Desktop\EDITORA\evento parceiro publicação dos anais e premiados CIS\MODELO DO RESU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EDITORA\evento parceiro publicação dos anais e premiados CIS\MODELO DO RESUM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55154" cy="10685691"/>
                    </a:xfrm>
                    <a:prstGeom prst="rect">
                      <a:avLst/>
                    </a:prstGeom>
                    <a:noFill/>
                    <a:ln>
                      <a:noFill/>
                    </a:ln>
                  </pic:spPr>
                </pic:pic>
              </a:graphicData>
            </a:graphic>
          </wp:inline>
        </w:drawing>
      </w:r>
    </w:p>
    <w:sectPr w:rsidR="0064586B" w:rsidSect="00BB621E">
      <w:pgSz w:w="11906" w:h="16838"/>
      <w:pgMar w:top="0" w:right="0" w:bottom="0" w:left="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45F2" w:rsidRDefault="005045F2" w:rsidP="000B32CF">
      <w:pPr>
        <w:spacing w:after="0" w:line="240" w:lineRule="auto"/>
      </w:pPr>
      <w:r>
        <w:separator/>
      </w:r>
    </w:p>
  </w:endnote>
  <w:endnote w:type="continuationSeparator" w:id="0">
    <w:p w:rsidR="005045F2" w:rsidRDefault="005045F2" w:rsidP="000B32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Liberation Serif">
    <w:charset w:val="00"/>
    <w:family w:val="roman"/>
    <w:pitch w:val="variable"/>
    <w:sig w:usb0="E0000AFF" w:usb1="500078FF" w:usb2="00000021"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45F2" w:rsidRDefault="005045F2" w:rsidP="000B32CF">
      <w:pPr>
        <w:spacing w:after="0" w:line="240" w:lineRule="auto"/>
      </w:pPr>
      <w:r>
        <w:separator/>
      </w:r>
    </w:p>
  </w:footnote>
  <w:footnote w:type="continuationSeparator" w:id="0">
    <w:p w:rsidR="005045F2" w:rsidRDefault="005045F2" w:rsidP="000B32C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32CF"/>
    <w:rsid w:val="000B32CF"/>
    <w:rsid w:val="000F0922"/>
    <w:rsid w:val="0012334B"/>
    <w:rsid w:val="003C65E7"/>
    <w:rsid w:val="00422240"/>
    <w:rsid w:val="0045717B"/>
    <w:rsid w:val="0049010E"/>
    <w:rsid w:val="004B55F9"/>
    <w:rsid w:val="005045F2"/>
    <w:rsid w:val="005A7084"/>
    <w:rsid w:val="007C474F"/>
    <w:rsid w:val="00910A25"/>
    <w:rsid w:val="009C2829"/>
    <w:rsid w:val="009C55E6"/>
    <w:rsid w:val="00A46A89"/>
    <w:rsid w:val="00A56BEA"/>
    <w:rsid w:val="00B36A7F"/>
    <w:rsid w:val="00BB621E"/>
    <w:rsid w:val="00BF7B8E"/>
    <w:rsid w:val="00C5156B"/>
    <w:rsid w:val="00F939F5"/>
    <w:rsid w:val="00FC021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569FAD6-F0E3-4F98-BB31-E0805440C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0B32C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B32CF"/>
  </w:style>
  <w:style w:type="paragraph" w:styleId="Rodap">
    <w:name w:val="footer"/>
    <w:basedOn w:val="Normal"/>
    <w:link w:val="RodapChar"/>
    <w:uiPriority w:val="99"/>
    <w:unhideWhenUsed/>
    <w:rsid w:val="000B32CF"/>
    <w:pPr>
      <w:tabs>
        <w:tab w:val="center" w:pos="4252"/>
        <w:tab w:val="right" w:pos="8504"/>
      </w:tabs>
      <w:spacing w:after="0" w:line="240" w:lineRule="auto"/>
    </w:pPr>
  </w:style>
  <w:style w:type="character" w:customStyle="1" w:styleId="RodapChar">
    <w:name w:val="Rodapé Char"/>
    <w:basedOn w:val="Fontepargpadro"/>
    <w:link w:val="Rodap"/>
    <w:uiPriority w:val="99"/>
    <w:rsid w:val="000B32CF"/>
  </w:style>
  <w:style w:type="character" w:styleId="Hyperlink">
    <w:name w:val="Hyperlink"/>
    <w:basedOn w:val="Fontepargpadro"/>
    <w:uiPriority w:val="99"/>
    <w:unhideWhenUsed/>
    <w:rsid w:val="000B32C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6963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webSettings" Target="webSettings.xml"/><Relationship Id="rId7" Type="http://schemas.openxmlformats.org/officeDocument/2006/relationships/hyperlink" Target="http://www.editorapasteur.com.br"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editorapasteur.com.br"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Words>
  <Characters>6</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Conta da Microsoft</cp:lastModifiedBy>
  <cp:revision>3</cp:revision>
  <dcterms:created xsi:type="dcterms:W3CDTF">2021-06-07T17:01:00Z</dcterms:created>
  <dcterms:modified xsi:type="dcterms:W3CDTF">2021-06-07T17:02:00Z</dcterms:modified>
</cp:coreProperties>
</file>