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w:drawing>
          <wp:inline distB="0" distT="0" distL="0" distR="0">
            <wp:extent cx="7555154" cy="10685691"/>
            <wp:effectExtent b="0" l="0" r="0" t="0"/>
            <wp:docPr descr="C:\Users\Acer\Desktop\EDITORA\evento parceiro publicação dos anais e premiados CIS\MODELO DO RESUMO.png" id="6" name="image1.png"/>
            <a:graphic>
              <a:graphicData uri="http://schemas.openxmlformats.org/drawingml/2006/picture">
                <pic:pic>
                  <pic:nvPicPr>
                    <pic:cNvPr descr="C:\Users\Acer\Desktop\EDITORA\evento parceiro publicação dos anais e premiados CIS\MODELO DO RESUMO.png"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555154" cy="1068569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165100</wp:posOffset>
                </wp:positionH>
                <wp:positionV relativeFrom="paragraph">
                  <wp:posOffset>279400</wp:posOffset>
                </wp:positionV>
                <wp:extent cx="4781550" cy="1352550"/>
                <wp:effectExtent b="0" l="0" r="0" t="0"/>
                <wp:wrapNone/>
                <wp:docPr id="3" name=""/>
                <a:graphic>
                  <a:graphicData uri="http://schemas.microsoft.com/office/word/2010/wordprocessingShape">
                    <wps:wsp>
                      <wps:cNvSpPr/>
                      <wps:cNvPr id="4" name="Shape 4"/>
                      <wps:spPr>
                        <a:xfrm>
                          <a:off x="2959988" y="3108488"/>
                          <a:ext cx="4772025" cy="1343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Bookman Old Style" w:cs="Bookman Old Style" w:eastAsia="Bookman Old Style" w:hAnsi="Bookman Old Style"/>
                                <w:b w:val="0"/>
                                <w:i w:val="0"/>
                                <w:smallCaps w:val="0"/>
                                <w:strike w:val="0"/>
                                <w:color w:val="c5e0b3"/>
                                <w:sz w:val="40"/>
                                <w:vertAlign w:val="baseline"/>
                              </w:rPr>
                              <w:t xml:space="preserve">Tromboembolismo Venoso e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Bookman Old Style" w:cs="Bookman Old Style" w:eastAsia="Bookman Old Style" w:hAnsi="Bookman Old Style"/>
                                <w:b w:val="0"/>
                                <w:i w:val="0"/>
                                <w:smallCaps w:val="0"/>
                                <w:strike w:val="0"/>
                                <w:color w:val="c5e0b3"/>
                                <w:sz w:val="40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Bookman Old Style" w:cs="Bookman Old Style" w:eastAsia="Bookman Old Style" w:hAnsi="Bookman Old Style"/>
                                <w:b w:val="0"/>
                                <w:i w:val="0"/>
                                <w:smallCaps w:val="0"/>
                                <w:strike w:val="0"/>
                                <w:color w:val="c5e0b3"/>
                                <w:sz w:val="40"/>
                                <w:vertAlign w:val="baseline"/>
                              </w:rPr>
                              <w:t xml:space="preserve">COVID-19: Uma Revisão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Bookman Old Style" w:cs="Bookman Old Style" w:eastAsia="Bookman Old Style" w:hAnsi="Bookman Old Style"/>
                                <w:b w:val="0"/>
                                <w:i w:val="0"/>
                                <w:smallCaps w:val="0"/>
                                <w:strike w:val="0"/>
                                <w:color w:val="c5e0b3"/>
                                <w:sz w:val="40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Bookman Old Style" w:cs="Bookman Old Style" w:eastAsia="Bookman Old Style" w:hAnsi="Bookman Old Style"/>
                                <w:b w:val="0"/>
                                <w:i w:val="0"/>
                                <w:smallCaps w:val="0"/>
                                <w:strike w:val="0"/>
                                <w:color w:val="c5e0b3"/>
                                <w:sz w:val="40"/>
                                <w:vertAlign w:val="baseline"/>
                              </w:rPr>
                              <w:t xml:space="preserve">de Literatura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165100</wp:posOffset>
                </wp:positionH>
                <wp:positionV relativeFrom="paragraph">
                  <wp:posOffset>279400</wp:posOffset>
                </wp:positionV>
                <wp:extent cx="4781550" cy="1352550"/>
                <wp:effectExtent b="0" l="0" r="0" t="0"/>
                <wp:wrapNone/>
                <wp:docPr id="3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781550" cy="13525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38101</wp:posOffset>
                </wp:positionH>
                <wp:positionV relativeFrom="paragraph">
                  <wp:posOffset>1625600</wp:posOffset>
                </wp:positionV>
                <wp:extent cx="5019675" cy="571500"/>
                <wp:effectExtent b="0" l="0" r="0" t="0"/>
                <wp:wrapNone/>
                <wp:docPr id="1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2840925" y="3499013"/>
                          <a:ext cx="5010150" cy="561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both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Bookman Old Style" w:cs="Bookman Old Style" w:eastAsia="Bookman Old Style" w:hAnsi="Bookman Old Style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20"/>
                                <w:vertAlign w:val="baseline"/>
                              </w:rPr>
                              <w:t xml:space="preserve">Autores: Maria Fernanda Inocente Messias Pinheiro</w:t>
                            </w:r>
                            <w:r w:rsidDel="00000000" w:rsidR="00000000" w:rsidRPr="00000000">
                              <w:rPr>
                                <w:rFonts w:ascii="Bookman Old Style" w:cs="Bookman Old Style" w:eastAsia="Bookman Old Style" w:hAnsi="Bookman Old Style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20"/>
                                <w:vertAlign w:val="superscript"/>
                              </w:rPr>
                              <w:t xml:space="preserve">1</w:t>
                            </w:r>
                            <w:r w:rsidDel="00000000" w:rsidR="00000000" w:rsidRPr="00000000">
                              <w:rPr>
                                <w:rFonts w:ascii="Bookman Old Style" w:cs="Bookman Old Style" w:eastAsia="Bookman Old Style" w:hAnsi="Bookman Old Style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20"/>
                                <w:vertAlign w:val="baseline"/>
                              </w:rPr>
                              <w:t xml:space="preserve">, Maria Carolina de Almeida Granjeiro</w:t>
                            </w:r>
                            <w:r w:rsidDel="00000000" w:rsidR="00000000" w:rsidRPr="00000000">
                              <w:rPr>
                                <w:rFonts w:ascii="Bookman Old Style" w:cs="Bookman Old Style" w:eastAsia="Bookman Old Style" w:hAnsi="Bookman Old Style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20"/>
                                <w:vertAlign w:val="superscript"/>
                              </w:rPr>
                              <w:t xml:space="preserve">2</w:t>
                            </w:r>
                            <w:r w:rsidDel="00000000" w:rsidR="00000000" w:rsidRPr="00000000">
                              <w:rPr>
                                <w:rFonts w:ascii="Bookman Old Style" w:cs="Bookman Old Style" w:eastAsia="Bookman Old Style" w:hAnsi="Bookman Old Style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20"/>
                                <w:vertAlign w:val="baseline"/>
                              </w:rPr>
                              <w:t xml:space="preserve">, Marcelo de Araújo Lopes Júnior</w:t>
                            </w:r>
                            <w:r w:rsidDel="00000000" w:rsidR="00000000" w:rsidRPr="00000000">
                              <w:rPr>
                                <w:rFonts w:ascii="Bookman Old Style" w:cs="Bookman Old Style" w:eastAsia="Bookman Old Style" w:hAnsi="Bookman Old Style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20"/>
                                <w:vertAlign w:val="superscript"/>
                              </w:rPr>
                              <w:t xml:space="preserve">3</w:t>
                            </w:r>
                            <w:r w:rsidDel="00000000" w:rsidR="00000000" w:rsidRPr="00000000">
                              <w:rPr>
                                <w:rFonts w:ascii="Bookman Old Style" w:cs="Bookman Old Style" w:eastAsia="Bookman Old Style" w:hAnsi="Bookman Old Style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20"/>
                                <w:vertAlign w:val="baseline"/>
                              </w:rPr>
                              <w:t xml:space="preserve">, Mucio Lopes da Fonseca</w:t>
                            </w:r>
                            <w:r w:rsidDel="00000000" w:rsidR="00000000" w:rsidRPr="00000000">
                              <w:rPr>
                                <w:rFonts w:ascii="Bookman Old Style" w:cs="Bookman Old Style" w:eastAsia="Bookman Old Style" w:hAnsi="Bookman Old Style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20"/>
                                <w:vertAlign w:val="superscript"/>
                              </w:rPr>
                              <w:t xml:space="preserve">4</w:t>
                            </w:r>
                            <w:r w:rsidDel="00000000" w:rsidR="00000000" w:rsidRPr="00000000">
                              <w:rPr>
                                <w:rFonts w:ascii="Bookman Old Style" w:cs="Bookman Old Style" w:eastAsia="Bookman Old Style" w:hAnsi="Bookman Old Style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20"/>
                                <w:vertAlign w:val="baseline"/>
                              </w:rPr>
                              <w:t xml:space="preserve">.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38101</wp:posOffset>
                </wp:positionH>
                <wp:positionV relativeFrom="paragraph">
                  <wp:posOffset>1625600</wp:posOffset>
                </wp:positionV>
                <wp:extent cx="5019675" cy="571500"/>
                <wp:effectExtent b="0" l="0" r="0" t="0"/>
                <wp:wrapNone/>
                <wp:docPr id="1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019675" cy="5715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127000</wp:posOffset>
                </wp:positionH>
                <wp:positionV relativeFrom="paragraph">
                  <wp:posOffset>2590800</wp:posOffset>
                </wp:positionV>
                <wp:extent cx="6696075" cy="7561619"/>
                <wp:effectExtent b="0" l="0" r="0" t="0"/>
                <wp:wrapNone/>
                <wp:docPr id="4" name=""/>
                <a:graphic>
                  <a:graphicData uri="http://schemas.microsoft.com/office/word/2010/wordprocessingShape">
                    <wps:wsp>
                      <wps:cNvSpPr/>
                      <wps:cNvPr id="5" name="Shape 5"/>
                      <wps:spPr>
                        <a:xfrm>
                          <a:off x="2002725" y="0"/>
                          <a:ext cx="6686550" cy="756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both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Bookman Old Style" w:cs="Bookman Old Style" w:eastAsia="Bookman Old Style" w:hAnsi="Bookman Old Style"/>
                                <w:b w:val="1"/>
                                <w:i w:val="0"/>
                                <w:smallCaps w:val="0"/>
                                <w:strike w:val="0"/>
                                <w:color w:val="c5e0b3"/>
                                <w:sz w:val="20"/>
                                <w:vertAlign w:val="baseline"/>
                              </w:rPr>
                              <w:t xml:space="preserve">INTRODUÇÃO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both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Bookman Old Style" w:cs="Bookman Old Style" w:eastAsia="Bookman Old Style" w:hAnsi="Bookman Old Style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20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Bookman Old Style" w:cs="Bookman Old Style" w:eastAsia="Bookman Old Style" w:hAnsi="Bookman Old Style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20"/>
                                <w:vertAlign w:val="baseline"/>
                              </w:rPr>
                              <w:t xml:space="preserve">A doença causada pelo COVID-19 é caracterizada por uma inflamação vascular, levando a uma ativação da coagulação. Assim, níveis de D-dímero e tempo de protrombina encontram-se elevados, e levam a um alto risco no desenvolvimento de tromboembolismo venoso (20-42%) e outras coagulopatias.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both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Bookman Old Style" w:cs="Bookman Old Style" w:eastAsia="Bookman Old Style" w:hAnsi="Bookman Old Style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20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Bookman Old Style" w:cs="Bookman Old Style" w:eastAsia="Bookman Old Style" w:hAnsi="Bookman Old Style"/>
                                <w:b w:val="1"/>
                                <w:i w:val="0"/>
                                <w:smallCaps w:val="0"/>
                                <w:strike w:val="0"/>
                                <w:color w:val="c5e0b3"/>
                                <w:sz w:val="20"/>
                                <w:vertAlign w:val="baseline"/>
                              </w:rPr>
                              <w:t xml:space="preserve">OBJETIVO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both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Bookman Old Style" w:cs="Bookman Old Style" w:eastAsia="Bookman Old Style" w:hAnsi="Bookman Old Style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20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Bookman Old Style" w:cs="Bookman Old Style" w:eastAsia="Bookman Old Style" w:hAnsi="Bookman Old Style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20"/>
                                <w:vertAlign w:val="baseline"/>
                              </w:rPr>
                              <w:t xml:space="preserve">Determinar, por meio de uma revisão de literatura, a relação entre tromboembolismo venoso (TEV) e COVID-19 e outras possíveis coagulopatias associadas, bem como avaliar as medidas profiláticas e terapêuticas no manejo desses pacientes.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both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Bookman Old Style" w:cs="Bookman Old Style" w:eastAsia="Bookman Old Style" w:hAnsi="Bookman Old Style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20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Bookman Old Style" w:cs="Bookman Old Style" w:eastAsia="Bookman Old Style" w:hAnsi="Bookman Old Style"/>
                                <w:b w:val="1"/>
                                <w:i w:val="0"/>
                                <w:smallCaps w:val="0"/>
                                <w:strike w:val="0"/>
                                <w:color w:val="c5e0b3"/>
                                <w:sz w:val="20"/>
                                <w:vertAlign w:val="baseline"/>
                              </w:rPr>
                              <w:t xml:space="preserve">MÉTODO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both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Bookman Old Style" w:cs="Bookman Old Style" w:eastAsia="Bookman Old Style" w:hAnsi="Bookman Old Style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20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Bookman Old Style" w:cs="Bookman Old Style" w:eastAsia="Bookman Old Style" w:hAnsi="Bookman Old Style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20"/>
                                <w:vertAlign w:val="baseline"/>
                              </w:rPr>
                              <w:t xml:space="preserve">Realizou-se uma revisão de literatura, por intermédio das bases de dados Pubmed/MEDLINE e SciELO, utilizando os descritores “venous thromboembolism" e “COVID-19” associados com o operador booleano AND, encontrando 180 trabalhos. Como critério de inclusão, foram selecionadas as publicações em inglês e português nos anos de 2020 e 2021, disponibilizadas na íntegra e classificadas como metanálises. Foram excluídos trabalhos classificados como revisão, revisão sistemática, estudo de controle randomizado e ensaios clínicos, eliminando 163 trabalhos. Restaram 17 publicações de metanálise, as quais foram selecionadas para o presente artigo.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both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Bookman Old Style" w:cs="Bookman Old Style" w:eastAsia="Bookman Old Style" w:hAnsi="Bookman Old Style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20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Bookman Old Style" w:cs="Bookman Old Style" w:eastAsia="Bookman Old Style" w:hAnsi="Bookman Old Style"/>
                                <w:b w:val="1"/>
                                <w:i w:val="0"/>
                                <w:smallCaps w:val="0"/>
                                <w:strike w:val="0"/>
                                <w:color w:val="c5e0b3"/>
                                <w:sz w:val="20"/>
                                <w:vertAlign w:val="baseline"/>
                              </w:rPr>
                              <w:t xml:space="preserve">RESULTADOS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both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Bookman Old Style" w:cs="Bookman Old Style" w:eastAsia="Bookman Old Style" w:hAnsi="Bookman Old Style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20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Bookman Old Style" w:cs="Bookman Old Style" w:eastAsia="Bookman Old Style" w:hAnsi="Bookman Old Style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20"/>
                                <w:vertAlign w:val="baseline"/>
                              </w:rPr>
                              <w:t xml:space="preserve">Fizeram parte do escopo desta revisão 17 artigos, que preencheram os critérios de seleção. Os estudos analisados envolveram uma quantidade variada de pacientes com COVID-19, com idade média variando de 61,5 anos (53-70 anos), sendo 66,8% do sexo masculino. A correlação de TEV e COVID-19 foi de uma média de 24,11%, variando de 13 a 42%. A incidência de embolismo pulmonar com TEV e COVID-19 foi de 17,55%. A prevalência de TEV em pacientes com COVID-19 não internados em UTIs foi de 7%. Pacientes com COVID-19 internados em UTIs com TEV chegam a 31%. O uso de anticoagulantes e agentes antiplaquetários, de maneira profilática ou terapêutica, nesses pacientes internados foi de 31,3%. O desempenho prognóstico do D-dímero para a TEV em pacientes com COVID-19 foi de 77%.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both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Bookman Old Style" w:cs="Bookman Old Style" w:eastAsia="Bookman Old Style" w:hAnsi="Bookman Old Style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20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Bookman Old Style" w:cs="Bookman Old Style" w:eastAsia="Bookman Old Style" w:hAnsi="Bookman Old Style"/>
                                <w:b w:val="1"/>
                                <w:i w:val="0"/>
                                <w:smallCaps w:val="0"/>
                                <w:strike w:val="0"/>
                                <w:color w:val="c5e0b3"/>
                                <w:sz w:val="20"/>
                                <w:vertAlign w:val="baseline"/>
                              </w:rPr>
                              <w:t xml:space="preserve">CONCLUSÃO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both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Bookman Old Style" w:cs="Bookman Old Style" w:eastAsia="Bookman Old Style" w:hAnsi="Bookman Old Style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20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Bookman Old Style" w:cs="Bookman Old Style" w:eastAsia="Bookman Old Style" w:hAnsi="Bookman Old Style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20"/>
                                <w:vertAlign w:val="baseline"/>
                              </w:rPr>
                              <w:t xml:space="preserve">O TEV é uma realidade frequente e preocupante em pacientes com COVID, principalmente aqueles em cuidados intensivos. Além disso, o uso da anticoagulação profilática é benéfico nesses pacientes, bem como o monitoramento da atividade de coagulação pelo D-dímero e tempo de protrombina.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both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Bookman Old Style" w:cs="Bookman Old Style" w:eastAsia="Bookman Old Style" w:hAnsi="Bookman Old Style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20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Bookman Old Style" w:cs="Bookman Old Style" w:eastAsia="Bookman Old Style" w:hAnsi="Bookman Old Style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20"/>
                                <w:vertAlign w:val="baseline"/>
                              </w:rPr>
                              <w:t xml:space="preserve">Palavras-chave: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both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Bookman Old Style" w:cs="Bookman Old Style" w:eastAsia="Bookman Old Style" w:hAnsi="Bookman Old Style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20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Bookman Old Style" w:cs="Bookman Old Style" w:eastAsia="Bookman Old Style" w:hAnsi="Bookman Old Style"/>
                                <w:b w:val="0"/>
                                <w:i w:val="1"/>
                                <w:smallCaps w:val="0"/>
                                <w:strike w:val="0"/>
                                <w:color w:val="ffffff"/>
                                <w:sz w:val="20"/>
                                <w:vertAlign w:val="baseline"/>
                              </w:rPr>
                              <w:t xml:space="preserve">Tromboembolismo venoso. COVID-19.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both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Bookman Old Style" w:cs="Bookman Old Style" w:eastAsia="Bookman Old Style" w:hAnsi="Bookman Old Style"/>
                                <w:b w:val="0"/>
                                <w:i w:val="1"/>
                                <w:smallCaps w:val="0"/>
                                <w:strike w:val="0"/>
                                <w:color w:val="ffffff"/>
                                <w:sz w:val="20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both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Bookman Old Style" w:cs="Bookman Old Style" w:eastAsia="Bookman Old Style" w:hAnsi="Bookman Old Style"/>
                                <w:b w:val="0"/>
                                <w:i w:val="1"/>
                                <w:smallCaps w:val="0"/>
                                <w:strike w:val="0"/>
                                <w:color w:val="ffffff"/>
                                <w:sz w:val="20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both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Bookman Old Style" w:cs="Bookman Old Style" w:eastAsia="Bookman Old Style" w:hAnsi="Bookman Old Style"/>
                                <w:b w:val="0"/>
                                <w:i w:val="1"/>
                                <w:smallCaps w:val="0"/>
                                <w:strike w:val="0"/>
                                <w:color w:val="ffffff"/>
                                <w:sz w:val="20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Bookman Old Style" w:cs="Bookman Old Style" w:eastAsia="Bookman Old Style" w:hAnsi="Bookman Old Style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16"/>
                                <w:vertAlign w:val="baseline"/>
                              </w:rPr>
                              <w:t xml:space="preserve">Filiações: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both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Bookman Old Style" w:cs="Bookman Old Style" w:eastAsia="Bookman Old Style" w:hAnsi="Bookman Old Style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16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both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Bookman Old Style" w:cs="Bookman Old Style" w:eastAsia="Bookman Old Style" w:hAnsi="Bookman Old Style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16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Bookman Old Style" w:cs="Bookman Old Style" w:eastAsia="Bookman Old Style" w:hAnsi="Bookman Old Style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16"/>
                                <w:vertAlign w:val="superscript"/>
                              </w:rPr>
                              <w:t xml:space="preserve">1,3</w:t>
                            </w:r>
                            <w:r w:rsidDel="00000000" w:rsidR="00000000" w:rsidRPr="00000000">
                              <w:rPr>
                                <w:rFonts w:ascii="Bookman Old Style" w:cs="Bookman Old Style" w:eastAsia="Bookman Old Style" w:hAnsi="Bookman Old Style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16"/>
                                <w:vertAlign w:val="baseline"/>
                              </w:rPr>
                              <w:t xml:space="preserve">Discente, Centro Universitário de Brasília - Medicina, DF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both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Bookman Old Style" w:cs="Bookman Old Style" w:eastAsia="Bookman Old Style" w:hAnsi="Bookman Old Style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16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Bookman Old Style" w:cs="Bookman Old Style" w:eastAsia="Bookman Old Style" w:hAnsi="Bookman Old Style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16"/>
                                <w:vertAlign w:val="superscript"/>
                              </w:rPr>
                              <w:t xml:space="preserve">2</w:t>
                            </w:r>
                            <w:r w:rsidDel="00000000" w:rsidR="00000000" w:rsidRPr="00000000">
                              <w:rPr>
                                <w:rFonts w:ascii="Bookman Old Style" w:cs="Bookman Old Style" w:eastAsia="Bookman Old Style" w:hAnsi="Bookman Old Style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16"/>
                                <w:vertAlign w:val="baseline"/>
                              </w:rPr>
                              <w:t xml:space="preserve">Discente, Universidade Católica de Brasília - Medicina, DF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both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Bookman Old Style" w:cs="Bookman Old Style" w:eastAsia="Bookman Old Style" w:hAnsi="Bookman Old Style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16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Bookman Old Style" w:cs="Bookman Old Style" w:eastAsia="Bookman Old Style" w:hAnsi="Bookman Old Style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16"/>
                                <w:vertAlign w:val="superscript"/>
                              </w:rPr>
                              <w:t xml:space="preserve">4</w:t>
                            </w:r>
                            <w:r w:rsidDel="00000000" w:rsidR="00000000" w:rsidRPr="00000000">
                              <w:rPr>
                                <w:rFonts w:ascii="Bookman Old Style" w:cs="Bookman Old Style" w:eastAsia="Bookman Old Style" w:hAnsi="Bookman Old Style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16"/>
                                <w:vertAlign w:val="baseline"/>
                              </w:rPr>
                              <w:t xml:space="preserve">Médico cirurgião vascular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127000</wp:posOffset>
                </wp:positionH>
                <wp:positionV relativeFrom="paragraph">
                  <wp:posOffset>2590800</wp:posOffset>
                </wp:positionV>
                <wp:extent cx="6696075" cy="7561619"/>
                <wp:effectExtent b="0" l="0" r="0" t="0"/>
                <wp:wrapNone/>
                <wp:docPr id="4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696075" cy="7561619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6350000</wp:posOffset>
                </wp:positionH>
                <wp:positionV relativeFrom="paragraph">
                  <wp:posOffset>9829800</wp:posOffset>
                </wp:positionV>
                <wp:extent cx="523875" cy="714375"/>
                <wp:effectExtent b="0" l="0" r="0" t="0"/>
                <wp:wrapNone/>
                <wp:docPr id="2" name=""/>
                <a:graphic>
                  <a:graphicData uri="http://schemas.microsoft.com/office/word/2010/wordprocessingShape">
                    <wps:wsp>
                      <wps:cNvSpPr/>
                      <wps:cNvPr id="3" name="Shape 3"/>
                      <wps:spPr>
                        <a:xfrm>
                          <a:off x="5088825" y="3427575"/>
                          <a:ext cx="514350" cy="704850"/>
                        </a:xfrm>
                        <a:prstGeom prst="rect">
                          <a:avLst/>
                        </a:prstGeom>
                        <a:blipFill rotWithShape="1">
                          <a:blip r:embed="rId10">
                            <a:alphaModFix/>
                          </a:blip>
                          <a:stretch>
                            <a:fillRect b="0" l="0" r="0" t="0"/>
                          </a:stretch>
                        </a:blip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6350000</wp:posOffset>
                </wp:positionH>
                <wp:positionV relativeFrom="paragraph">
                  <wp:posOffset>9829800</wp:posOffset>
                </wp:positionV>
                <wp:extent cx="523875" cy="714375"/>
                <wp:effectExtent b="0" l="0" r="0" t="0"/>
                <wp:wrapNone/>
                <wp:docPr id="2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23875" cy="7143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3898900</wp:posOffset>
                </wp:positionH>
                <wp:positionV relativeFrom="paragraph">
                  <wp:posOffset>10312400</wp:posOffset>
                </wp:positionV>
                <wp:extent cx="2705100" cy="266700"/>
                <wp:effectExtent b="0" l="0" r="0" t="0"/>
                <wp:wrapNone/>
                <wp:docPr id="5" name=""/>
                <a:graphic>
                  <a:graphicData uri="http://schemas.microsoft.com/office/word/2010/wordprocessingShape">
                    <wps:wsp>
                      <wps:cNvSpPr/>
                      <wps:cNvPr id="6" name="Shape 6"/>
                      <wps:spPr>
                        <a:xfrm>
                          <a:off x="3998213" y="3651413"/>
                          <a:ext cx="2695575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ffffff"/>
                                <w:sz w:val="16"/>
                                <w:vertAlign w:val="baseline"/>
                              </w:rPr>
                              <w:t xml:space="preserve">Apoio: </w:t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ffffff"/>
                                <w:sz w:val="16"/>
                                <w:u w:val="single"/>
                                <w:vertAlign w:val="baseline"/>
                              </w:rPr>
                              <w:t xml:space="preserve">www.editorapasteur.com.br</w:t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ffffff"/>
                                <w:sz w:val="16"/>
                                <w:vertAlign w:val="baseline"/>
                              </w:rPr>
                              <w:t xml:space="preserve"> - @editorapasteur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3898900</wp:posOffset>
                </wp:positionH>
                <wp:positionV relativeFrom="paragraph">
                  <wp:posOffset>10312400</wp:posOffset>
                </wp:positionV>
                <wp:extent cx="2705100" cy="266700"/>
                <wp:effectExtent b="0" l="0" r="0" t="0"/>
                <wp:wrapNone/>
                <wp:docPr id="5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705100" cy="266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sectPr>
      <w:pgSz w:h="16838" w:w="11906" w:orient="portrait"/>
      <w:pgMar w:bottom="0" w:top="0" w:left="0" w:right="0" w:header="0" w:foot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pt-BR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image" Target="media/image3.png"/><Relationship Id="rId10" Type="http://schemas.openxmlformats.org/officeDocument/2006/relationships/image" Target="media/image7.png"/><Relationship Id="rId12" Type="http://schemas.openxmlformats.org/officeDocument/2006/relationships/image" Target="media/image6.png"/><Relationship Id="rId9" Type="http://schemas.openxmlformats.org/officeDocument/2006/relationships/image" Target="media/image5.png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4.pn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