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B" w:rsidRDefault="002762FD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0" o:spid="_x0000_s1026" type="#_x0000_t202" style="position:absolute;margin-left:3pt;margin-top:142.5pt;width:400.5pt;height:43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" filled="f" stroked="f" strokeweight=".5pt">
            <v:textbox>
              <w:txbxContent>
                <w:p w:rsidR="00B36A7F" w:rsidRPr="0012334B" w:rsidRDefault="0012334B" w:rsidP="00777327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12334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Autores: </w:t>
                  </w:r>
                  <w:r w:rsidR="0077732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Gabriel Damasceno Andrade¹, Marina Bernardino da Silva², Marina Nogueira Henriques de Oliveira³, Pedro Castro Areias</w:t>
                  </w:r>
                  <w:r w:rsidR="00777327" w:rsidRPr="00A5552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4</w:t>
                  </w:r>
                  <w:r w:rsidR="0077732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r w:rsidR="001F38D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Victor </w:t>
                  </w:r>
                  <w:proofErr w:type="spellStart"/>
                  <w:r w:rsidR="001F38D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Vitoi</w:t>
                  </w:r>
                  <w:proofErr w:type="spellEnd"/>
                  <w:r w:rsidR="001F38D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proofErr w:type="gramStart"/>
                  <w:r w:rsidR="001F38D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Cangussu</w:t>
                  </w:r>
                  <w:r w:rsidR="00A55527" w:rsidRPr="00A5552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5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19" o:spid="_x0000_s1027" type="#_x0000_t202" style="position:absolute;margin-left:15pt;margin-top:15pt;width:375.75pt;height:132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" filled="f" stroked="f" strokeweight=".5pt">
            <v:textbox>
              <w:txbxContent>
                <w:p w:rsidR="00BB621E" w:rsidRPr="00B36A7F" w:rsidRDefault="001F38D4" w:rsidP="001F38D4">
                  <w:pPr>
                    <w:jc w:val="center"/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 xml:space="preserve">Cirurgia Bariátrica: revisão de literatura sobre a correlação das técnicas de </w:t>
                  </w:r>
                  <w:proofErr w:type="spellStart"/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Bypass</w:t>
                  </w:r>
                  <w:proofErr w:type="spellEnd"/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 xml:space="preserve"> e </w:t>
                  </w:r>
                  <w:r w:rsidR="00DA6305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Gastrectomia Vertical</w:t>
                  </w: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 xml:space="preserve"> com a Doença do Refluxo Gastroesofágico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4" o:spid="_x0000_s1031" type="#_x0000_t202" style="position:absolute;margin-left:307.5pt;margin-top:812.95pt;width:212.25pt;height:20.2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<v:textbox>
              <w:txbxContent>
                <w:p w:rsidR="009C2829" w:rsidRPr="009C2829" w:rsidRDefault="009C2829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</w:t>
                  </w:r>
                  <w:proofErr w:type="spellStart"/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editorapasteur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>
          <v:rect id="Retângulo 23" o:spid="_x0000_s1030" style="position:absolute;margin-left:501pt;margin-top:774.75pt;width:40.5pt;height:55.5pt;z-index:25166438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>
          <v:shape id="Caixa de Texto 21" o:spid="_x0000_s1029" type="#_x0000_t202" style="position:absolute;margin-left:11.25pt;margin-top:204.75pt;width:526.5pt;height:6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<v:textbox>
              <w:txbxContent>
                <w:p w:rsidR="001A0A3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</w:t>
                  </w:r>
                  <w:r w:rsidR="0080508E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</w:p>
                <w:p w:rsidR="009D2705" w:rsidRPr="0080508E" w:rsidRDefault="009D2705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  <w:t xml:space="preserve">A cirurgia bariátrica é o tratamento padrão-ouro para obesidade a partir do estágio II, sobretudo pelo 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  <w:t>Bypass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  <w:t xml:space="preserve"> Gástrico em Y de 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  <w:t>Roux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  <w:t xml:space="preserve"> (BGYR) ou Gastrectomia Vertical (GV). Contudo, observa-se que a técnica utilizada pode estar relacionada à Doença do Refluxo Gastroesofágico (DRGE).</w:t>
                  </w:r>
                </w:p>
                <w:p w:rsidR="001A0A3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OBJETIVO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9D2705" w:rsidRPr="0080508E" w:rsidRDefault="009D2705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  <w:t>Realizar uma revisão bibliográfica sobre as técnicas cirúrgicas utilizadas para tratamento da obesidade, BGYR e GV, e a sua relação com a incidência e prevalência de DRGE no pós-operatório.</w:t>
                  </w:r>
                </w:p>
                <w:p w:rsidR="001A0A3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MÉTODO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9D2705" w:rsidRPr="0080508E" w:rsidRDefault="009D2705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Foi realizada uma revisão de literatura no período de abril a maio de 2021 sobre as técnicas de BGYR, GV e sua relação com a DRGE por meio de pesquisa nas bases de dados 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Pubmed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Scielo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e Embase, utilizando os seguintes descritores: 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gastric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reflux AND 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sleeve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gastrectomy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roux-en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-y 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gastric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bypass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AND 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gastric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reflux e 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gastric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reflux AND 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gastrectomy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. Após análise, foram selecionados trabalhos com os critérios de inclusão: estudo original, revisão de literatura e 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metanálise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. Foram excluídos relatos de casos, experimentos em animais, ensaios clínicos randomizados e controlados, além de estudos que se restringiam apenas às técnicas, sem explorar a DRGE.</w:t>
                  </w:r>
                </w:p>
                <w:p w:rsidR="001A0A3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RESULTADOS</w:t>
                  </w:r>
                  <w:r w:rsidR="0080508E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:rsidR="009D2705" w:rsidRPr="009D2705" w:rsidRDefault="009D2705" w:rsidP="00B36A7F">
                  <w:pPr>
                    <w:jc w:val="both"/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</w:pPr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  <w:t>Das 40 referências analisadas, 16 foram excluídas e aquelas selecionadas mostraram proporções semelhantes de realização do BGYR e da GV atualmente. O BGYR é muito eficaz na perda de peso, sendo procedimento de escolha no tratamento da DRGE em pacientes com obesidade mórbida, já que reduz a produção de ácido na bolsa gástrica, a pressão abdominal sobre o esfíncter esofágico inferior e acelera o esvaziamento gástrico, contudo possui desafios técnicos. (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  <w:t>Navarini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  <w:t xml:space="preserve">, </w:t>
                  </w:r>
                  <w:proofErr w:type="gram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  <w:t>D.</w:t>
                  </w:r>
                  <w:proofErr w:type="gram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  <w:t>) A GV apresenta menor complexidade cirúrgica e possibilidade de conversão para o BYGR quando não há sucesso cirúrgico na perda de peso, mas alguns estudos demonstram sua relação com a prevalência ou piora de DRGE no pós-operatório e hérnia de hiato, apesar dessas condições serem superadas com a padronização da técnica (</w:t>
                  </w:r>
                  <w:proofErr w:type="spellStart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  <w:t>Zeve</w:t>
                  </w:r>
                  <w:proofErr w:type="spellEnd"/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  <w:t>, J.).</w:t>
                  </w:r>
                </w:p>
                <w:p w:rsidR="001A0A3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:rsidR="00206D3D" w:rsidRPr="00206D3D" w:rsidRDefault="009D2705" w:rsidP="00B36A7F">
                  <w:pPr>
                    <w:jc w:val="both"/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</w:pPr>
                  <w:r w:rsidRPr="009D2705">
                    <w:rPr>
                      <w:rFonts w:ascii="Bookman Old Style" w:hAnsi="Bookman Old Style" w:cs="Arial"/>
                      <w:color w:val="FFFFFF" w:themeColor="background1"/>
                      <w:sz w:val="20"/>
                    </w:rPr>
                    <w:t>O BGYR e a GV são técnicas eficazes para o tratamento da obesidade, sendo o BGYR preferido nos pacientes com DRGE pré-operatório. Contudo, a escolha da técnica estará diretamente relacionada com as condições clínicas do paciente e a habilidade técnica do cirurgião.</w:t>
                  </w:r>
                </w:p>
                <w:p w:rsidR="00206D3D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Palavras-chave:</w:t>
                  </w:r>
                  <w:r w:rsidR="0080508E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</w:p>
                <w:p w:rsidR="00B36A7F" w:rsidRPr="00B36A7F" w:rsidRDefault="0080508E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62141F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 xml:space="preserve">Obesidade. Refluxo Gastroesofágico. Gastrectomia. </w:t>
                  </w:r>
                  <w:proofErr w:type="spellStart"/>
                  <w:r w:rsidR="00352D71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Bypass</w:t>
                  </w:r>
                  <w:proofErr w:type="spellEnd"/>
                  <w:r w:rsidR="00781B6C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 xml:space="preserve"> Gástric</w:t>
                  </w:r>
                  <w:r w:rsidR="00352D71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o</w:t>
                  </w:r>
                  <w:bookmarkStart w:id="0" w:name="_GoBack"/>
                  <w:bookmarkEnd w:id="0"/>
                  <w:r w:rsidR="00781B6C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:rsid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Filiações:</w:t>
                  </w: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  <w:p w:rsidR="00A55527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1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</w:t>
                  </w:r>
                  <w:proofErr w:type="gramEnd"/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Faculdade de Medicina </w:t>
                  </w:r>
                  <w:r w:rsidR="00A55527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da Universidade Federal de Juiz de Fora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</w:t>
                  </w:r>
                  <w:r w:rsidR="00A55527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MG</w:t>
                  </w:r>
                </w:p>
                <w:p w:rsidR="00A55527" w:rsidRDefault="00A55527" w:rsidP="00A55527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A55527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2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</w:t>
                  </w:r>
                  <w:proofErr w:type="gramEnd"/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Faculdade de Medicina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da Universidade Federal de Juiz de Fora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MG</w:t>
                  </w:r>
                </w:p>
                <w:p w:rsidR="00A55527" w:rsidRDefault="00A55527" w:rsidP="00A55527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3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</w:t>
                  </w:r>
                  <w:proofErr w:type="gramEnd"/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Faculdade de Medicina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da Universidade Federal de Juiz de Fora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MG</w:t>
                  </w:r>
                </w:p>
                <w:p w:rsidR="00A55527" w:rsidRDefault="00A55527" w:rsidP="00A55527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4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</w:t>
                  </w:r>
                  <w:proofErr w:type="gramEnd"/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Faculdade de Medicina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da Universidade Federal de Juiz de Fora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MG</w:t>
                  </w:r>
                </w:p>
                <w:p w:rsidR="00B36A7F" w:rsidRPr="00B36A7F" w:rsidRDefault="00A55527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5</w:t>
                  </w:r>
                  <w:r w:rsidR="00B36A7F"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Docente</w:t>
                  </w:r>
                  <w:proofErr w:type="gramEnd"/>
                  <w:r w:rsidR="00B36A7F"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Faculdade de Medicina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da Universidade Federal de Juiz de Fora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MG</w:t>
                  </w: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EF9" w:rsidRDefault="00772EF9" w:rsidP="000B32CF">
      <w:pPr>
        <w:spacing w:after="0" w:line="240" w:lineRule="auto"/>
      </w:pPr>
      <w:r>
        <w:separator/>
      </w:r>
    </w:p>
  </w:endnote>
  <w:endnote w:type="continuationSeparator" w:id="0">
    <w:p w:rsidR="00772EF9" w:rsidRDefault="00772EF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EF9" w:rsidRDefault="00772EF9" w:rsidP="000B32CF">
      <w:pPr>
        <w:spacing w:after="0" w:line="240" w:lineRule="auto"/>
      </w:pPr>
      <w:r>
        <w:separator/>
      </w:r>
    </w:p>
  </w:footnote>
  <w:footnote w:type="continuationSeparator" w:id="0">
    <w:p w:rsidR="00772EF9" w:rsidRDefault="00772EF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B32CF"/>
    <w:rsid w:val="00031444"/>
    <w:rsid w:val="000B32CF"/>
    <w:rsid w:val="000F7FBB"/>
    <w:rsid w:val="0012334B"/>
    <w:rsid w:val="001A0A3F"/>
    <w:rsid w:val="001F38D4"/>
    <w:rsid w:val="00206D3D"/>
    <w:rsid w:val="002762FD"/>
    <w:rsid w:val="00352D71"/>
    <w:rsid w:val="005C1614"/>
    <w:rsid w:val="0062141F"/>
    <w:rsid w:val="006B7807"/>
    <w:rsid w:val="00772EF9"/>
    <w:rsid w:val="00777327"/>
    <w:rsid w:val="00781B6C"/>
    <w:rsid w:val="00794A9D"/>
    <w:rsid w:val="0080508E"/>
    <w:rsid w:val="00910A25"/>
    <w:rsid w:val="00992BB3"/>
    <w:rsid w:val="009C2829"/>
    <w:rsid w:val="009C55E6"/>
    <w:rsid w:val="009D2705"/>
    <w:rsid w:val="00A55527"/>
    <w:rsid w:val="00B36A7F"/>
    <w:rsid w:val="00BB621E"/>
    <w:rsid w:val="00BF7B8E"/>
    <w:rsid w:val="00DA6305"/>
    <w:rsid w:val="00DE4F12"/>
    <w:rsid w:val="00ED3C1E"/>
    <w:rsid w:val="00FF5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2F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0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cce</cp:lastModifiedBy>
  <cp:revision>3</cp:revision>
  <dcterms:created xsi:type="dcterms:W3CDTF">2021-06-02T15:52:00Z</dcterms:created>
  <dcterms:modified xsi:type="dcterms:W3CDTF">2021-06-02T15:59:00Z</dcterms:modified>
</cp:coreProperties>
</file>