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EE573" w14:textId="32BBD757" w:rsidR="00D02D15" w:rsidRDefault="004308B3" w:rsidP="004308B3">
      <w:pPr>
        <w:pBdr>
          <w:bottom w:val="single" w:sz="4" w:space="1" w:color="000000"/>
        </w:pBdr>
        <w:tabs>
          <w:tab w:val="left" w:pos="1410"/>
          <w:tab w:val="center" w:pos="5528"/>
        </w:tabs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 w:rsidR="00687E95">
        <w:rPr>
          <w:rFonts w:ascii="Arial" w:eastAsia="Arial" w:hAnsi="Arial" w:cs="Arial"/>
          <w:b/>
          <w:smallCaps/>
          <w:sz w:val="22"/>
          <w:szCs w:val="22"/>
        </w:rPr>
        <w:t>ASPIRAÇÃO FOLICULAR EM ÉGUAS: REVISÃO DE LITERATURA</w:t>
      </w:r>
    </w:p>
    <w:p w14:paraId="5CC538E7" w14:textId="77777777" w:rsidR="00D02D15" w:rsidRDefault="00687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Paula Nathiele Alves Manassés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*, Carolina Esther Santiago Soares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Felipe Madureira Chagas¹, Breno Mourão de Sousa</w:t>
      </w:r>
      <w:r>
        <w:rPr>
          <w:rFonts w:ascii="Arial" w:eastAsia="Arial" w:hAnsi="Arial" w:cs="Arial"/>
          <w:b/>
          <w:vertAlign w:val="superscript"/>
        </w:rPr>
        <w:t>²</w:t>
      </w:r>
      <w:r>
        <w:rPr>
          <w:rFonts w:ascii="Arial" w:eastAsia="Arial" w:hAnsi="Arial" w:cs="Arial"/>
          <w:b/>
        </w:rPr>
        <w:t xml:space="preserve"> e Telma da Mata Martins</w:t>
      </w:r>
      <w:r>
        <w:rPr>
          <w:rFonts w:ascii="Arial" w:eastAsia="Arial" w:hAnsi="Arial" w:cs="Arial"/>
          <w:b/>
          <w:vertAlign w:val="superscript"/>
        </w:rPr>
        <w:t>³</w:t>
      </w:r>
      <w:r>
        <w:rPr>
          <w:rFonts w:ascii="Arial" w:eastAsia="Arial" w:hAnsi="Arial" w:cs="Arial"/>
          <w:b/>
        </w:rPr>
        <w:t>.</w:t>
      </w:r>
    </w:p>
    <w:p w14:paraId="1524F034" w14:textId="77777777" w:rsidR="00D02D15" w:rsidRDefault="00687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>Graduanda em Medicina Veterinária – UniBH – Belo Horizonte/MG – Brasil – *Contato: paulanathiele.2011@hotmail.com</w:t>
      </w:r>
    </w:p>
    <w:p w14:paraId="451FBF26" w14:textId="77777777" w:rsidR="00D02D15" w:rsidRDefault="00687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Médico Veterinário autônomo</w:t>
      </w:r>
    </w:p>
    <w:p w14:paraId="6DF500D9" w14:textId="77777777" w:rsidR="00D02D15" w:rsidRDefault="00687E9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  <w:sectPr w:rsidR="00D02D15" w:rsidSect="00D973A5">
          <w:headerReference w:type="default" r:id="rId8"/>
          <w:pgSz w:w="11906" w:h="16838"/>
          <w:pgMar w:top="720" w:right="425" w:bottom="720" w:left="425" w:header="425" w:footer="709" w:gutter="0"/>
          <w:pgNumType w:start="1"/>
          <w:cols w:space="720"/>
        </w:sect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sz w:val="14"/>
          <w:szCs w:val="14"/>
        </w:rPr>
        <w:t>Professora de Medicina Veterinária – UniBH – Belo Horizonte/MG – Brasil</w:t>
      </w:r>
    </w:p>
    <w:p w14:paraId="6B2E822F" w14:textId="77777777" w:rsidR="00D02D15" w:rsidRPr="00BA7957" w:rsidRDefault="00687E9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heading=h.gjdgxs" w:colFirst="0" w:colLast="0"/>
      <w:bookmarkEnd w:id="0"/>
      <w:r w:rsidRPr="00BA7957">
        <w:rPr>
          <w:rFonts w:ascii="Arial" w:eastAsia="Arial" w:hAnsi="Arial" w:cs="Arial"/>
          <w:b/>
          <w:sz w:val="18"/>
          <w:szCs w:val="18"/>
        </w:rPr>
        <w:t>INTRODUÇÃO</w:t>
      </w:r>
    </w:p>
    <w:p w14:paraId="724540EE" w14:textId="440D65ED" w:rsidR="00D02D15" w:rsidRPr="00BA7957" w:rsidRDefault="00687E9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 xml:space="preserve">A aspiração folicular em éguas consiste em uma importante ferramenta da biotecnologia reprodutiva. Seu objetivo é a obtenção de oócitos viáveis a partir de fêmeas doadoras de alto valor zootécnico, e posterior transferência destes </w:t>
      </w:r>
      <w:r w:rsidR="00BA7957" w:rsidRPr="00BA7957">
        <w:rPr>
          <w:rFonts w:ascii="Arial" w:eastAsia="Arial" w:hAnsi="Arial" w:cs="Arial"/>
          <w:sz w:val="18"/>
          <w:szCs w:val="18"/>
        </w:rPr>
        <w:t>a</w:t>
      </w:r>
      <w:r w:rsidRPr="00BA7957">
        <w:rPr>
          <w:rFonts w:ascii="Arial" w:eastAsia="Arial" w:hAnsi="Arial" w:cs="Arial"/>
          <w:sz w:val="18"/>
          <w:szCs w:val="18"/>
        </w:rPr>
        <w:t xml:space="preserve"> éguas receptoras.</w:t>
      </w:r>
      <w:r w:rsidR="00ED77F0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65D8CE0A" w14:textId="34C0CEA2" w:rsidR="00D02D15" w:rsidRPr="00BA7957" w:rsidRDefault="00687E9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>O objetivo do presente trabalho é elucidar a importância da aspiração folicular na reprodução equina, assim como suas principais utilizações.</w:t>
      </w:r>
      <w:r w:rsidR="00ED77F0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49653EE8" w14:textId="77777777" w:rsidR="00D02D15" w:rsidRPr="00BA7957" w:rsidRDefault="00D02D1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4C2B2BFD" w14:textId="77777777" w:rsidR="00D02D15" w:rsidRPr="00BA7957" w:rsidRDefault="00687E9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b/>
          <w:sz w:val="18"/>
          <w:szCs w:val="18"/>
        </w:rPr>
        <w:t>MATERIAL E MÉTODOS</w:t>
      </w:r>
    </w:p>
    <w:p w14:paraId="2F435D5B" w14:textId="35F8C786" w:rsidR="00D02D15" w:rsidRPr="00BA7957" w:rsidRDefault="00687E9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sz w:val="18"/>
          <w:szCs w:val="18"/>
        </w:rPr>
        <w:t xml:space="preserve">A revisão de literatura foi realizada a </w:t>
      </w:r>
      <w:r w:rsidR="00667F61" w:rsidRPr="00BA7957">
        <w:rPr>
          <w:rFonts w:ascii="Arial" w:eastAsia="Arial" w:hAnsi="Arial" w:cs="Arial"/>
          <w:sz w:val="18"/>
          <w:szCs w:val="18"/>
        </w:rPr>
        <w:t>partir de</w:t>
      </w:r>
      <w:r w:rsidRPr="00BA7957">
        <w:rPr>
          <w:rFonts w:ascii="Arial" w:eastAsia="Arial" w:hAnsi="Arial" w:cs="Arial"/>
          <w:sz w:val="18"/>
          <w:szCs w:val="18"/>
        </w:rPr>
        <w:t xml:space="preserve"> pesquisas em artigos nacionais e internacionais.  O material foi obtido através das bases de dados: Scholar Google, PubMed e Scielo. As palavras-chaves pesquisadas foram: aspiração folicular em éguas, oócitos e transferência de embriões. Foi utilizado também o livro “Reprodução Animal” (Hafez e Hafez, 7ed., 2004).</w:t>
      </w:r>
    </w:p>
    <w:p w14:paraId="46613ABC" w14:textId="77777777" w:rsidR="00D02D15" w:rsidRPr="00BA7957" w:rsidRDefault="00D02D1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</w:p>
    <w:p w14:paraId="1B170D80" w14:textId="77777777" w:rsidR="00D02D15" w:rsidRPr="00BA7957" w:rsidRDefault="00687E9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 w:rsidRPr="00BA7957"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5E6D9AC0" w14:textId="31B91270" w:rsidR="00D02D15" w:rsidRPr="00ED77F0" w:rsidRDefault="00687E95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 xml:space="preserve">A aspiração folicular possibilita a utilização de oócitos que podem ser transferidos de uma égua de boa genética para a tuba uterina de éguas receptoras, sendo esses animais posteriormente inseminados. Quando os espermatozóides são colocados dentro da tuba uterina juntamente com o oócito, o procedimento é denominado transferência intrafalopiana de gametas (GIFT). A fertilização e o desenvolvimento do embrião e do feto ocorrem no trato reprodutivo da égua </w:t>
      </w:r>
      <w:r w:rsidR="00ED77F0">
        <w:rPr>
          <w:rFonts w:ascii="Arial" w:eastAsia="Arial" w:hAnsi="Arial" w:cs="Arial"/>
          <w:sz w:val="18"/>
          <w:szCs w:val="18"/>
        </w:rPr>
        <w:t>receptora.</w:t>
      </w:r>
      <w:r w:rsidR="00ED77F0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2DD69AE2" w14:textId="32582C8F" w:rsidR="00D02D15" w:rsidRPr="003544B1" w:rsidRDefault="00687E95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 xml:space="preserve">A GIFT também pode ser usada como um procedimento clínico para a obtenção de produtos de éguas geneticamente superiores, porém, subférteis. Esses animais podem ter baixo desempenho reprodutivo por diferentes causas: não produzem embriões viáveis para a transferência, apresentam falhas reprodutivas associadas a anormalidades durante a ovulação, possuem alterações anatômicas na tuba uterina, saúde uterina comprometida, ou alterações </w:t>
      </w:r>
      <w:r w:rsidR="00ED77F0">
        <w:rPr>
          <w:rFonts w:ascii="Arial" w:eastAsia="Arial" w:hAnsi="Arial" w:cs="Arial"/>
          <w:sz w:val="18"/>
          <w:szCs w:val="18"/>
        </w:rPr>
        <w:t xml:space="preserve">cervicais. </w:t>
      </w:r>
      <w:r w:rsidR="003544B1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1D008F7E" w14:textId="5EC80285" w:rsidR="00D02D15" w:rsidRPr="00BA7957" w:rsidRDefault="00687E95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sz w:val="18"/>
          <w:szCs w:val="18"/>
        </w:rPr>
        <w:t xml:space="preserve">A maturação de oócitos </w:t>
      </w:r>
      <w:r w:rsidRPr="00BA7957">
        <w:rPr>
          <w:rFonts w:ascii="Arial" w:eastAsia="Arial" w:hAnsi="Arial" w:cs="Arial"/>
          <w:i/>
          <w:sz w:val="18"/>
          <w:szCs w:val="18"/>
        </w:rPr>
        <w:t xml:space="preserve">in vitro </w:t>
      </w:r>
      <w:r w:rsidRPr="00BA7957">
        <w:rPr>
          <w:rFonts w:ascii="Arial" w:eastAsia="Arial" w:hAnsi="Arial" w:cs="Arial"/>
          <w:sz w:val="18"/>
          <w:szCs w:val="18"/>
        </w:rPr>
        <w:t xml:space="preserve">é realizada quando há aspiração de folículos imaturos em que o oócito não está apto a ser fertilizado. A tecnologia de aspiração folicular foi desenvolvida primeiramente para recuperar oócitos </w:t>
      </w:r>
      <w:r w:rsidR="00667F61" w:rsidRPr="00BA7957">
        <w:rPr>
          <w:rFonts w:ascii="Arial" w:eastAsia="Arial" w:hAnsi="Arial" w:cs="Arial"/>
          <w:sz w:val="18"/>
          <w:szCs w:val="18"/>
        </w:rPr>
        <w:t>para fertilização</w:t>
      </w:r>
      <w:r w:rsidRPr="00BA7957">
        <w:rPr>
          <w:rFonts w:ascii="Arial" w:eastAsia="Arial" w:hAnsi="Arial" w:cs="Arial"/>
          <w:sz w:val="18"/>
          <w:szCs w:val="18"/>
        </w:rPr>
        <w:t xml:space="preserve"> in vitro em mulheres.  No final da década de 1980, essa técnica foi usada em ruminantes e, no começo dos 1990, </w:t>
      </w:r>
      <w:r w:rsidRPr="00ED77F0">
        <w:rPr>
          <w:rFonts w:ascii="Arial" w:eastAsia="Arial" w:hAnsi="Arial" w:cs="Arial"/>
          <w:sz w:val="18"/>
          <w:szCs w:val="18"/>
        </w:rPr>
        <w:t xml:space="preserve">em </w:t>
      </w:r>
      <w:r w:rsidR="00ED77F0" w:rsidRPr="00ED77F0">
        <w:rPr>
          <w:rFonts w:ascii="Arial" w:eastAsia="Arial" w:hAnsi="Arial" w:cs="Arial"/>
          <w:sz w:val="18"/>
          <w:szCs w:val="18"/>
        </w:rPr>
        <w:t>éguas.</w:t>
      </w:r>
      <w:r w:rsidR="00ED77F0" w:rsidRPr="003544B1">
        <w:rPr>
          <w:rFonts w:ascii="Arial" w:eastAsia="Arial" w:hAnsi="Arial" w:cs="Arial"/>
          <w:sz w:val="18"/>
          <w:szCs w:val="18"/>
        </w:rPr>
        <w:t xml:space="preserve"> ³</w:t>
      </w:r>
    </w:p>
    <w:p w14:paraId="398DA1E0" w14:textId="342E08AD" w:rsidR="00D02D15" w:rsidRPr="00BA7957" w:rsidRDefault="00687E95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>Podem ser submetidas à aspiração folicular para a coleta de oócitos viáveis, éguas que indicam falhas reprodutivas ou impossibilidade para doar embriões. A aspiração transvaginal é o procedimento normalmente utilizado.</w:t>
      </w:r>
      <w:r w:rsidR="00ED77F0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0987E4B2" w14:textId="572CC7F8" w:rsidR="00D02D15" w:rsidRPr="00BA7957" w:rsidRDefault="00687E95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>No procedimento de aspiração folicular o guia de aspiração é introduzido na vagina da égua e posicionado paralelamente à cérvix. O transdutor do aparelho de ultrassonografia deve estar posicionado de acordo com o folículo a ser aspirado.</w:t>
      </w:r>
      <w:r w:rsidR="00ED77F0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38D46854" w14:textId="71BA0397" w:rsidR="00BA7957" w:rsidRPr="003544B1" w:rsidRDefault="00687E95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 xml:space="preserve">A captação dos oócitos é realizada a partir da introdução da agulha de aspiração no folículo. A manipulação do ovário via retal permite o alinhamento dessas estruturas, facilitando o </w:t>
      </w:r>
      <w:r w:rsidR="00ED77F0">
        <w:rPr>
          <w:rFonts w:ascii="Arial" w:eastAsia="Arial" w:hAnsi="Arial" w:cs="Arial"/>
          <w:sz w:val="18"/>
          <w:szCs w:val="18"/>
        </w:rPr>
        <w:t xml:space="preserve">procedimento. </w:t>
      </w:r>
      <w:r w:rsidR="003544B1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1BB5AEBD" w14:textId="07F9D9B4" w:rsidR="00BA7957" w:rsidRPr="00BA7957" w:rsidRDefault="00BA7957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sz w:val="18"/>
          <w:szCs w:val="18"/>
        </w:rPr>
        <w:t xml:space="preserve">Os equipamentos utilizados na aspiração, são basicamente: ultrassom, agulha específica e a bomba de vácuo (Fig. 1 e 2). </w:t>
      </w:r>
      <w:r w:rsidR="003544B1">
        <w:rPr>
          <w:rFonts w:ascii="Arial" w:eastAsia="Arial" w:hAnsi="Arial" w:cs="Arial"/>
          <w:sz w:val="18"/>
          <w:szCs w:val="18"/>
          <w:vertAlign w:val="superscript"/>
        </w:rPr>
        <w:t>7</w:t>
      </w:r>
    </w:p>
    <w:p w14:paraId="3D160A32" w14:textId="33CC1415" w:rsidR="00D02D15" w:rsidRDefault="00687E95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A7957">
        <w:rPr>
          <w:rFonts w:ascii="Arial" w:eastAsia="Arial" w:hAnsi="Arial" w:cs="Arial"/>
          <w:sz w:val="18"/>
          <w:szCs w:val="18"/>
        </w:rPr>
        <w:t>Diversas causas como: experiência do médico veterinário, fase do ciclo estral da égua (estro ou diestro) na hora da punção, modelo da agulha, anestesia, nível de pressão na bomba de vácuo e dentre outros fatores determinam a eficácia do procedimento.</w:t>
      </w:r>
      <w:r w:rsidR="003544B1">
        <w:rPr>
          <w:rFonts w:ascii="Arial" w:eastAsia="Arial" w:hAnsi="Arial" w:cs="Arial"/>
          <w:sz w:val="18"/>
          <w:szCs w:val="18"/>
          <w:vertAlign w:val="superscript"/>
        </w:rPr>
        <w:t>7</w:t>
      </w:r>
    </w:p>
    <w:p w14:paraId="11920326" w14:textId="77777777" w:rsidR="00D02D15" w:rsidRPr="00BA7957" w:rsidRDefault="00D02D15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298F7A42" w14:textId="77777777" w:rsidR="00D02D15" w:rsidRPr="00BA7957" w:rsidRDefault="00687E95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7F7C2A23" wp14:editId="596988C9">
            <wp:extent cx="2577465" cy="1480671"/>
            <wp:effectExtent l="0" t="0" r="0" b="0"/>
            <wp:docPr id="10" name="image3.png" descr="Aspiração folicular em equinos qual seu papel na reprodução equ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spiração folicular em equinos qual seu papel na reprodução equin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480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891E5B" w14:textId="08872657" w:rsidR="00D02D15" w:rsidRPr="00BA7957" w:rsidRDefault="00687E95" w:rsidP="00ED77F0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b/>
          <w:sz w:val="18"/>
          <w:szCs w:val="18"/>
        </w:rPr>
        <w:t xml:space="preserve">Figura 1: </w:t>
      </w:r>
      <w:r w:rsidRPr="00BA7957">
        <w:rPr>
          <w:rFonts w:ascii="Arial" w:eastAsia="Arial" w:hAnsi="Arial" w:cs="Arial"/>
          <w:sz w:val="18"/>
          <w:szCs w:val="18"/>
        </w:rPr>
        <w:t>Preparação da é</w:t>
      </w:r>
      <w:r w:rsidR="00ED77F0">
        <w:rPr>
          <w:rFonts w:ascii="Arial" w:eastAsia="Arial" w:hAnsi="Arial" w:cs="Arial"/>
          <w:sz w:val="18"/>
          <w:szCs w:val="18"/>
        </w:rPr>
        <w:t>gua para a aspiração folicular. ²</w:t>
      </w:r>
    </w:p>
    <w:p w14:paraId="355E7389" w14:textId="77777777" w:rsidR="00D02D15" w:rsidRPr="00BA7957" w:rsidRDefault="00D02D15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038314E8" w14:textId="77777777" w:rsidR="00D02D15" w:rsidRPr="00BA7957" w:rsidRDefault="00687E95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0B15B77" wp14:editId="6F0EB2E7">
            <wp:extent cx="2801303" cy="1469990"/>
            <wp:effectExtent l="0" t="0" r="0" b="0"/>
            <wp:docPr id="7" name="image4.jpg" descr="Aspiração folicular em éguas: conheça mais sobre essa técnica moderna |  Escola do Cava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spiração folicular em éguas: conheça mais sobre essa técnica moderna |  Escola do Caval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303" cy="146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A48152" w14:textId="5BD912F4" w:rsidR="00D02D15" w:rsidRDefault="00687E95" w:rsidP="00ED77F0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b/>
          <w:sz w:val="18"/>
          <w:szCs w:val="18"/>
        </w:rPr>
        <w:t xml:space="preserve">Figura 2: </w:t>
      </w:r>
      <w:r w:rsidRPr="00BA7957">
        <w:rPr>
          <w:rFonts w:ascii="Arial" w:eastAsia="Arial" w:hAnsi="Arial" w:cs="Arial"/>
          <w:sz w:val="18"/>
          <w:szCs w:val="18"/>
        </w:rPr>
        <w:t>Procedimento</w:t>
      </w:r>
      <w:r w:rsidR="00ED77F0">
        <w:rPr>
          <w:rFonts w:ascii="Arial" w:eastAsia="Arial" w:hAnsi="Arial" w:cs="Arial"/>
          <w:sz w:val="18"/>
          <w:szCs w:val="18"/>
        </w:rPr>
        <w:t xml:space="preserve"> de aspiração folicular. ¹</w:t>
      </w:r>
    </w:p>
    <w:p w14:paraId="31B910A7" w14:textId="77777777" w:rsidR="004308B3" w:rsidRPr="00BA7957" w:rsidRDefault="004308B3" w:rsidP="00ED77F0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</w:p>
    <w:p w14:paraId="7601F815" w14:textId="77777777" w:rsidR="00D02D15" w:rsidRPr="00BA7957" w:rsidRDefault="00687E9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 w:rsidRPr="00BA7957"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449740E7" w14:textId="77777777" w:rsidR="00D02D15" w:rsidRPr="00BA7957" w:rsidRDefault="00687E95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sz w:val="18"/>
          <w:szCs w:val="18"/>
        </w:rPr>
        <w:t>O principal objetivo do uso das biotecnologias é melhorar as taxas re</w:t>
      </w:r>
      <w:bookmarkStart w:id="1" w:name="_GoBack"/>
      <w:bookmarkEnd w:id="1"/>
      <w:r w:rsidRPr="00BA7957">
        <w:rPr>
          <w:rFonts w:ascii="Arial" w:eastAsia="Arial" w:hAnsi="Arial" w:cs="Arial"/>
          <w:sz w:val="18"/>
          <w:szCs w:val="18"/>
        </w:rPr>
        <w:t>produtivas, garantindo o melhor aproveitamento da genética de animais de alto valor zootécnico.</w:t>
      </w:r>
    </w:p>
    <w:p w14:paraId="79A1C0BF" w14:textId="77777777" w:rsidR="00D02D15" w:rsidRPr="00BA7957" w:rsidRDefault="00687E9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A7957">
        <w:rPr>
          <w:rFonts w:ascii="Arial" w:eastAsia="Arial" w:hAnsi="Arial" w:cs="Arial"/>
          <w:sz w:val="18"/>
          <w:szCs w:val="18"/>
        </w:rPr>
        <w:t>Tendo em vista a crescente demanda pelo desenvolvimento e aprimoramento da aspiração folicular na equideocultura, a análise dos fatores envolvidos nessa técnica torna-se fundamental, uma vez que este procedimento é a primeira etapa de outras técnicas de reprodução assistida em equinos.</w:t>
      </w:r>
    </w:p>
    <w:p w14:paraId="4D6C4FA1" w14:textId="77777777" w:rsidR="00D02D15" w:rsidRDefault="00D02D15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</w:p>
    <w:p w14:paraId="4F37B139" w14:textId="77777777" w:rsidR="00D02D15" w:rsidRDefault="00687E95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4"/>
          <w:szCs w:val="14"/>
        </w:rPr>
        <w:t xml:space="preserve">APOIO: </w:t>
      </w:r>
    </w:p>
    <w:p w14:paraId="2696BA77" w14:textId="77777777" w:rsidR="00D02D15" w:rsidRDefault="00687E95">
      <w:pPr>
        <w:spacing w:after="96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 wp14:anchorId="21F23D7C" wp14:editId="652D715F">
            <wp:extent cx="1991442" cy="63761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l="13288" t="19502" r="12106" b="17950"/>
                    <a:stretch>
                      <a:fillRect/>
                    </a:stretch>
                  </pic:blipFill>
                  <pic:spPr>
                    <a:xfrm>
                      <a:off x="0" y="0"/>
                      <a:ext cx="1991442" cy="637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02D15" w:rsidSect="00ED77F0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A6E02" w16cex:dateUtc="2021-05-03T15:41:00Z"/>
  <w16cex:commentExtensible w16cex:durableId="243A6E58" w16cex:dateUtc="2021-05-03T15:43:00Z"/>
  <w16cex:commentExtensible w16cex:durableId="243A6EDD" w16cex:dateUtc="2021-05-03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D1944" w16cid:durableId="243A6E02"/>
  <w16cid:commentId w16cid:paraId="0CAB41DD" w16cid:durableId="243A6E58"/>
  <w16cid:commentId w16cid:paraId="52B7EA57" w16cid:durableId="243A6E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60031" w14:textId="77777777" w:rsidR="00337C25" w:rsidRDefault="00337C25">
      <w:r>
        <w:separator/>
      </w:r>
    </w:p>
  </w:endnote>
  <w:endnote w:type="continuationSeparator" w:id="0">
    <w:p w14:paraId="517B25D5" w14:textId="77777777" w:rsidR="00337C25" w:rsidRDefault="003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292D" w14:textId="77777777" w:rsidR="00337C25" w:rsidRDefault="00337C25">
      <w:r>
        <w:separator/>
      </w:r>
    </w:p>
  </w:footnote>
  <w:footnote w:type="continuationSeparator" w:id="0">
    <w:p w14:paraId="6873E036" w14:textId="77777777" w:rsidR="00337C25" w:rsidRDefault="0033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BA28" w14:textId="77777777" w:rsidR="00D02D15" w:rsidRDefault="00687E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8F5D48" wp14:editId="14FA6282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9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25AC9" w14:textId="77777777" w:rsidR="00D02D15" w:rsidRDefault="00687E9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15"/>
    <w:rsid w:val="00337C25"/>
    <w:rsid w:val="003544B1"/>
    <w:rsid w:val="004308B3"/>
    <w:rsid w:val="00667F61"/>
    <w:rsid w:val="00687E95"/>
    <w:rsid w:val="006F7BCE"/>
    <w:rsid w:val="008E7410"/>
    <w:rsid w:val="00BA7957"/>
    <w:rsid w:val="00C5714F"/>
    <w:rsid w:val="00D02D15"/>
    <w:rsid w:val="00D973A5"/>
    <w:rsid w:val="00ED77F0"/>
    <w:rsid w:val="00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7B66"/>
  <w15:docId w15:val="{5C219614-4F57-4711-93E2-25F7482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D1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D1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ryMzHvM4yu2PTU6UUraohixt+g==">AMUW2mWXk/34NurB9Cr4gI3fu+6OgoYfy907hufCz6ZWqhIqPoXGnLvC9ZYtqFIN8SEmA1A6sY4Oz9jLdMzMlK7rH07PGOd0BXPIGPSJws4eVtrOrUVRYfaNg5ogrdbRjL9WS5XiizKj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00AD5C-BDC7-4530-96DE-BE7784D2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Andreia</cp:lastModifiedBy>
  <cp:revision>2</cp:revision>
  <dcterms:created xsi:type="dcterms:W3CDTF">2021-05-24T01:17:00Z</dcterms:created>
  <dcterms:modified xsi:type="dcterms:W3CDTF">2021-05-24T01:17:00Z</dcterms:modified>
</cp:coreProperties>
</file>