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F43E" w14:textId="77777777" w:rsidR="00963417" w:rsidRDefault="008B0D9E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OBESIDADE NO GATO DOMÉSTICO (</w:t>
      </w:r>
      <w:proofErr w:type="spellStart"/>
      <w:r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  <w:t>Felis</w:t>
      </w:r>
      <w:proofErr w:type="spellEnd"/>
      <w:r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  <w:t>silvestris</w:t>
      </w:r>
      <w:proofErr w:type="spellEnd"/>
      <w:r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mallCaps/>
          <w:color w:val="000000"/>
          <w:sz w:val="22"/>
          <w:szCs w:val="22"/>
        </w:rPr>
        <w:t>catus</w:t>
      </w:r>
      <w:proofErr w:type="spellEnd"/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) – REVISÃO DE LITERATURA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13A5F43F" w14:textId="77777777" w:rsidR="00963417" w:rsidRDefault="008B0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t>Luiza 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Weinert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> Karaim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 e </w:t>
      </w:r>
      <w:proofErr w:type="spellStart"/>
      <w:r>
        <w:rPr>
          <w:rFonts w:ascii="Arial" w:eastAsia="Arial" w:hAnsi="Arial" w:cs="Arial"/>
          <w:b/>
          <w:color w:val="000000"/>
        </w:rPr>
        <w:t>Luisa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Andrade Azevedo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.</w:t>
      </w:r>
    </w:p>
    <w:p w14:paraId="13A5F440" w14:textId="77777777" w:rsidR="00963417" w:rsidRDefault="008B0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>lukaraim7@gmail.com</w:t>
      </w:r>
    </w:p>
    <w:p w14:paraId="13A5F441" w14:textId="77777777" w:rsidR="00963417" w:rsidRDefault="008B0D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autônoma – Belo Horizonte/MG – Brasil</w:t>
      </w:r>
    </w:p>
    <w:p w14:paraId="13A5F442" w14:textId="77777777" w:rsidR="00963417" w:rsidRDefault="009634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963417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3A5F443" w14:textId="77777777" w:rsidR="00963417" w:rsidRDefault="008B0D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3A5F444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domesticação do gato trouxe consequências comportamentais significativas para a espécie, pois atualmente a maioria desses animais são mantidos em espaços restritos, como casas e apartamentos. Associado a estes fatores, a alimentação inadequada predispõe </w:t>
      </w:r>
      <w:r>
        <w:rPr>
          <w:rFonts w:ascii="Arial" w:eastAsia="Arial" w:hAnsi="Arial" w:cs="Arial"/>
          <w:sz w:val="18"/>
          <w:szCs w:val="18"/>
        </w:rPr>
        <w:t>aos animais o desenvolvimento de sobrepeso e, até mesmo, à obesidade.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3A5F445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 obesidade é uma doença caracterizada pelo excesso de gordura corporal capaz de afetar negativamente a saúde do animal, causado na maioria das vezes pela falta de conhecimento do proprietário em relação a quantidade e a frequência de alimento a ser fornec</w:t>
      </w:r>
      <w:r>
        <w:rPr>
          <w:rFonts w:ascii="Arial" w:eastAsia="Arial" w:hAnsi="Arial" w:cs="Arial"/>
          <w:sz w:val="18"/>
          <w:szCs w:val="18"/>
        </w:rPr>
        <w:t>ido diariamente. É importante ressaltar que uma avaliação metabólica é extremamente válida para o conhecimento do real estado de saúde do 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paciente.Ao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 contrário do que se imagina, o tratamento da obesidade em felinos não é simples, pois não consiste apenas </w:t>
      </w:r>
      <w:r>
        <w:rPr>
          <w:rFonts w:ascii="Arial" w:eastAsia="Arial" w:hAnsi="Arial" w:cs="Arial"/>
          <w:sz w:val="18"/>
          <w:szCs w:val="18"/>
        </w:rPr>
        <w:t>em restrição alimentar e exercícios, mas envolve um conjunto de aspectos comportamentais e fisiológicos específicos da espécie, o que exige conhecimento e comprometimento do clínico veterinário e do proprietário.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3A5F446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Diante do exposto, o objetivo desta revisã</w:t>
      </w:r>
      <w:r>
        <w:rPr>
          <w:rFonts w:ascii="Arial" w:eastAsia="Arial" w:hAnsi="Arial" w:cs="Arial"/>
          <w:sz w:val="18"/>
          <w:szCs w:val="18"/>
        </w:rPr>
        <w:t>o da literatura é apresentar informações referentes aos aspectos gerais da obesidade felina, bem como as principais alterações metabólicas, consequências e tratamento. </w:t>
      </w:r>
    </w:p>
    <w:p w14:paraId="13A5F447" w14:textId="77777777" w:rsidR="00963417" w:rsidRDefault="008B0D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3A5F448" w14:textId="77777777" w:rsidR="00963417" w:rsidRDefault="008B0D9E">
      <w:pPr>
        <w:pBdr>
          <w:top w:val="nil"/>
          <w:left w:val="nil"/>
          <w:bottom w:val="nil"/>
          <w:right w:val="nil"/>
          <w:between w:val="nil"/>
        </w:pBdr>
        <w:spacing w:before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estudo foi realizado por meio de uma busca em bancos de dados do 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ciELO e do Google Acadêmico utilizando as palavras-chaves: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besidade, felinos, nutrição, patologia. O parâmetro de escolha dos artigos encontrados fo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atualidade dos dados apresentados. </w:t>
      </w:r>
    </w:p>
    <w:p w14:paraId="13A5F449" w14:textId="77777777" w:rsidR="00963417" w:rsidRDefault="008B0D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3A5F44A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 notório que o desequilíbrio entre a ingestã</w:t>
      </w:r>
      <w:r>
        <w:rPr>
          <w:rFonts w:ascii="Arial" w:eastAsia="Arial" w:hAnsi="Arial" w:cs="Arial"/>
          <w:sz w:val="18"/>
          <w:szCs w:val="18"/>
        </w:rPr>
        <w:t>o e o gasto energético, que conduz a um persistente excesso calórico, é a principal etiologia em todos os casos de obesidade, mas existem, ainda, outras causas que contribuem para o desenvolvimento da obesidade.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3A5F44B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Algumas raças de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gatos,</w:t>
      </w:r>
      <w:r>
        <w:rPr>
          <w:rFonts w:ascii="Arial" w:eastAsia="Arial" w:hAnsi="Arial" w:cs="Arial"/>
          <w:sz w:val="18"/>
          <w:szCs w:val="18"/>
          <w:highlight w:val="white"/>
        </w:rPr>
        <w:t>bem</w:t>
      </w:r>
      <w:proofErr w:type="spellEnd"/>
      <w:proofErr w:type="gramEnd"/>
      <w:r>
        <w:rPr>
          <w:rFonts w:ascii="Arial" w:eastAsia="Arial" w:hAnsi="Arial" w:cs="Arial"/>
          <w:sz w:val="18"/>
          <w:szCs w:val="18"/>
          <w:highlight w:val="white"/>
        </w:rPr>
        <w:t xml:space="preserve"> como os gatos da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raça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Manx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apresentam uma incidência muito alta de obesidade indicando que fatores genéticos podem ter, também, um papel importante na espécie.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3A5F44C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Além disso, pode-se observar que a obesidade é mais comum em fêmeas do que em machos, em decorrência da menor </w:t>
      </w:r>
      <w:r>
        <w:rPr>
          <w:rFonts w:ascii="Arial" w:eastAsia="Arial" w:hAnsi="Arial" w:cs="Arial"/>
          <w:sz w:val="18"/>
          <w:szCs w:val="18"/>
        </w:rPr>
        <w:t>concentração de hormônios androgênicos, e menor taxa metabólica basal, o que as predispõe ao aumento de peso.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13A5F44D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obesidade também pode estar associada a distúrbios endócrinos, tais como hipopituitarismo, hipotireoidismo, </w:t>
      </w:r>
      <w:proofErr w:type="spellStart"/>
      <w:r>
        <w:rPr>
          <w:rFonts w:ascii="Arial" w:eastAsia="Arial" w:hAnsi="Arial" w:cs="Arial"/>
          <w:sz w:val="18"/>
          <w:szCs w:val="18"/>
        </w:rPr>
        <w:t>hiperadrenocorticismo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hiperinsuli</w:t>
      </w:r>
      <w:r>
        <w:rPr>
          <w:rFonts w:ascii="Arial" w:eastAsia="Arial" w:hAnsi="Arial" w:cs="Arial"/>
          <w:sz w:val="18"/>
          <w:szCs w:val="18"/>
        </w:rPr>
        <w:t>nemia</w:t>
      </w:r>
      <w:proofErr w:type="spellEnd"/>
      <w:r>
        <w:rPr>
          <w:rFonts w:ascii="Arial" w:eastAsia="Arial" w:hAnsi="Arial" w:cs="Arial"/>
          <w:sz w:val="18"/>
          <w:szCs w:val="18"/>
        </w:rPr>
        <w:t>. Essas doenças causam desequilíbrio energético e consequente deposição de gordura e sobrepeso.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</w:p>
    <w:p w14:paraId="13A5F44E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Outro fator causal ao sobrepeso em gatos domésticos é a castração. Os animais castrados de ambos os sexos e adultos entre dois e nove anos de idade mostra</w:t>
      </w:r>
      <w:r>
        <w:rPr>
          <w:rFonts w:ascii="Arial" w:eastAsia="Arial" w:hAnsi="Arial" w:cs="Arial"/>
          <w:sz w:val="18"/>
          <w:szCs w:val="18"/>
        </w:rPr>
        <w:t>ram-se mais propensos ao surgimento da condição mencionada. Pesquisadores demonstraram o aumento na ingestão de alimento (25%-50%), e ganho de peso significativo em gatos após a castração. Esse quadro também foi mais expressivo em fêmeas (39%) do que em ma</w:t>
      </w:r>
      <w:r>
        <w:rPr>
          <w:rFonts w:ascii="Arial" w:eastAsia="Arial" w:hAnsi="Arial" w:cs="Arial"/>
          <w:sz w:val="18"/>
          <w:szCs w:val="18"/>
        </w:rPr>
        <w:t>chos (10%).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13A5F44F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diminuição da atividade voluntária ocasiona uma redução no gasto energético, assim como afeta a ingestão alimentar diária do animal. Animais sedentários consomem mais alimentos e ganham mais peso que os animais com níveis moderados de atividade.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13A5F450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</w:t>
      </w:r>
      <w:r>
        <w:rPr>
          <w:rFonts w:ascii="Arial" w:eastAsia="Arial" w:hAnsi="Arial" w:cs="Arial"/>
          <w:sz w:val="18"/>
          <w:szCs w:val="18"/>
        </w:rPr>
        <w:t xml:space="preserve">disso, a obesidade no gato doméstico pode provocar diversas consequências negativas para a saúde do animal, bem como interferência na homeostasia da insulina e da glicose, causando </w:t>
      </w:r>
      <w:proofErr w:type="spellStart"/>
      <w:r>
        <w:rPr>
          <w:rFonts w:ascii="Arial" w:eastAsia="Arial" w:hAnsi="Arial" w:cs="Arial"/>
          <w:sz w:val="18"/>
          <w:szCs w:val="18"/>
        </w:rPr>
        <w:t>hiperinsulinemia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diversos graus de intolerância à glicose, configurando c</w:t>
      </w:r>
      <w:r>
        <w:rPr>
          <w:rFonts w:ascii="Arial" w:eastAsia="Arial" w:hAnsi="Arial" w:cs="Arial"/>
          <w:sz w:val="18"/>
          <w:szCs w:val="18"/>
        </w:rPr>
        <w:t>omo diabetes mellitus.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13A5F451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Ademais, os efeitos físicos de carregar um excesso de peso colaboram para o aparecimento de problemas articulares e locomotores e para o desenvolvimento de artrite</w:t>
      </w:r>
      <w:r>
        <w:rPr>
          <w:rFonts w:ascii="Arial" w:eastAsia="Arial" w:hAnsi="Arial" w:cs="Arial"/>
          <w:sz w:val="18"/>
          <w:szCs w:val="18"/>
          <w:highlight w:val="white"/>
        </w:rPr>
        <w:t>, artrose e necrose articular</w:t>
      </w:r>
      <w:r>
        <w:rPr>
          <w:rFonts w:ascii="Arial" w:eastAsia="Arial" w:hAnsi="Arial" w:cs="Arial"/>
          <w:sz w:val="18"/>
          <w:szCs w:val="18"/>
        </w:rPr>
        <w:t>, contribuindo para que o animal venha a</w:t>
      </w:r>
      <w:r>
        <w:rPr>
          <w:rFonts w:ascii="Arial" w:eastAsia="Arial" w:hAnsi="Arial" w:cs="Arial"/>
          <w:sz w:val="18"/>
          <w:szCs w:val="18"/>
        </w:rPr>
        <w:t xml:space="preserve"> apresentar intolerância ao exercício. A complicação das injúrias articulares conduz a uma redução de mobilidade e de gasto energético, podendo dar início a um ciclo causa e efeito, que agrava progressivamente tanto a obesidade quanto a injúria articular.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13A5F452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18"/>
          <w:szCs w:val="18"/>
        </w:rPr>
        <w:t xml:space="preserve">De mesmo modo, outras possíveis consequências são as alterações cardíacas e respiratórias, sendo que gatos obesos têm maior predisposições a desenvolverem problemas </w:t>
      </w:r>
      <w:proofErr w:type="gramStart"/>
      <w:r>
        <w:rPr>
          <w:rFonts w:ascii="Arial" w:eastAsia="Arial" w:hAnsi="Arial" w:cs="Arial"/>
          <w:sz w:val="18"/>
          <w:szCs w:val="18"/>
        </w:rPr>
        <w:t>cardiovasculares  do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que gatos não obesos. Isso acontece porque o excesso de peso produz u</w:t>
      </w:r>
      <w:r>
        <w:rPr>
          <w:rFonts w:ascii="Arial" w:eastAsia="Arial" w:hAnsi="Arial" w:cs="Arial"/>
          <w:sz w:val="18"/>
          <w:szCs w:val="18"/>
        </w:rPr>
        <w:t xml:space="preserve">m aumento da força e frequência de contração cardíaca, promovendo um esforço adicional em um coração já debilitado muitas vezes pela infiltração de gorduras, resultando no desenvolvimento de doenças cardiovasculares. Já a dificuldade respiratória pode ser </w:t>
      </w:r>
      <w:r>
        <w:rPr>
          <w:rFonts w:ascii="Arial" w:eastAsia="Arial" w:hAnsi="Arial" w:cs="Arial"/>
          <w:sz w:val="18"/>
          <w:szCs w:val="18"/>
        </w:rPr>
        <w:t>causada por depósitos de gordura que circundam e estreitam a rota de passagem do ar nas áreas de laringe e faringe.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13A5F453" w14:textId="77777777" w:rsidR="00963417" w:rsidRDefault="008B0D9E">
      <w:pPr>
        <w:spacing w:before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da problemática acerca da obesidade em gatos domésticos faz-se necessário o tratamento contínuo, que consiste no equilíbrio entre a </w:t>
      </w:r>
      <w:r>
        <w:rPr>
          <w:rFonts w:ascii="Arial" w:eastAsia="Arial" w:hAnsi="Arial" w:cs="Arial"/>
          <w:sz w:val="18"/>
          <w:szCs w:val="18"/>
        </w:rPr>
        <w:t xml:space="preserve">ingestão e o gasto energético. Para isso junta-se o incentivo a exercícios, para o gasto de energia, e uma dieta controlada com maior nível </w:t>
      </w:r>
      <w:proofErr w:type="spellStart"/>
      <w:r>
        <w:rPr>
          <w:rFonts w:ascii="Arial" w:eastAsia="Arial" w:hAnsi="Arial" w:cs="Arial"/>
          <w:sz w:val="18"/>
          <w:szCs w:val="18"/>
        </w:rPr>
        <w:t>protéico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menor nível de gorduras e carboidratos.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13A5F454" w14:textId="77777777" w:rsidR="00963417" w:rsidRDefault="008B0D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3A5F455" w14:textId="77777777" w:rsidR="00963417" w:rsidRDefault="008B0D9E">
      <w:pPr>
        <w:spacing w:before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prevalência da obesidade em felinos nec</w:t>
      </w:r>
      <w:r>
        <w:rPr>
          <w:rFonts w:ascii="Arial" w:eastAsia="Arial" w:hAnsi="Arial" w:cs="Arial"/>
          <w:sz w:val="18"/>
          <w:szCs w:val="18"/>
        </w:rPr>
        <w:t>essita da atenção de médicos veterinários por ser uma doença grave de caráter crônico, de difícil tratamento, além de estar associada ao desenvolvimento de enfermidades secundárias permanentes.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Os gatos que já se encontram com um quadro de obesidade neces</w:t>
      </w:r>
      <w:r>
        <w:rPr>
          <w:rFonts w:ascii="Arial" w:eastAsia="Arial" w:hAnsi="Arial" w:cs="Arial"/>
          <w:sz w:val="18"/>
          <w:szCs w:val="18"/>
        </w:rPr>
        <w:t xml:space="preserve">sitam de tratamento sério e contínuo. Com isso, é necessário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a educação dos tutores por parte dos médicos veterinários para a sua </w:t>
      </w:r>
      <w:r>
        <w:rPr>
          <w:rFonts w:ascii="Arial" w:eastAsia="Arial" w:hAnsi="Arial" w:cs="Arial"/>
          <w:sz w:val="18"/>
          <w:szCs w:val="18"/>
        </w:rPr>
        <w:t>persistência e monitoração adequada, somado a isso, um tratamento conduzido de forma correta, evitando o surgimento de problem</w:t>
      </w:r>
      <w:r>
        <w:rPr>
          <w:rFonts w:ascii="Arial" w:eastAsia="Arial" w:hAnsi="Arial" w:cs="Arial"/>
          <w:sz w:val="18"/>
          <w:szCs w:val="18"/>
        </w:rPr>
        <w:t>as metabólicos graves, portanto o conhecimento sobre os aspectos gerais e particularidades da obesidade em felinos é imprescindível.</w:t>
      </w:r>
    </w:p>
    <w:p w14:paraId="13A5F456" w14:textId="77777777" w:rsidR="00963417" w:rsidRDefault="00963417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3A5F457" w14:textId="77777777" w:rsidR="00963417" w:rsidRDefault="00963417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3A5F458" w14:textId="77777777" w:rsidR="00963417" w:rsidRDefault="00963417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3A5F459" w14:textId="77777777" w:rsidR="00963417" w:rsidRDefault="008B0D9E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  <w:r>
        <w:rPr>
          <w:rFonts w:ascii="Arial" w:eastAsia="Arial" w:hAnsi="Arial" w:cs="Arial"/>
          <w:b/>
          <w:sz w:val="14"/>
          <w:szCs w:val="14"/>
        </w:rPr>
        <w:t xml:space="preserve">Grupo de Estudos de Animais Silvestres (GEAS) do </w:t>
      </w:r>
      <w:proofErr w:type="spellStart"/>
      <w:r>
        <w:rPr>
          <w:rFonts w:ascii="Arial" w:eastAsia="Arial" w:hAnsi="Arial" w:cs="Arial"/>
          <w:b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b/>
          <w:sz w:val="14"/>
          <w:szCs w:val="14"/>
        </w:rPr>
        <w:t>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3A5F45B" wp14:editId="13A5F45C">
            <wp:simplePos x="0" y="0"/>
            <wp:positionH relativeFrom="column">
              <wp:posOffset>1212850</wp:posOffset>
            </wp:positionH>
            <wp:positionV relativeFrom="paragraph">
              <wp:posOffset>128270</wp:posOffset>
            </wp:positionV>
            <wp:extent cx="925830" cy="899160"/>
            <wp:effectExtent l="0" t="0" r="0" b="0"/>
            <wp:wrapTopAndBottom distT="0" distB="0"/>
            <wp:docPr id="11" name="image1.png" descr="ge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as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5F45A" w14:textId="77777777" w:rsidR="00963417" w:rsidRDefault="00963417">
      <w:pPr>
        <w:widowControl w:val="0"/>
        <w:spacing w:line="204" w:lineRule="auto"/>
        <w:ind w:left="988" w:right="575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96341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5F463" w14:textId="77777777" w:rsidR="00000000" w:rsidRDefault="008B0D9E">
      <w:r>
        <w:separator/>
      </w:r>
    </w:p>
  </w:endnote>
  <w:endnote w:type="continuationSeparator" w:id="0">
    <w:p w14:paraId="13A5F465" w14:textId="77777777" w:rsidR="00000000" w:rsidRDefault="008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5F45F" w14:textId="77777777" w:rsidR="00000000" w:rsidRDefault="008B0D9E">
      <w:r>
        <w:separator/>
      </w:r>
    </w:p>
  </w:footnote>
  <w:footnote w:type="continuationSeparator" w:id="0">
    <w:p w14:paraId="13A5F461" w14:textId="77777777" w:rsidR="00000000" w:rsidRDefault="008B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F45D" w14:textId="77777777" w:rsidR="00963417" w:rsidRDefault="008B0D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3A5F45F" wp14:editId="13A5F460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1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A5F45E" w14:textId="77777777" w:rsidR="00963417" w:rsidRDefault="008B0D9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17"/>
    <w:rsid w:val="008B0D9E"/>
    <w:rsid w:val="009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F43E"/>
  <w15:docId w15:val="{1A5663CE-D397-4DE9-9119-902FF4B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4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09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71CC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498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498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paragraph">
    <w:name w:val="paragraph"/>
    <w:basedOn w:val="Normal"/>
    <w:rsid w:val="009F537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9F537D"/>
  </w:style>
  <w:style w:type="character" w:customStyle="1" w:styleId="eop">
    <w:name w:val="eop"/>
    <w:basedOn w:val="Fontepargpadro"/>
    <w:rsid w:val="009F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TZptfjlS4s6XCj5nBC2B92TsQ==">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Gleison Arantes</cp:lastModifiedBy>
  <cp:revision>2</cp:revision>
  <dcterms:created xsi:type="dcterms:W3CDTF">2021-05-23T21:39:00Z</dcterms:created>
  <dcterms:modified xsi:type="dcterms:W3CDTF">2021-05-23T21:39:00Z</dcterms:modified>
</cp:coreProperties>
</file>