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58BC5" w14:textId="50B5C30F" w:rsidR="005B3E8A" w:rsidRDefault="00E621A0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MIELOENCEFALITE PROTOZOÁRIA EQUINA: RELATO DE CASO</w:t>
      </w:r>
    </w:p>
    <w:p w14:paraId="653FBF9C" w14:textId="615EC8D7" w:rsidR="005B3E8A" w:rsidRDefault="00597F5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Gabriel Oliveira Florindo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1</w:t>
      </w:r>
      <w:r w:rsidR="00101914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Cíntia Alves Teixeira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1</w:t>
      </w:r>
      <w:r w:rsidR="00101914">
        <w:rPr>
          <w:rFonts w:ascii="Arial" w:eastAsia="Arial" w:hAnsi="Arial" w:cs="Arial"/>
          <w:b/>
          <w:color w:val="000000"/>
        </w:rPr>
        <w:t xml:space="preserve">, </w:t>
      </w:r>
      <w:r w:rsidR="00D76007">
        <w:rPr>
          <w:rFonts w:ascii="Arial" w:eastAsia="Arial" w:hAnsi="Arial" w:cs="Arial"/>
          <w:b/>
          <w:color w:val="000000"/>
        </w:rPr>
        <w:t xml:space="preserve">Letícia Marinho Viana¹, </w:t>
      </w:r>
      <w:r>
        <w:rPr>
          <w:rFonts w:ascii="Arial" w:eastAsia="Arial" w:hAnsi="Arial" w:cs="Arial"/>
          <w:b/>
          <w:color w:val="000000"/>
        </w:rPr>
        <w:t>Márcio Augusto Lopes Pereira¹, Leonardo Costa Tavares Coelho² e Priscila Fantini²</w:t>
      </w:r>
      <w:r w:rsidR="00101914">
        <w:rPr>
          <w:rFonts w:ascii="Arial" w:eastAsia="Arial" w:hAnsi="Arial" w:cs="Arial"/>
          <w:b/>
          <w:color w:val="000000"/>
        </w:rPr>
        <w:t>.</w:t>
      </w:r>
    </w:p>
    <w:p w14:paraId="59A6A29B" w14:textId="56C903A1" w:rsidR="005B3E8A" w:rsidRDefault="0010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</w:t>
      </w:r>
      <w:r w:rsidR="00597F58">
        <w:rPr>
          <w:rFonts w:ascii="Arial" w:eastAsia="Arial" w:hAnsi="Arial" w:cs="Arial"/>
          <w:i/>
          <w:color w:val="000000"/>
          <w:sz w:val="14"/>
          <w:szCs w:val="14"/>
        </w:rPr>
        <w:t xml:space="preserve"> Una 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597F58">
        <w:rPr>
          <w:rFonts w:ascii="Arial" w:eastAsia="Arial" w:hAnsi="Arial" w:cs="Arial"/>
          <w:i/>
          <w:color w:val="000000"/>
          <w:sz w:val="14"/>
          <w:szCs w:val="14"/>
        </w:rPr>
        <w:t>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/MG – Brasil – *Contato: </w:t>
      </w:r>
      <w:r w:rsidR="00597F58">
        <w:rPr>
          <w:rFonts w:ascii="Arial" w:eastAsia="Arial" w:hAnsi="Arial" w:cs="Arial"/>
          <w:i/>
          <w:color w:val="000000"/>
          <w:sz w:val="14"/>
          <w:szCs w:val="14"/>
        </w:rPr>
        <w:t>gabrielchopp96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1A61104C" w14:textId="267784E9" w:rsidR="005B3E8A" w:rsidRDefault="00101914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 w:rsidR="001E4E05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Medicina Veterinária – </w:t>
      </w:r>
      <w:bookmarkStart w:id="0" w:name="_heading=h.gjdgxs" w:colFirst="0" w:colLast="0"/>
      <w:bookmarkEnd w:id="0"/>
      <w:r w:rsidR="00597F58">
        <w:rPr>
          <w:rFonts w:ascii="Arial" w:eastAsia="Arial" w:hAnsi="Arial" w:cs="Arial"/>
          <w:i/>
          <w:color w:val="000000"/>
          <w:sz w:val="14"/>
          <w:szCs w:val="14"/>
        </w:rPr>
        <w:t xml:space="preserve">Una Bom Despacho – Bom Despacho/MG 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 Brasil</w:t>
      </w:r>
    </w:p>
    <w:p w14:paraId="18BAF4F3" w14:textId="77777777" w:rsidR="005B3E8A" w:rsidRDefault="005B3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</w:p>
    <w:p w14:paraId="5753D0BD" w14:textId="77777777" w:rsidR="005B3E8A" w:rsidRDefault="005B3E8A">
      <w:pPr>
        <w:rPr>
          <w:rFonts w:ascii="Arial" w:eastAsia="Arial" w:hAnsi="Arial" w:cs="Arial"/>
        </w:rPr>
        <w:sectPr w:rsidR="005B3E8A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457BC0EC" w14:textId="77777777" w:rsidR="005B3E8A" w:rsidRDefault="00101914" w:rsidP="00272D0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14:paraId="7418073C" w14:textId="31EF1185" w:rsidR="00B329E9" w:rsidRPr="0094063B" w:rsidRDefault="00B329E9" w:rsidP="00272D03">
      <w:pPr>
        <w:shd w:val="clear" w:color="auto" w:fill="FFFFFF"/>
        <w:spacing w:after="40"/>
        <w:jc w:val="both"/>
        <w:rPr>
          <w:rFonts w:ascii="Arial" w:hAnsi="Arial" w:cs="Arial"/>
          <w:sz w:val="18"/>
          <w:szCs w:val="18"/>
        </w:rPr>
      </w:pPr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A </w:t>
      </w:r>
      <w:proofErr w:type="spellStart"/>
      <w:r w:rsidRPr="0094063B">
        <w:rPr>
          <w:rFonts w:ascii="Arial" w:hAnsi="Arial" w:cs="Arial"/>
          <w:sz w:val="18"/>
          <w:szCs w:val="18"/>
          <w:shd w:val="clear" w:color="auto" w:fill="FFFFFF"/>
        </w:rPr>
        <w:t>mieloencefalite</w:t>
      </w:r>
      <w:proofErr w:type="spellEnd"/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 protozoária equina (EPM) é uma relevante patologia de característica infecciosa e não contagiosa, que afeta o sistema nervoso central dos equinos</w:t>
      </w:r>
      <w:r>
        <w:rPr>
          <w:rFonts w:ascii="Arial" w:hAnsi="Arial" w:cs="Arial"/>
          <w:sz w:val="18"/>
          <w:szCs w:val="18"/>
          <w:shd w:val="clear" w:color="auto" w:fill="FFFFFF"/>
        </w:rPr>
        <w:t>. C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ausada pelos agentes </w:t>
      </w:r>
      <w:proofErr w:type="spellStart"/>
      <w:r w:rsidRPr="0094063B">
        <w:rPr>
          <w:rFonts w:ascii="Arial" w:hAnsi="Arial" w:cs="Arial"/>
          <w:i/>
          <w:iCs/>
          <w:sz w:val="18"/>
          <w:szCs w:val="18"/>
        </w:rPr>
        <w:t>Sarcocystis</w:t>
      </w:r>
      <w:proofErr w:type="spellEnd"/>
      <w:r w:rsidRPr="0094063B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94063B">
        <w:rPr>
          <w:rFonts w:ascii="Arial" w:hAnsi="Arial" w:cs="Arial"/>
          <w:i/>
          <w:iCs/>
          <w:sz w:val="18"/>
          <w:szCs w:val="18"/>
        </w:rPr>
        <w:t>neurona</w:t>
      </w:r>
      <w:proofErr w:type="spellEnd"/>
      <w:r w:rsidRPr="0094063B">
        <w:rPr>
          <w:rFonts w:ascii="Arial" w:hAnsi="Arial" w:cs="Arial"/>
          <w:sz w:val="18"/>
          <w:szCs w:val="18"/>
        </w:rPr>
        <w:t xml:space="preserve"> e </w:t>
      </w:r>
      <w:proofErr w:type="spellStart"/>
      <w:r w:rsidRPr="0094063B">
        <w:rPr>
          <w:rFonts w:ascii="Arial" w:hAnsi="Arial" w:cs="Arial"/>
          <w:i/>
          <w:iCs/>
          <w:sz w:val="18"/>
          <w:szCs w:val="18"/>
        </w:rPr>
        <w:t>Neospora</w:t>
      </w:r>
      <w:proofErr w:type="spellEnd"/>
      <w:r w:rsidRPr="0094063B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94063B">
        <w:rPr>
          <w:rFonts w:ascii="Arial" w:hAnsi="Arial" w:cs="Arial"/>
          <w:i/>
          <w:iCs/>
          <w:sz w:val="18"/>
          <w:szCs w:val="18"/>
        </w:rPr>
        <w:t>hughesi</w:t>
      </w:r>
      <w:proofErr w:type="spellEnd"/>
      <w:r w:rsidRPr="0094063B">
        <w:rPr>
          <w:rFonts w:ascii="Arial" w:hAnsi="Arial" w:cs="Arial"/>
          <w:sz w:val="18"/>
          <w:szCs w:val="18"/>
        </w:rPr>
        <w:t xml:space="preserve">, sendo o primeiro mais frequente que o segundo </w:t>
      </w:r>
      <w:r w:rsidRPr="0094063B">
        <w:rPr>
          <w:rFonts w:ascii="Arial" w:hAnsi="Arial" w:cs="Arial"/>
          <w:sz w:val="18"/>
          <w:szCs w:val="18"/>
          <w:vertAlign w:val="superscript"/>
        </w:rPr>
        <w:t>5,6</w:t>
      </w:r>
      <w:r w:rsidRPr="0094063B">
        <w:rPr>
          <w:rFonts w:ascii="Arial" w:hAnsi="Arial" w:cs="Arial"/>
          <w:sz w:val="18"/>
          <w:szCs w:val="18"/>
        </w:rPr>
        <w:t>.</w:t>
      </w:r>
    </w:p>
    <w:p w14:paraId="58DA8075" w14:textId="20FA775A" w:rsidR="00B329E9" w:rsidRPr="0094063B" w:rsidRDefault="00B329E9" w:rsidP="00272D03">
      <w:pPr>
        <w:spacing w:after="4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Os hospedeiros intermediários do </w:t>
      </w:r>
      <w:r w:rsidRPr="0094063B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S. </w:t>
      </w:r>
      <w:proofErr w:type="spellStart"/>
      <w:r w:rsidRPr="0094063B">
        <w:rPr>
          <w:rFonts w:ascii="Arial" w:hAnsi="Arial" w:cs="Arial"/>
          <w:i/>
          <w:iCs/>
          <w:sz w:val="18"/>
          <w:szCs w:val="18"/>
          <w:shd w:val="clear" w:color="auto" w:fill="FFFFFF"/>
        </w:rPr>
        <w:t>neurona</w:t>
      </w:r>
      <w:proofErr w:type="spellEnd"/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 são guaxinins, tatus e gatos</w:t>
      </w:r>
      <w:r w:rsidR="00112AB0">
        <w:rPr>
          <w:rFonts w:ascii="Arial" w:hAnsi="Arial" w:cs="Arial"/>
          <w:sz w:val="18"/>
          <w:szCs w:val="18"/>
          <w:shd w:val="clear" w:color="auto" w:fill="FFFFFF"/>
        </w:rPr>
        <w:t>. O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 gambá </w:t>
      </w:r>
      <w:r w:rsidRPr="0094063B">
        <w:rPr>
          <w:rStyle w:val="nfase"/>
          <w:rFonts w:ascii="Arial" w:hAnsi="Arial" w:cs="Arial"/>
          <w:sz w:val="18"/>
          <w:szCs w:val="18"/>
          <w:shd w:val="clear" w:color="auto" w:fill="FFFFFF"/>
        </w:rPr>
        <w:t>Didelphis virginiana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r w:rsidR="0082150A">
        <w:rPr>
          <w:rFonts w:ascii="Arial" w:hAnsi="Arial" w:cs="Arial"/>
          <w:sz w:val="18"/>
          <w:szCs w:val="18"/>
          <w:shd w:val="clear" w:color="auto" w:fill="FFFFFF"/>
        </w:rPr>
        <w:t>é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 o hospedeiro definitivo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>Através da</w:t>
      </w:r>
      <w:r w:rsidR="0082150A">
        <w:rPr>
          <w:rFonts w:ascii="Arial" w:hAnsi="Arial" w:cs="Arial"/>
          <w:sz w:val="18"/>
          <w:szCs w:val="18"/>
          <w:shd w:val="clear" w:color="auto" w:fill="FFFFFF"/>
        </w:rPr>
        <w:t xml:space="preserve"> ingestão de água ou alimento contaminados com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82150A">
        <w:rPr>
          <w:rFonts w:ascii="Arial" w:hAnsi="Arial" w:cs="Arial"/>
          <w:sz w:val="18"/>
          <w:szCs w:val="18"/>
          <w:shd w:val="clear" w:color="auto" w:fill="FFFFFF"/>
        </w:rPr>
        <w:t>f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ezes </w:t>
      </w:r>
      <w:r w:rsidR="0082150A">
        <w:rPr>
          <w:rFonts w:ascii="Arial" w:hAnsi="Arial" w:cs="Arial"/>
          <w:sz w:val="18"/>
          <w:szCs w:val="18"/>
          <w:shd w:val="clear" w:color="auto" w:fill="FFFFFF"/>
        </w:rPr>
        <w:t>d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o </w:t>
      </w:r>
      <w:r w:rsidR="0082150A">
        <w:rPr>
          <w:rFonts w:ascii="Arial" w:hAnsi="Arial" w:cs="Arial"/>
          <w:sz w:val="18"/>
          <w:szCs w:val="18"/>
          <w:shd w:val="clear" w:color="auto" w:fill="FFFFFF"/>
        </w:rPr>
        <w:t>gambá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82150A">
        <w:rPr>
          <w:rFonts w:ascii="Arial" w:hAnsi="Arial" w:cs="Arial"/>
          <w:sz w:val="18"/>
          <w:szCs w:val="18"/>
          <w:shd w:val="clear" w:color="auto" w:fill="FFFFFF"/>
        </w:rPr>
        <w:t>há a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 contaminação </w:t>
      </w:r>
      <w:r w:rsidR="0082150A">
        <w:rPr>
          <w:rFonts w:ascii="Arial" w:hAnsi="Arial" w:cs="Arial"/>
          <w:sz w:val="18"/>
          <w:szCs w:val="18"/>
          <w:shd w:val="clear" w:color="auto" w:fill="FFFFFF"/>
        </w:rPr>
        <w:t>d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>os equinos, hospedeiros acidentais terminais</w:t>
      </w:r>
      <w:r w:rsidRPr="0094063B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2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. Não ocorre transmissão horizontal entre cavalos do </w:t>
      </w:r>
      <w:r w:rsidRPr="0094063B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S. </w:t>
      </w:r>
      <w:proofErr w:type="spellStart"/>
      <w:r w:rsidRPr="0094063B">
        <w:rPr>
          <w:rFonts w:ascii="Arial" w:hAnsi="Arial" w:cs="Arial"/>
          <w:i/>
          <w:iCs/>
          <w:sz w:val="18"/>
          <w:szCs w:val="18"/>
          <w:shd w:val="clear" w:color="auto" w:fill="FFFFFF"/>
        </w:rPr>
        <w:t>neurona</w:t>
      </w:r>
      <w:proofErr w:type="spellEnd"/>
      <w:r w:rsidRPr="0094063B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r w:rsidRPr="0094063B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6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517EE57D" w14:textId="7DACE4D1" w:rsidR="00B329E9" w:rsidRPr="0094063B" w:rsidRDefault="00B329E9" w:rsidP="00272D03">
      <w:pPr>
        <w:spacing w:after="4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Há susceptibilidade de todos os cavalos à EPM, mas não são todos que desenvolverão a doença clínica </w:t>
      </w:r>
      <w:r w:rsidRPr="0094063B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7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="003D3F04">
        <w:rPr>
          <w:rFonts w:ascii="Arial" w:hAnsi="Arial" w:cs="Arial"/>
          <w:sz w:val="18"/>
          <w:szCs w:val="18"/>
          <w:shd w:val="clear" w:color="auto" w:fill="FFFFFF"/>
        </w:rPr>
        <w:t>Fatores da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 progressão para doença neurológica grave ainda não est</w:t>
      </w:r>
      <w:r w:rsidR="003D3F04">
        <w:rPr>
          <w:rFonts w:ascii="Arial" w:hAnsi="Arial" w:cs="Arial"/>
          <w:sz w:val="18"/>
          <w:szCs w:val="18"/>
          <w:shd w:val="clear" w:color="auto" w:fill="FFFFFF"/>
        </w:rPr>
        <w:t>ão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 elucidado</w:t>
      </w:r>
      <w:r w:rsidR="003D3F04">
        <w:rPr>
          <w:rFonts w:ascii="Arial" w:hAnsi="Arial" w:cs="Arial"/>
          <w:sz w:val="18"/>
          <w:szCs w:val="18"/>
          <w:shd w:val="clear" w:color="auto" w:fill="FFFFFF"/>
        </w:rPr>
        <w:t>s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, mas </w:t>
      </w:r>
      <w:r w:rsidR="003D3F04">
        <w:rPr>
          <w:rFonts w:ascii="Arial" w:hAnsi="Arial" w:cs="Arial"/>
          <w:sz w:val="18"/>
          <w:szCs w:val="18"/>
          <w:shd w:val="clear" w:color="auto" w:fill="FFFFFF"/>
        </w:rPr>
        <w:t>o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 inóculo do protozoário e supressão imunológica induzida por estresse </w:t>
      </w:r>
      <w:r w:rsidR="003D3F04">
        <w:rPr>
          <w:rFonts w:ascii="Arial" w:hAnsi="Arial" w:cs="Arial"/>
          <w:sz w:val="18"/>
          <w:szCs w:val="18"/>
          <w:shd w:val="clear" w:color="auto" w:fill="FFFFFF"/>
        </w:rPr>
        <w:t>estão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 associados</w:t>
      </w:r>
      <w:r w:rsidR="00FE0BDA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94063B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6</w:t>
      </w:r>
      <w:r w:rsidR="00FE0BDA" w:rsidRPr="00FE0BDA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574CA2D8" w14:textId="0A101A17" w:rsidR="00C05723" w:rsidRDefault="00C05723" w:rsidP="00272D03">
      <w:pPr>
        <w:spacing w:after="4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4063B">
        <w:rPr>
          <w:rFonts w:ascii="Arial" w:hAnsi="Arial" w:cs="Arial"/>
          <w:sz w:val="18"/>
          <w:szCs w:val="18"/>
        </w:rPr>
        <w:t xml:space="preserve">Os sinais clínicos variam de agudos a crônicos, com alta variabilidade </w:t>
      </w:r>
      <w:r w:rsidR="00C750E5">
        <w:rPr>
          <w:rFonts w:ascii="Arial" w:hAnsi="Arial" w:cs="Arial"/>
          <w:sz w:val="18"/>
          <w:szCs w:val="18"/>
        </w:rPr>
        <w:t>considerando</w:t>
      </w:r>
      <w:r w:rsidRPr="0094063B">
        <w:rPr>
          <w:rFonts w:ascii="Arial" w:hAnsi="Arial" w:cs="Arial"/>
          <w:sz w:val="18"/>
          <w:szCs w:val="18"/>
        </w:rPr>
        <w:t xml:space="preserve"> a infecção da substância branca e cinzenta, </w:t>
      </w:r>
      <w:r w:rsidR="00C750E5">
        <w:rPr>
          <w:rFonts w:ascii="Arial" w:hAnsi="Arial" w:cs="Arial"/>
          <w:sz w:val="18"/>
          <w:szCs w:val="18"/>
        </w:rPr>
        <w:t xml:space="preserve">com </w:t>
      </w:r>
      <w:r w:rsidRPr="0094063B">
        <w:rPr>
          <w:rFonts w:ascii="Arial" w:hAnsi="Arial" w:cs="Arial"/>
          <w:sz w:val="18"/>
          <w:szCs w:val="18"/>
        </w:rPr>
        <w:t xml:space="preserve">sinais </w:t>
      </w:r>
      <w:r w:rsidR="00C750E5">
        <w:rPr>
          <w:rFonts w:ascii="Arial" w:hAnsi="Arial" w:cs="Arial"/>
          <w:sz w:val="18"/>
          <w:szCs w:val="18"/>
        </w:rPr>
        <w:t xml:space="preserve">neurológicos </w:t>
      </w:r>
      <w:r w:rsidRPr="0094063B">
        <w:rPr>
          <w:rFonts w:ascii="Arial" w:hAnsi="Arial" w:cs="Arial"/>
          <w:sz w:val="18"/>
          <w:szCs w:val="18"/>
        </w:rPr>
        <w:t xml:space="preserve">progressivos e assimétricos envolvendo cérebro, tronco cerebral ou medula espinhal </w:t>
      </w:r>
      <w:r w:rsidRPr="0094063B">
        <w:rPr>
          <w:rFonts w:ascii="Arial" w:hAnsi="Arial" w:cs="Arial"/>
          <w:sz w:val="18"/>
          <w:szCs w:val="18"/>
          <w:vertAlign w:val="superscript"/>
        </w:rPr>
        <w:t>1,3,5</w:t>
      </w:r>
      <w:r w:rsidRPr="0094063B">
        <w:rPr>
          <w:rFonts w:ascii="Arial" w:hAnsi="Arial" w:cs="Arial"/>
          <w:sz w:val="18"/>
          <w:szCs w:val="18"/>
        </w:rPr>
        <w:t xml:space="preserve">. </w:t>
      </w:r>
      <w:r w:rsidR="00AD3488">
        <w:rPr>
          <w:rFonts w:ascii="Arial" w:hAnsi="Arial" w:cs="Arial"/>
          <w:sz w:val="18"/>
          <w:szCs w:val="18"/>
        </w:rPr>
        <w:t>P</w:t>
      </w:r>
      <w:r w:rsidRPr="0094063B">
        <w:rPr>
          <w:rFonts w:ascii="Arial" w:hAnsi="Arial" w:cs="Arial"/>
          <w:sz w:val="18"/>
          <w:szCs w:val="18"/>
        </w:rPr>
        <w:t xml:space="preserve">ode haver emagrecimento, áreas de hiporreflexia, ataxia assimétrica, fraqueza, </w:t>
      </w:r>
      <w:r w:rsidR="00AD3488">
        <w:rPr>
          <w:rFonts w:ascii="Arial" w:hAnsi="Arial" w:cs="Arial"/>
          <w:sz w:val="18"/>
          <w:szCs w:val="18"/>
        </w:rPr>
        <w:t>podendo</w:t>
      </w:r>
      <w:r w:rsidRPr="0094063B">
        <w:rPr>
          <w:rFonts w:ascii="Arial" w:hAnsi="Arial" w:cs="Arial"/>
          <w:sz w:val="18"/>
          <w:szCs w:val="18"/>
        </w:rPr>
        <w:t xml:space="preserve"> chegar ao decúbito e convulsões </w:t>
      </w:r>
      <w:r w:rsidRPr="0094063B">
        <w:rPr>
          <w:rFonts w:ascii="Arial" w:hAnsi="Arial" w:cs="Arial"/>
          <w:sz w:val="18"/>
          <w:szCs w:val="18"/>
          <w:vertAlign w:val="superscript"/>
        </w:rPr>
        <w:t>5,2</w:t>
      </w:r>
      <w:r w:rsidRPr="0094063B">
        <w:rPr>
          <w:rFonts w:ascii="Arial" w:hAnsi="Arial" w:cs="Arial"/>
          <w:sz w:val="18"/>
          <w:szCs w:val="18"/>
        </w:rPr>
        <w:t xml:space="preserve">. </w:t>
      </w:r>
      <w:r w:rsidR="00AD3488">
        <w:rPr>
          <w:rFonts w:ascii="Arial" w:hAnsi="Arial" w:cs="Arial"/>
          <w:sz w:val="18"/>
          <w:szCs w:val="18"/>
        </w:rPr>
        <w:t>P</w:t>
      </w:r>
      <w:r w:rsidRPr="0094063B">
        <w:rPr>
          <w:rFonts w:ascii="Arial" w:hAnsi="Arial" w:cs="Arial"/>
          <w:sz w:val="18"/>
          <w:szCs w:val="18"/>
        </w:rPr>
        <w:t xml:space="preserve">arâmetros fisiológicos vitais geralmente são normais e alterações comportamentais são incomuns </w:t>
      </w:r>
      <w:r w:rsidRPr="0094063B">
        <w:rPr>
          <w:rFonts w:ascii="Arial" w:hAnsi="Arial" w:cs="Arial"/>
          <w:sz w:val="18"/>
          <w:szCs w:val="18"/>
          <w:vertAlign w:val="superscript"/>
        </w:rPr>
        <w:t>6,5</w:t>
      </w:r>
      <w:r w:rsidRPr="0094063B">
        <w:rPr>
          <w:rFonts w:ascii="Arial" w:hAnsi="Arial" w:cs="Arial"/>
          <w:sz w:val="18"/>
          <w:szCs w:val="18"/>
        </w:rPr>
        <w:t>.</w:t>
      </w:r>
    </w:p>
    <w:p w14:paraId="2EC49B60" w14:textId="0F33F209" w:rsidR="00B329E9" w:rsidRPr="0094063B" w:rsidRDefault="00B329E9" w:rsidP="00272D03">
      <w:pPr>
        <w:spacing w:after="40"/>
        <w:jc w:val="both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O diagnóstico </w:t>
      </w:r>
      <w:r w:rsidR="0082150A">
        <w:rPr>
          <w:rFonts w:ascii="Arial" w:hAnsi="Arial" w:cs="Arial"/>
          <w:sz w:val="18"/>
          <w:szCs w:val="18"/>
          <w:shd w:val="clear" w:color="auto" w:fill="FFFFFF"/>
        </w:rPr>
        <w:t xml:space="preserve">é 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>complexo</w:t>
      </w:r>
      <w:r>
        <w:rPr>
          <w:rFonts w:ascii="Arial" w:hAnsi="Arial" w:cs="Arial"/>
          <w:sz w:val="18"/>
          <w:szCs w:val="18"/>
          <w:shd w:val="clear" w:color="auto" w:fill="FFFFFF"/>
        </w:rPr>
        <w:t>, pela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94063B">
        <w:rPr>
          <w:rFonts w:ascii="Arial" w:hAnsi="Arial" w:cs="Arial"/>
          <w:sz w:val="18"/>
          <w:szCs w:val="18"/>
          <w:shd w:val="clear" w:color="auto" w:fill="FFFFFF"/>
        </w:rPr>
        <w:t>imunopatogênese</w:t>
      </w:r>
      <w:proofErr w:type="spellEnd"/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 enigmática e inexistência de sinais </w:t>
      </w:r>
      <w:proofErr w:type="spellStart"/>
      <w:r w:rsidRPr="0094063B">
        <w:rPr>
          <w:rFonts w:ascii="Arial" w:hAnsi="Arial" w:cs="Arial"/>
          <w:sz w:val="18"/>
          <w:szCs w:val="18"/>
          <w:shd w:val="clear" w:color="auto" w:fill="FFFFFF"/>
        </w:rPr>
        <w:t>patognomônicos</w:t>
      </w:r>
      <w:proofErr w:type="spellEnd"/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="0082150A">
        <w:rPr>
          <w:rFonts w:ascii="Arial" w:hAnsi="Arial" w:cs="Arial"/>
          <w:sz w:val="18"/>
          <w:szCs w:val="18"/>
          <w:shd w:val="clear" w:color="auto" w:fill="FFFFFF"/>
        </w:rPr>
        <w:t>A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94063B">
        <w:rPr>
          <w:rFonts w:ascii="Arial" w:hAnsi="Arial" w:cs="Arial"/>
          <w:sz w:val="18"/>
          <w:szCs w:val="18"/>
          <w:shd w:val="clear" w:color="auto" w:fill="FFFFFF"/>
        </w:rPr>
        <w:t>soroprevalência</w:t>
      </w:r>
      <w:proofErr w:type="spellEnd"/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 pode ser elevada </w:t>
      </w:r>
      <w:r w:rsidR="0082150A">
        <w:rPr>
          <w:rFonts w:ascii="Arial" w:hAnsi="Arial" w:cs="Arial"/>
          <w:sz w:val="18"/>
          <w:szCs w:val="18"/>
          <w:shd w:val="clear" w:color="auto" w:fill="FFFFFF"/>
        </w:rPr>
        <w:t>pela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 ampla exposição de equinos ao agente</w:t>
      </w:r>
      <w:r w:rsidR="0082150A"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mesmo com incidência clínica baixa </w:t>
      </w:r>
      <w:r w:rsidRPr="0094063B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4,3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>. O diagnóstico é presuntivo através de sinais neurológic</w:t>
      </w:r>
      <w:r w:rsidR="00914299">
        <w:rPr>
          <w:rFonts w:ascii="Arial" w:hAnsi="Arial" w:cs="Arial"/>
          <w:sz w:val="18"/>
          <w:szCs w:val="18"/>
          <w:shd w:val="clear" w:color="auto" w:fill="FFFFFF"/>
        </w:rPr>
        <w:t>os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 consistentes com EPM, descart</w:t>
      </w:r>
      <w:r w:rsidR="00914299">
        <w:rPr>
          <w:rFonts w:ascii="Arial" w:hAnsi="Arial" w:cs="Arial"/>
          <w:sz w:val="18"/>
          <w:szCs w:val="18"/>
          <w:shd w:val="clear" w:color="auto" w:fill="FFFFFF"/>
        </w:rPr>
        <w:t>e dos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 diferenciais e, testes imunodiagnósticos para confirmar a presença de anticorpos contra </w:t>
      </w:r>
      <w:r w:rsidR="0082150A" w:rsidRPr="0082150A">
        <w:rPr>
          <w:rStyle w:val="nfase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>os agentes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>. Os testes</w:t>
      </w:r>
      <w:r w:rsidR="00112AB0">
        <w:rPr>
          <w:rFonts w:ascii="Arial" w:hAnsi="Arial" w:cs="Arial"/>
          <w:sz w:val="18"/>
          <w:szCs w:val="18"/>
          <w:shd w:val="clear" w:color="auto" w:fill="FFFFFF"/>
        </w:rPr>
        <w:t xml:space="preserve"> preconizados para diagnóstico são os</w:t>
      </w:r>
      <w:r w:rsidR="0091429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="00914299" w:rsidRPr="0094063B">
        <w:rPr>
          <w:rFonts w:ascii="Arial" w:hAnsi="Arial" w:cs="Arial"/>
          <w:sz w:val="18"/>
          <w:szCs w:val="18"/>
          <w:shd w:val="clear" w:color="auto" w:fill="FFFFFF"/>
        </w:rPr>
        <w:t>imunoensaios</w:t>
      </w:r>
      <w:proofErr w:type="spellEnd"/>
      <w:r w:rsidR="00914299"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 enzimáticos (</w:t>
      </w:r>
      <w:proofErr w:type="spellStart"/>
      <w:r w:rsidR="00914299" w:rsidRPr="0094063B">
        <w:rPr>
          <w:rFonts w:ascii="Arial" w:hAnsi="Arial" w:cs="Arial"/>
          <w:sz w:val="18"/>
          <w:szCs w:val="18"/>
          <w:shd w:val="clear" w:color="auto" w:fill="FFFFFF"/>
        </w:rPr>
        <w:t>ELISAs</w:t>
      </w:r>
      <w:proofErr w:type="spellEnd"/>
      <w:r w:rsidR="00914299"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), Western </w:t>
      </w:r>
      <w:proofErr w:type="spellStart"/>
      <w:r w:rsidR="00914299" w:rsidRPr="0094063B">
        <w:rPr>
          <w:rFonts w:ascii="Arial" w:hAnsi="Arial" w:cs="Arial"/>
          <w:sz w:val="18"/>
          <w:szCs w:val="18"/>
          <w:shd w:val="clear" w:color="auto" w:fill="FFFFFF"/>
        </w:rPr>
        <w:t>blot</w:t>
      </w:r>
      <w:proofErr w:type="spellEnd"/>
      <w:r w:rsidR="00914299" w:rsidRPr="0094063B">
        <w:rPr>
          <w:rFonts w:ascii="Arial" w:hAnsi="Arial" w:cs="Arial"/>
          <w:sz w:val="18"/>
          <w:szCs w:val="18"/>
          <w:shd w:val="clear" w:color="auto" w:fill="FFFFFF"/>
        </w:rPr>
        <w:t>, teste de anticorpo fluorescente indireto e antígeno de superfície (SAG)</w:t>
      </w:r>
      <w:r w:rsidR="00A038C9"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>realizados com soro sanguíneo ou líquido cefalorraquidiano</w:t>
      </w:r>
      <w:r w:rsidR="0091429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94063B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6,5</w:t>
      </w:r>
      <w:r w:rsidR="00112AB0" w:rsidRPr="00112AB0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B021A3">
        <w:rPr>
          <w:rFonts w:ascii="Arial" w:hAnsi="Arial" w:cs="Arial"/>
          <w:sz w:val="18"/>
          <w:szCs w:val="18"/>
          <w:shd w:val="clear" w:color="auto" w:fill="FFFFFF"/>
        </w:rPr>
        <w:t xml:space="preserve"> P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ost-mortem </w:t>
      </w:r>
      <w:r w:rsidR="00112AB0">
        <w:rPr>
          <w:rFonts w:ascii="Arial" w:hAnsi="Arial" w:cs="Arial"/>
          <w:sz w:val="18"/>
          <w:szCs w:val="18"/>
          <w:shd w:val="clear" w:color="auto" w:fill="FFFFFF"/>
        </w:rPr>
        <w:t xml:space="preserve">o diagnóstico pode ser através da 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>demonstração de protoz</w:t>
      </w:r>
      <w:r w:rsidR="00B021A3">
        <w:rPr>
          <w:rFonts w:ascii="Arial" w:hAnsi="Arial" w:cs="Arial"/>
          <w:sz w:val="18"/>
          <w:szCs w:val="18"/>
          <w:shd w:val="clear" w:color="auto" w:fill="FFFFFF"/>
        </w:rPr>
        <w:t>oários em lesões no SNC causa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>das pelo</w:t>
      </w:r>
      <w:r w:rsidR="0082150A">
        <w:rPr>
          <w:rFonts w:ascii="Arial" w:hAnsi="Arial" w:cs="Arial"/>
          <w:sz w:val="18"/>
          <w:szCs w:val="18"/>
          <w:shd w:val="clear" w:color="auto" w:fill="FFFFFF"/>
        </w:rPr>
        <w:t>s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 agente</w:t>
      </w:r>
      <w:r w:rsidR="0082150A">
        <w:rPr>
          <w:rFonts w:ascii="Arial" w:hAnsi="Arial" w:cs="Arial"/>
          <w:sz w:val="18"/>
          <w:szCs w:val="18"/>
          <w:shd w:val="clear" w:color="auto" w:fill="FFFFFF"/>
        </w:rPr>
        <w:t>s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94063B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4,1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A038C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94063B">
        <w:rPr>
          <w:rFonts w:ascii="Arial" w:hAnsi="Arial" w:cs="Arial"/>
          <w:sz w:val="18"/>
          <w:szCs w:val="18"/>
          <w:shd w:val="clear" w:color="auto" w:fill="FFFFFF"/>
        </w:rPr>
        <w:t>Os diagnósticos diferenciais incluem</w:t>
      </w:r>
      <w:r w:rsidRPr="0094063B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94063B">
        <w:rPr>
          <w:rFonts w:ascii="Arial" w:hAnsi="Arial" w:cs="Arial"/>
          <w:sz w:val="18"/>
          <w:szCs w:val="18"/>
        </w:rPr>
        <w:t>Herpesvírus</w:t>
      </w:r>
      <w:proofErr w:type="spellEnd"/>
      <w:r w:rsidRPr="0094063B">
        <w:rPr>
          <w:rFonts w:ascii="Arial" w:hAnsi="Arial" w:cs="Arial"/>
          <w:sz w:val="18"/>
          <w:szCs w:val="18"/>
        </w:rPr>
        <w:t xml:space="preserve"> equino tipo </w:t>
      </w:r>
      <w:proofErr w:type="gramStart"/>
      <w:r w:rsidRPr="0094063B">
        <w:rPr>
          <w:rFonts w:ascii="Arial" w:hAnsi="Arial" w:cs="Arial"/>
          <w:sz w:val="18"/>
          <w:szCs w:val="18"/>
        </w:rPr>
        <w:t>1</w:t>
      </w:r>
      <w:proofErr w:type="gramEnd"/>
      <w:r w:rsidRPr="0094063B">
        <w:rPr>
          <w:rFonts w:ascii="Arial" w:hAnsi="Arial" w:cs="Arial"/>
          <w:sz w:val="18"/>
          <w:szCs w:val="18"/>
        </w:rPr>
        <w:t>, raiva, doença do neurônio motor equino</w:t>
      </w:r>
      <w:r w:rsidR="00C05723">
        <w:rPr>
          <w:rFonts w:ascii="Arial" w:hAnsi="Arial" w:cs="Arial"/>
          <w:sz w:val="18"/>
          <w:szCs w:val="18"/>
        </w:rPr>
        <w:t>, mielopatia vertebral cervical estenótica</w:t>
      </w:r>
      <w:r w:rsidRPr="0094063B">
        <w:rPr>
          <w:rFonts w:ascii="Arial" w:hAnsi="Arial" w:cs="Arial"/>
          <w:sz w:val="18"/>
          <w:szCs w:val="18"/>
        </w:rPr>
        <w:t xml:space="preserve"> e traumas </w:t>
      </w:r>
      <w:r w:rsidRPr="0094063B">
        <w:rPr>
          <w:rFonts w:ascii="Arial" w:hAnsi="Arial" w:cs="Arial"/>
          <w:sz w:val="18"/>
          <w:szCs w:val="18"/>
          <w:vertAlign w:val="superscript"/>
        </w:rPr>
        <w:t>2,6</w:t>
      </w:r>
      <w:r w:rsidRPr="0094063B">
        <w:rPr>
          <w:rFonts w:ascii="Arial" w:hAnsi="Arial" w:cs="Arial"/>
          <w:sz w:val="18"/>
          <w:szCs w:val="18"/>
        </w:rPr>
        <w:t xml:space="preserve">. </w:t>
      </w:r>
    </w:p>
    <w:p w14:paraId="47898FD6" w14:textId="4CD1784A" w:rsidR="00B329E9" w:rsidRPr="0094063B" w:rsidRDefault="00B329E9" w:rsidP="00272D03">
      <w:pPr>
        <w:spacing w:after="40"/>
        <w:jc w:val="both"/>
        <w:rPr>
          <w:rFonts w:ascii="Arial" w:hAnsi="Arial" w:cs="Arial"/>
          <w:sz w:val="18"/>
          <w:szCs w:val="18"/>
        </w:rPr>
      </w:pPr>
      <w:r w:rsidRPr="0094063B">
        <w:rPr>
          <w:rFonts w:ascii="Arial" w:hAnsi="Arial" w:cs="Arial"/>
          <w:sz w:val="18"/>
          <w:szCs w:val="18"/>
        </w:rPr>
        <w:t xml:space="preserve">O tratamento é baseado em </w:t>
      </w:r>
      <w:proofErr w:type="spellStart"/>
      <w:r w:rsidRPr="0094063B">
        <w:rPr>
          <w:rFonts w:ascii="Arial" w:hAnsi="Arial" w:cs="Arial"/>
          <w:sz w:val="18"/>
          <w:szCs w:val="18"/>
        </w:rPr>
        <w:t>anticoccidianos</w:t>
      </w:r>
      <w:proofErr w:type="spellEnd"/>
      <w:r w:rsidRPr="0094063B">
        <w:rPr>
          <w:rFonts w:ascii="Arial" w:hAnsi="Arial" w:cs="Arial"/>
          <w:sz w:val="18"/>
          <w:szCs w:val="18"/>
        </w:rPr>
        <w:t xml:space="preserve"> que inib</w:t>
      </w:r>
      <w:r w:rsidR="00914299">
        <w:rPr>
          <w:rFonts w:ascii="Arial" w:hAnsi="Arial" w:cs="Arial"/>
          <w:sz w:val="18"/>
          <w:szCs w:val="18"/>
        </w:rPr>
        <w:t>em</w:t>
      </w:r>
      <w:r w:rsidRPr="0094063B">
        <w:rPr>
          <w:rFonts w:ascii="Arial" w:hAnsi="Arial" w:cs="Arial"/>
          <w:sz w:val="18"/>
          <w:szCs w:val="18"/>
        </w:rPr>
        <w:t xml:space="preserve"> a síntese de ácido fólico </w:t>
      </w:r>
      <w:proofErr w:type="gramStart"/>
      <w:r w:rsidRPr="0094063B">
        <w:rPr>
          <w:rFonts w:ascii="Arial" w:hAnsi="Arial" w:cs="Arial"/>
          <w:sz w:val="18"/>
          <w:szCs w:val="18"/>
          <w:vertAlign w:val="superscript"/>
        </w:rPr>
        <w:t>2</w:t>
      </w:r>
      <w:proofErr w:type="gramEnd"/>
      <w:r w:rsidRPr="0094063B">
        <w:rPr>
          <w:rFonts w:ascii="Arial" w:hAnsi="Arial" w:cs="Arial"/>
          <w:sz w:val="18"/>
          <w:szCs w:val="18"/>
        </w:rPr>
        <w:t xml:space="preserve">. É indicado o uso de anti-inflamatórios e </w:t>
      </w:r>
      <w:r w:rsidR="00A32A08">
        <w:rPr>
          <w:rFonts w:ascii="Arial" w:hAnsi="Arial" w:cs="Arial"/>
          <w:sz w:val="18"/>
          <w:szCs w:val="18"/>
        </w:rPr>
        <w:t xml:space="preserve">suplementação com </w:t>
      </w:r>
      <w:r w:rsidRPr="0094063B">
        <w:rPr>
          <w:rFonts w:ascii="Arial" w:hAnsi="Arial" w:cs="Arial"/>
          <w:sz w:val="18"/>
          <w:szCs w:val="18"/>
        </w:rPr>
        <w:t xml:space="preserve">vitamina E, com o intuito de reduzir o dano oxidativo </w:t>
      </w:r>
      <w:r w:rsidR="00914299">
        <w:rPr>
          <w:rFonts w:ascii="Arial" w:hAnsi="Arial" w:cs="Arial"/>
          <w:sz w:val="18"/>
          <w:szCs w:val="18"/>
        </w:rPr>
        <w:t>ao</w:t>
      </w:r>
      <w:r w:rsidRPr="0094063B">
        <w:rPr>
          <w:rFonts w:ascii="Arial" w:hAnsi="Arial" w:cs="Arial"/>
          <w:sz w:val="18"/>
          <w:szCs w:val="18"/>
        </w:rPr>
        <w:t xml:space="preserve"> SNC </w:t>
      </w:r>
      <w:r w:rsidR="00914299">
        <w:rPr>
          <w:rFonts w:ascii="Arial" w:hAnsi="Arial" w:cs="Arial"/>
          <w:sz w:val="18"/>
          <w:szCs w:val="18"/>
        </w:rPr>
        <w:t xml:space="preserve">suscetível </w:t>
      </w:r>
      <w:r w:rsidRPr="0094063B">
        <w:rPr>
          <w:rFonts w:ascii="Arial" w:hAnsi="Arial" w:cs="Arial"/>
          <w:sz w:val="18"/>
          <w:szCs w:val="18"/>
          <w:vertAlign w:val="superscript"/>
        </w:rPr>
        <w:t>5</w:t>
      </w:r>
      <w:r w:rsidRPr="0094063B">
        <w:rPr>
          <w:rFonts w:ascii="Arial" w:hAnsi="Arial" w:cs="Arial"/>
          <w:sz w:val="18"/>
          <w:szCs w:val="18"/>
        </w:rPr>
        <w:t>. São usados imunomoduladores, tendo em vista desenvolv</w:t>
      </w:r>
      <w:r w:rsidR="00C750E5">
        <w:rPr>
          <w:rFonts w:ascii="Arial" w:hAnsi="Arial" w:cs="Arial"/>
          <w:sz w:val="18"/>
          <w:szCs w:val="18"/>
        </w:rPr>
        <w:t>imento da</w:t>
      </w:r>
      <w:r w:rsidRPr="0094063B">
        <w:rPr>
          <w:rFonts w:ascii="Arial" w:hAnsi="Arial" w:cs="Arial"/>
          <w:sz w:val="18"/>
          <w:szCs w:val="18"/>
        </w:rPr>
        <w:t xml:space="preserve"> EPM clinica pelo comprometimento imunológico</w:t>
      </w:r>
      <w:r w:rsidR="00C750E5">
        <w:rPr>
          <w:rFonts w:ascii="Arial" w:hAnsi="Arial" w:cs="Arial"/>
          <w:sz w:val="18"/>
          <w:szCs w:val="18"/>
        </w:rPr>
        <w:t>,</w:t>
      </w:r>
      <w:r w:rsidR="0082150A">
        <w:rPr>
          <w:rFonts w:ascii="Arial" w:hAnsi="Arial" w:cs="Arial"/>
          <w:sz w:val="18"/>
          <w:szCs w:val="18"/>
        </w:rPr>
        <w:t xml:space="preserve"> e </w:t>
      </w:r>
      <w:r w:rsidRPr="0094063B">
        <w:rPr>
          <w:rFonts w:ascii="Arial" w:hAnsi="Arial" w:cs="Arial"/>
          <w:sz w:val="18"/>
          <w:szCs w:val="18"/>
        </w:rPr>
        <w:t xml:space="preserve">tratamento de suporte para os déficits neurológicos específicos de cada quadro </w:t>
      </w:r>
      <w:r w:rsidRPr="0094063B">
        <w:rPr>
          <w:rFonts w:ascii="Arial" w:hAnsi="Arial" w:cs="Arial"/>
          <w:sz w:val="18"/>
          <w:szCs w:val="18"/>
          <w:vertAlign w:val="superscript"/>
        </w:rPr>
        <w:t>1,6</w:t>
      </w:r>
      <w:r w:rsidRPr="0094063B">
        <w:rPr>
          <w:rFonts w:ascii="Arial" w:hAnsi="Arial" w:cs="Arial"/>
          <w:sz w:val="18"/>
          <w:szCs w:val="18"/>
        </w:rPr>
        <w:t xml:space="preserve">. </w:t>
      </w:r>
    </w:p>
    <w:p w14:paraId="5DE8E322" w14:textId="316F234A" w:rsidR="005B3E8A" w:rsidRDefault="00B329E9" w:rsidP="00272D03">
      <w:pPr>
        <w:spacing w:after="40"/>
        <w:jc w:val="both"/>
        <w:rPr>
          <w:rFonts w:ascii="Arial" w:hAnsi="Arial" w:cs="Arial"/>
          <w:sz w:val="18"/>
          <w:szCs w:val="18"/>
        </w:rPr>
      </w:pPr>
      <w:r w:rsidRPr="0094063B">
        <w:rPr>
          <w:rFonts w:ascii="Arial" w:hAnsi="Arial" w:cs="Arial"/>
          <w:sz w:val="18"/>
          <w:szCs w:val="18"/>
        </w:rPr>
        <w:t xml:space="preserve">A prevenção é </w:t>
      </w:r>
      <w:r w:rsidR="00CA0D9C">
        <w:rPr>
          <w:rFonts w:ascii="Arial" w:hAnsi="Arial" w:cs="Arial"/>
          <w:sz w:val="18"/>
          <w:szCs w:val="18"/>
        </w:rPr>
        <w:t>fundamentada</w:t>
      </w:r>
      <w:r w:rsidRPr="0094063B">
        <w:rPr>
          <w:rFonts w:ascii="Arial" w:hAnsi="Arial" w:cs="Arial"/>
          <w:sz w:val="18"/>
          <w:szCs w:val="18"/>
        </w:rPr>
        <w:t xml:space="preserve"> na redução da exposição dos equinos aos excrementos de gambás, restrição do acesso desses animais a pastagens, baias e fontes de água e alimentação </w:t>
      </w:r>
      <w:r w:rsidRPr="0094063B">
        <w:rPr>
          <w:rFonts w:ascii="Arial" w:hAnsi="Arial" w:cs="Arial"/>
          <w:sz w:val="18"/>
          <w:szCs w:val="18"/>
          <w:vertAlign w:val="superscript"/>
        </w:rPr>
        <w:t>6,1</w:t>
      </w:r>
      <w:r w:rsidRPr="0094063B">
        <w:rPr>
          <w:rFonts w:ascii="Arial" w:hAnsi="Arial" w:cs="Arial"/>
          <w:sz w:val="18"/>
          <w:szCs w:val="18"/>
        </w:rPr>
        <w:t xml:space="preserve">. A diminuição do estresse dos cavalos e o uso intermitente de drogas </w:t>
      </w:r>
      <w:proofErr w:type="spellStart"/>
      <w:r w:rsidRPr="0094063B">
        <w:rPr>
          <w:rFonts w:ascii="Arial" w:hAnsi="Arial" w:cs="Arial"/>
          <w:sz w:val="18"/>
          <w:szCs w:val="18"/>
        </w:rPr>
        <w:t>coccidiostáticas</w:t>
      </w:r>
      <w:proofErr w:type="spellEnd"/>
      <w:r w:rsidRPr="0094063B">
        <w:rPr>
          <w:rFonts w:ascii="Arial" w:hAnsi="Arial" w:cs="Arial"/>
          <w:sz w:val="18"/>
          <w:szCs w:val="18"/>
        </w:rPr>
        <w:t xml:space="preserve"> e </w:t>
      </w:r>
      <w:proofErr w:type="spellStart"/>
      <w:r w:rsidRPr="0094063B">
        <w:rPr>
          <w:rFonts w:ascii="Arial" w:hAnsi="Arial" w:cs="Arial"/>
          <w:sz w:val="18"/>
          <w:szCs w:val="18"/>
        </w:rPr>
        <w:t>coccidiocidas</w:t>
      </w:r>
      <w:proofErr w:type="spellEnd"/>
      <w:r w:rsidRPr="0094063B">
        <w:rPr>
          <w:rFonts w:ascii="Arial" w:hAnsi="Arial" w:cs="Arial"/>
          <w:sz w:val="18"/>
          <w:szCs w:val="18"/>
        </w:rPr>
        <w:t xml:space="preserve"> </w:t>
      </w:r>
      <w:r w:rsidR="00CA0D9C">
        <w:rPr>
          <w:rFonts w:ascii="Arial" w:hAnsi="Arial" w:cs="Arial"/>
          <w:sz w:val="18"/>
          <w:szCs w:val="18"/>
        </w:rPr>
        <w:t xml:space="preserve">também </w:t>
      </w:r>
      <w:r w:rsidRPr="0094063B">
        <w:rPr>
          <w:rFonts w:ascii="Arial" w:hAnsi="Arial" w:cs="Arial"/>
          <w:sz w:val="18"/>
          <w:szCs w:val="18"/>
        </w:rPr>
        <w:t xml:space="preserve">são abordagens promissoras </w:t>
      </w:r>
      <w:r w:rsidR="00CA0D9C">
        <w:rPr>
          <w:rFonts w:ascii="Arial" w:hAnsi="Arial" w:cs="Arial"/>
          <w:sz w:val="18"/>
          <w:szCs w:val="18"/>
        </w:rPr>
        <w:t>na prevenção da</w:t>
      </w:r>
      <w:r w:rsidRPr="0094063B">
        <w:rPr>
          <w:rFonts w:ascii="Arial" w:hAnsi="Arial" w:cs="Arial"/>
          <w:sz w:val="18"/>
          <w:szCs w:val="18"/>
        </w:rPr>
        <w:t xml:space="preserve"> EPM </w:t>
      </w:r>
      <w:r w:rsidRPr="0094063B">
        <w:rPr>
          <w:rFonts w:ascii="Arial" w:hAnsi="Arial" w:cs="Arial"/>
          <w:sz w:val="18"/>
          <w:szCs w:val="18"/>
          <w:vertAlign w:val="superscript"/>
        </w:rPr>
        <w:t>6,5</w:t>
      </w:r>
      <w:r w:rsidRPr="0094063B">
        <w:rPr>
          <w:rFonts w:ascii="Arial" w:hAnsi="Arial" w:cs="Arial"/>
          <w:sz w:val="18"/>
          <w:szCs w:val="18"/>
        </w:rPr>
        <w:t>. O presente relato aborda um quadro de encefalomielite protozoária equina de sinais discretos</w:t>
      </w:r>
      <w:r w:rsidR="00CA0D9C">
        <w:rPr>
          <w:rFonts w:ascii="Arial" w:hAnsi="Arial" w:cs="Arial"/>
          <w:sz w:val="18"/>
          <w:szCs w:val="18"/>
        </w:rPr>
        <w:t xml:space="preserve"> e</w:t>
      </w:r>
      <w:r w:rsidRPr="0094063B">
        <w:rPr>
          <w:rFonts w:ascii="Arial" w:hAnsi="Arial" w:cs="Arial"/>
          <w:sz w:val="18"/>
          <w:szCs w:val="18"/>
        </w:rPr>
        <w:t xml:space="preserve"> título sorológico alto.</w:t>
      </w:r>
    </w:p>
    <w:p w14:paraId="3A780AF7" w14:textId="77777777" w:rsidR="00B329E9" w:rsidRPr="00B329E9" w:rsidRDefault="00B329E9" w:rsidP="00272D03">
      <w:pPr>
        <w:shd w:val="clear" w:color="auto" w:fill="FFFFFF"/>
        <w:spacing w:after="40"/>
        <w:jc w:val="both"/>
        <w:rPr>
          <w:rFonts w:ascii="Arial" w:hAnsi="Arial" w:cs="Arial"/>
          <w:sz w:val="18"/>
          <w:szCs w:val="18"/>
        </w:rPr>
      </w:pPr>
    </w:p>
    <w:p w14:paraId="4A5E79AD" w14:textId="77777777" w:rsidR="005B3E8A" w:rsidRDefault="00101914" w:rsidP="00272D0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10C73DE2" w14:textId="4B35FBA9" w:rsidR="00B329E9" w:rsidRDefault="00B329E9" w:rsidP="00272D03">
      <w:pPr>
        <w:spacing w:after="40"/>
        <w:jc w:val="both"/>
        <w:rPr>
          <w:rFonts w:ascii="Arial" w:hAnsi="Arial" w:cs="Arial"/>
          <w:sz w:val="18"/>
          <w:szCs w:val="18"/>
        </w:rPr>
      </w:pPr>
      <w:r w:rsidRPr="0094063B">
        <w:rPr>
          <w:rFonts w:ascii="Arial" w:hAnsi="Arial" w:cs="Arial"/>
          <w:sz w:val="18"/>
          <w:szCs w:val="18"/>
        </w:rPr>
        <w:t xml:space="preserve">Foi atendido em Lagoa da Prata - MG, um equino, com 5 anos de idade, da raça Quarto de Milha, pesando 400 kg. Durante a anamnese o responsável pelo animal relatou que esse </w:t>
      </w:r>
      <w:r w:rsidR="00C05723">
        <w:rPr>
          <w:rFonts w:ascii="Arial" w:hAnsi="Arial" w:cs="Arial"/>
          <w:sz w:val="18"/>
          <w:szCs w:val="18"/>
        </w:rPr>
        <w:t xml:space="preserve">vivia </w:t>
      </w:r>
      <w:r w:rsidRPr="0094063B">
        <w:rPr>
          <w:rFonts w:ascii="Arial" w:hAnsi="Arial" w:cs="Arial"/>
          <w:sz w:val="18"/>
          <w:szCs w:val="18"/>
        </w:rPr>
        <w:t xml:space="preserve">à pasto. E, que foi tratado para </w:t>
      </w:r>
      <w:proofErr w:type="spellStart"/>
      <w:r w:rsidRPr="0094063B">
        <w:rPr>
          <w:rFonts w:ascii="Arial" w:hAnsi="Arial" w:cs="Arial"/>
          <w:sz w:val="18"/>
          <w:szCs w:val="18"/>
        </w:rPr>
        <w:t>babesiose</w:t>
      </w:r>
      <w:proofErr w:type="spellEnd"/>
      <w:r w:rsidRPr="0094063B">
        <w:rPr>
          <w:rFonts w:ascii="Arial" w:hAnsi="Arial" w:cs="Arial"/>
          <w:sz w:val="18"/>
          <w:szCs w:val="18"/>
        </w:rPr>
        <w:t xml:space="preserve"> utilizando </w:t>
      </w:r>
      <w:proofErr w:type="spellStart"/>
      <w:r w:rsidRPr="0094063B">
        <w:rPr>
          <w:rFonts w:ascii="Arial" w:hAnsi="Arial" w:cs="Arial"/>
          <w:sz w:val="18"/>
          <w:szCs w:val="18"/>
        </w:rPr>
        <w:t>Dipropionato</w:t>
      </w:r>
      <w:proofErr w:type="spellEnd"/>
      <w:r w:rsidRPr="0094063B">
        <w:rPr>
          <w:rFonts w:ascii="Arial" w:hAnsi="Arial" w:cs="Arial"/>
          <w:sz w:val="18"/>
          <w:szCs w:val="18"/>
        </w:rPr>
        <w:t xml:space="preserve"> de </w:t>
      </w:r>
      <w:r w:rsidRPr="0094063B">
        <w:rPr>
          <w:rFonts w:ascii="Arial" w:hAnsi="Arial" w:cs="Arial"/>
          <w:sz w:val="18"/>
          <w:szCs w:val="18"/>
        </w:rPr>
        <w:lastRenderedPageBreak/>
        <w:t xml:space="preserve">Imidocarb 84g via intramuscular, com duas aplicações com 24 horas de intervalo, à observação de um emagrecimento progressivo. Foi transferido para estabelecimento com estabulação, e induzido à cobertura, apesar do comportamento normal próximo a fêmea em estro não conseguiu realizar a cópula. O Médico Veterinário realizou o exame físico, e efetuou avaliações associadas à andrologia por suspeita de possíveis afecções, sem nenhuma alteração evidente. </w:t>
      </w:r>
      <w:r w:rsidR="00A32A08">
        <w:rPr>
          <w:rFonts w:ascii="Arial" w:hAnsi="Arial" w:cs="Arial"/>
          <w:sz w:val="18"/>
          <w:szCs w:val="18"/>
        </w:rPr>
        <w:t>F</w:t>
      </w:r>
      <w:r w:rsidRPr="0094063B">
        <w:rPr>
          <w:rFonts w:ascii="Arial" w:hAnsi="Arial" w:cs="Arial"/>
          <w:sz w:val="18"/>
          <w:szCs w:val="18"/>
        </w:rPr>
        <w:t>eito o exame neurológico completo, observou-se incoordenação dos membros pélvicos, cauda lateralizada a direita e o animal não era capaz de recuar. Havia redução do reflexo anal, diminuição discreta de sensibilidade superficial em ambos membros pélvicos e atrofia muscular discreta do glúteo médio direito</w:t>
      </w:r>
      <w:r w:rsidR="00914299">
        <w:rPr>
          <w:rFonts w:ascii="Arial" w:hAnsi="Arial" w:cs="Arial"/>
          <w:sz w:val="18"/>
          <w:szCs w:val="18"/>
        </w:rPr>
        <w:t xml:space="preserve"> (Figura 1)</w:t>
      </w:r>
      <w:r w:rsidRPr="0094063B">
        <w:rPr>
          <w:rFonts w:ascii="Arial" w:hAnsi="Arial" w:cs="Arial"/>
          <w:sz w:val="18"/>
          <w:szCs w:val="18"/>
        </w:rPr>
        <w:t xml:space="preserve">. </w:t>
      </w:r>
    </w:p>
    <w:p w14:paraId="6F25A078" w14:textId="77777777" w:rsidR="00914299" w:rsidRDefault="00914299" w:rsidP="00272D03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73FFEE03" w14:textId="118A0313" w:rsidR="00914299" w:rsidRDefault="00914299" w:rsidP="00272D03">
      <w:pPr>
        <w:spacing w:after="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B285334" wp14:editId="49C2B4A0">
            <wp:extent cx="1828800" cy="1442020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968" cy="164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49D88" w14:textId="6A18191B" w:rsidR="00914299" w:rsidRDefault="00914299" w:rsidP="00272D03">
      <w:pPr>
        <w:spacing w:after="40"/>
        <w:jc w:val="center"/>
        <w:rPr>
          <w:rFonts w:ascii="Arial" w:hAnsi="Arial" w:cs="Arial"/>
          <w:sz w:val="18"/>
          <w:szCs w:val="18"/>
        </w:rPr>
      </w:pPr>
    </w:p>
    <w:p w14:paraId="7DB55C13" w14:textId="2A38C49E" w:rsidR="00914299" w:rsidRDefault="00914299" w:rsidP="00FE0BDA">
      <w:pPr>
        <w:spacing w:after="40"/>
        <w:jc w:val="center"/>
        <w:rPr>
          <w:rFonts w:ascii="Arial" w:hAnsi="Arial" w:cs="Arial"/>
          <w:sz w:val="18"/>
          <w:szCs w:val="18"/>
        </w:rPr>
      </w:pPr>
      <w:r w:rsidRPr="00C750E5">
        <w:rPr>
          <w:rFonts w:ascii="Arial" w:hAnsi="Arial" w:cs="Arial"/>
          <w:b/>
          <w:bCs/>
          <w:sz w:val="18"/>
          <w:szCs w:val="18"/>
        </w:rPr>
        <w:t>Figura 1</w:t>
      </w:r>
      <w:r>
        <w:rPr>
          <w:rFonts w:ascii="Arial" w:hAnsi="Arial" w:cs="Arial"/>
          <w:sz w:val="18"/>
          <w:szCs w:val="18"/>
        </w:rPr>
        <w:t>:</w:t>
      </w:r>
      <w:r w:rsidR="00C750E5">
        <w:rPr>
          <w:rFonts w:ascii="Arial" w:hAnsi="Arial" w:cs="Arial"/>
          <w:sz w:val="18"/>
          <w:szCs w:val="18"/>
        </w:rPr>
        <w:t xml:space="preserve"> Atrofia muscular discreta do glúteo médio </w:t>
      </w:r>
      <w:r w:rsidR="00A32A08">
        <w:rPr>
          <w:rFonts w:ascii="Arial" w:hAnsi="Arial" w:cs="Arial"/>
          <w:sz w:val="18"/>
          <w:szCs w:val="18"/>
        </w:rPr>
        <w:t xml:space="preserve">direito </w:t>
      </w:r>
      <w:r w:rsidR="00C750E5">
        <w:rPr>
          <w:rFonts w:ascii="Arial" w:hAnsi="Arial" w:cs="Arial"/>
          <w:sz w:val="18"/>
          <w:szCs w:val="18"/>
        </w:rPr>
        <w:t>e lateralização da cauda</w:t>
      </w:r>
      <w:r w:rsidR="00A32A08">
        <w:rPr>
          <w:rFonts w:ascii="Arial" w:hAnsi="Arial" w:cs="Arial"/>
          <w:sz w:val="18"/>
          <w:szCs w:val="18"/>
        </w:rPr>
        <w:t xml:space="preserve"> à direita</w:t>
      </w:r>
      <w:r w:rsidR="00C750E5">
        <w:rPr>
          <w:rFonts w:ascii="Arial" w:hAnsi="Arial" w:cs="Arial"/>
          <w:sz w:val="18"/>
          <w:szCs w:val="18"/>
        </w:rPr>
        <w:t>.</w:t>
      </w:r>
    </w:p>
    <w:p w14:paraId="5EDBA967" w14:textId="77777777" w:rsidR="00FE0BDA" w:rsidRPr="0094063B" w:rsidRDefault="00FE0BDA" w:rsidP="00FE0BDA">
      <w:pPr>
        <w:spacing w:after="40"/>
        <w:jc w:val="center"/>
        <w:rPr>
          <w:rFonts w:ascii="Arial" w:hAnsi="Arial" w:cs="Arial"/>
          <w:sz w:val="18"/>
          <w:szCs w:val="18"/>
        </w:rPr>
      </w:pPr>
    </w:p>
    <w:p w14:paraId="469DBBB3" w14:textId="125F37AD" w:rsidR="00B329E9" w:rsidRPr="0094063B" w:rsidRDefault="00B329E9" w:rsidP="00272D03">
      <w:pPr>
        <w:spacing w:after="40"/>
        <w:jc w:val="both"/>
        <w:rPr>
          <w:rFonts w:ascii="Arial" w:hAnsi="Arial" w:cs="Arial"/>
          <w:sz w:val="18"/>
          <w:szCs w:val="18"/>
        </w:rPr>
      </w:pPr>
      <w:r w:rsidRPr="0094063B">
        <w:rPr>
          <w:rFonts w:ascii="Arial" w:hAnsi="Arial" w:cs="Arial"/>
          <w:sz w:val="18"/>
          <w:szCs w:val="18"/>
        </w:rPr>
        <w:t xml:space="preserve">Somado a isso o equino apresentava estado mental sem alterações, alimentava-se e ingeria água normalmente. Mesmo sem histórico de doença neurológica na propriedade, com a suspeita diagnóstica, baseada na sintomatologia clínica e exclusões de outras afecções do sistema neurológico, foi instaurado o tratamento utilizando 100 ml de Dimetilsulfóxido a 99,% diluído em 1 Litro de solução fisiológica a </w:t>
      </w:r>
      <w:r w:rsidR="00640054">
        <w:rPr>
          <w:rFonts w:ascii="Arial" w:hAnsi="Arial" w:cs="Arial"/>
          <w:sz w:val="18"/>
          <w:szCs w:val="18"/>
        </w:rPr>
        <w:t>0,</w:t>
      </w:r>
      <w:r w:rsidRPr="0094063B">
        <w:rPr>
          <w:rFonts w:ascii="Arial" w:hAnsi="Arial" w:cs="Arial"/>
          <w:sz w:val="18"/>
          <w:szCs w:val="18"/>
        </w:rPr>
        <w:t xml:space="preserve">9%, durante </w:t>
      </w:r>
      <w:proofErr w:type="gramStart"/>
      <w:r w:rsidRPr="0094063B">
        <w:rPr>
          <w:rFonts w:ascii="Arial" w:hAnsi="Arial" w:cs="Arial"/>
          <w:sz w:val="18"/>
          <w:szCs w:val="18"/>
        </w:rPr>
        <w:t>7</w:t>
      </w:r>
      <w:proofErr w:type="gramEnd"/>
      <w:r w:rsidRPr="0094063B">
        <w:rPr>
          <w:rFonts w:ascii="Arial" w:hAnsi="Arial" w:cs="Arial"/>
          <w:sz w:val="18"/>
          <w:szCs w:val="18"/>
        </w:rPr>
        <w:t xml:space="preserve"> dias; </w:t>
      </w:r>
      <w:proofErr w:type="spellStart"/>
      <w:r w:rsidRPr="0094063B">
        <w:rPr>
          <w:rFonts w:ascii="Arial" w:hAnsi="Arial" w:cs="Arial"/>
          <w:sz w:val="18"/>
          <w:szCs w:val="18"/>
        </w:rPr>
        <w:t>Fenilbutazona</w:t>
      </w:r>
      <w:proofErr w:type="spellEnd"/>
      <w:r w:rsidRPr="0094063B">
        <w:rPr>
          <w:rFonts w:ascii="Arial" w:hAnsi="Arial" w:cs="Arial"/>
          <w:sz w:val="18"/>
          <w:szCs w:val="18"/>
        </w:rPr>
        <w:t xml:space="preserve">, 2g via endovenosa, durante 5 dias, uma vez ao dia; </w:t>
      </w:r>
      <w:proofErr w:type="spellStart"/>
      <w:r w:rsidRPr="0094063B">
        <w:rPr>
          <w:rFonts w:ascii="Arial" w:hAnsi="Arial" w:cs="Arial"/>
          <w:sz w:val="18"/>
          <w:szCs w:val="18"/>
        </w:rPr>
        <w:t>Borgal</w:t>
      </w:r>
      <w:proofErr w:type="spellEnd"/>
      <w:r w:rsidRPr="0094063B">
        <w:rPr>
          <w:rFonts w:ascii="Arial" w:hAnsi="Arial" w:cs="Arial"/>
          <w:sz w:val="18"/>
          <w:szCs w:val="18"/>
        </w:rPr>
        <w:t xml:space="preserve"> © 25 </w:t>
      </w:r>
      <w:proofErr w:type="spellStart"/>
      <w:r w:rsidRPr="0094063B">
        <w:rPr>
          <w:rFonts w:ascii="Arial" w:hAnsi="Arial" w:cs="Arial"/>
          <w:sz w:val="18"/>
          <w:szCs w:val="18"/>
        </w:rPr>
        <w:t>mL</w:t>
      </w:r>
      <w:proofErr w:type="spellEnd"/>
      <w:r w:rsidRPr="0094063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94063B">
        <w:rPr>
          <w:rFonts w:ascii="Arial" w:hAnsi="Arial" w:cs="Arial"/>
          <w:sz w:val="18"/>
          <w:szCs w:val="18"/>
        </w:rPr>
        <w:t>Sulfadoxina</w:t>
      </w:r>
      <w:proofErr w:type="spellEnd"/>
      <w:r w:rsidRPr="0094063B">
        <w:rPr>
          <w:rFonts w:ascii="Arial" w:hAnsi="Arial" w:cs="Arial"/>
          <w:sz w:val="18"/>
          <w:szCs w:val="18"/>
        </w:rPr>
        <w:t xml:space="preserve"> 5g e </w:t>
      </w:r>
      <w:proofErr w:type="spellStart"/>
      <w:r w:rsidRPr="0094063B">
        <w:rPr>
          <w:rFonts w:ascii="Arial" w:hAnsi="Arial" w:cs="Arial"/>
          <w:sz w:val="18"/>
          <w:szCs w:val="18"/>
        </w:rPr>
        <w:t>Trimetoprima</w:t>
      </w:r>
      <w:proofErr w:type="spellEnd"/>
      <w:r w:rsidRPr="0094063B">
        <w:rPr>
          <w:rFonts w:ascii="Arial" w:hAnsi="Arial" w:cs="Arial"/>
          <w:sz w:val="18"/>
          <w:szCs w:val="18"/>
        </w:rPr>
        <w:t xml:space="preserve"> 1g, uma vez ao dia via endovenosa, durante 2 dias; </w:t>
      </w:r>
      <w:proofErr w:type="spellStart"/>
      <w:r w:rsidRPr="0094063B">
        <w:rPr>
          <w:rFonts w:ascii="Arial" w:hAnsi="Arial" w:cs="Arial"/>
          <w:sz w:val="18"/>
          <w:szCs w:val="18"/>
        </w:rPr>
        <w:t>Diaceturato</w:t>
      </w:r>
      <w:proofErr w:type="spellEnd"/>
      <w:r w:rsidRPr="0094063B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94063B">
        <w:rPr>
          <w:rFonts w:ascii="Arial" w:hAnsi="Arial" w:cs="Arial"/>
          <w:sz w:val="18"/>
          <w:szCs w:val="18"/>
        </w:rPr>
        <w:t>diminazeno</w:t>
      </w:r>
      <w:proofErr w:type="spellEnd"/>
      <w:r w:rsidRPr="0094063B">
        <w:rPr>
          <w:rFonts w:ascii="Arial" w:hAnsi="Arial" w:cs="Arial"/>
          <w:sz w:val="18"/>
          <w:szCs w:val="18"/>
        </w:rPr>
        <w:t xml:space="preserve"> 2,1g, 2 aplicações intramusculares com intervalo de 15 dias; </w:t>
      </w:r>
      <w:proofErr w:type="spellStart"/>
      <w:r w:rsidRPr="0094063B">
        <w:rPr>
          <w:rFonts w:ascii="Arial" w:hAnsi="Arial" w:cs="Arial"/>
          <w:sz w:val="18"/>
          <w:szCs w:val="18"/>
        </w:rPr>
        <w:t>Diclazuril</w:t>
      </w:r>
      <w:proofErr w:type="spellEnd"/>
      <w:r w:rsidRPr="0094063B">
        <w:rPr>
          <w:rFonts w:ascii="Arial" w:hAnsi="Arial" w:cs="Arial"/>
          <w:sz w:val="18"/>
          <w:szCs w:val="18"/>
        </w:rPr>
        <w:t xml:space="preserve"> 3g em pasta, via oral por 60 dias, juntamente com Vitamina C 100mg, Vitamina B1 100mg, Vitamina B12 1mcg, Vitamina E 5mg, Ácido Fólico 50mg. Realizado o hemograma foi observada baixa contagem de eritrócitos. Foi coletada amostra para realização do teste de SAG ELISA, que detecta anticorpos para aos antígenos SAG2, SAG3 e SAG4, o material </w:t>
      </w:r>
      <w:bookmarkStart w:id="1" w:name="_GoBack"/>
      <w:bookmarkEnd w:id="1"/>
      <w:r w:rsidRPr="0094063B">
        <w:rPr>
          <w:rFonts w:ascii="Arial" w:hAnsi="Arial" w:cs="Arial"/>
          <w:sz w:val="18"/>
          <w:szCs w:val="18"/>
        </w:rPr>
        <w:t xml:space="preserve">coletado foi soro sanguíneo da veia jugular. O resultado positivo com titulação de 1:2000, classificação 4+ (escala de 1+ a 6+), detectados anticorpos específicos contra o parasita </w:t>
      </w:r>
      <w:proofErr w:type="spellStart"/>
      <w:r w:rsidRPr="0094063B">
        <w:rPr>
          <w:rFonts w:ascii="Arial" w:hAnsi="Arial" w:cs="Arial"/>
          <w:i/>
          <w:iCs/>
          <w:sz w:val="18"/>
          <w:szCs w:val="18"/>
        </w:rPr>
        <w:t>Sarcocystis</w:t>
      </w:r>
      <w:proofErr w:type="spellEnd"/>
      <w:r w:rsidRPr="0094063B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94063B">
        <w:rPr>
          <w:rFonts w:ascii="Arial" w:hAnsi="Arial" w:cs="Arial"/>
          <w:i/>
          <w:iCs/>
          <w:sz w:val="18"/>
          <w:szCs w:val="18"/>
        </w:rPr>
        <w:t>neurona</w:t>
      </w:r>
      <w:proofErr w:type="spellEnd"/>
      <w:r w:rsidRPr="0094063B">
        <w:rPr>
          <w:rFonts w:ascii="Arial" w:hAnsi="Arial" w:cs="Arial"/>
          <w:sz w:val="18"/>
          <w:szCs w:val="18"/>
        </w:rPr>
        <w:t>. Dando assim continuidade ao tratamento instaurado inicialmente.</w:t>
      </w:r>
    </w:p>
    <w:p w14:paraId="1D4A0C6D" w14:textId="6473D50F" w:rsidR="00AE0E92" w:rsidRDefault="00B329E9" w:rsidP="00272D03">
      <w:pPr>
        <w:spacing w:after="40"/>
        <w:jc w:val="both"/>
        <w:rPr>
          <w:rFonts w:ascii="Arial" w:eastAsia="Arial" w:hAnsi="Arial" w:cs="Arial"/>
        </w:rPr>
      </w:pPr>
      <w:r w:rsidRPr="0094063B">
        <w:rPr>
          <w:rFonts w:ascii="Arial" w:hAnsi="Arial" w:cs="Arial"/>
          <w:sz w:val="18"/>
          <w:szCs w:val="18"/>
        </w:rPr>
        <w:t>Após 10 dias do tratamento o animal apresentou melhora clínica, sendo capaz de recuar e aumentou o escore de condição corporal. No entanto, não foi eficiente em realizar cópula. Segue se alimentando bem e hidratado, em observação e acompanhamento</w:t>
      </w:r>
      <w:r w:rsidR="00A32A08">
        <w:rPr>
          <w:rFonts w:ascii="Arial" w:hAnsi="Arial" w:cs="Arial"/>
          <w:sz w:val="18"/>
          <w:szCs w:val="18"/>
        </w:rPr>
        <w:t>.</w:t>
      </w:r>
    </w:p>
    <w:p w14:paraId="3CCB83B8" w14:textId="77777777" w:rsidR="00AE0E92" w:rsidRDefault="00AE0E92" w:rsidP="00272D03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31D21D13" w14:textId="77777777" w:rsidR="005B3E8A" w:rsidRDefault="00101914" w:rsidP="00272D0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28D55647" w14:textId="37511CF8" w:rsidR="005B3E8A" w:rsidRDefault="00B329E9" w:rsidP="00272D03">
      <w:pPr>
        <w:shd w:val="clear" w:color="auto" w:fill="FFFFFF"/>
        <w:spacing w:after="40"/>
        <w:jc w:val="both"/>
        <w:rPr>
          <w:rFonts w:ascii="Arial" w:eastAsia="Arial" w:hAnsi="Arial" w:cs="Arial"/>
          <w:b/>
          <w:sz w:val="14"/>
          <w:szCs w:val="14"/>
        </w:rPr>
      </w:pPr>
      <w:r w:rsidRPr="0094063B">
        <w:rPr>
          <w:rFonts w:ascii="Arial" w:hAnsi="Arial" w:cs="Arial"/>
          <w:sz w:val="18"/>
          <w:szCs w:val="18"/>
        </w:rPr>
        <w:t xml:space="preserve">A EPM </w:t>
      </w:r>
      <w:r w:rsidR="00112AB0">
        <w:rPr>
          <w:rFonts w:ascii="Arial" w:hAnsi="Arial" w:cs="Arial"/>
          <w:sz w:val="18"/>
          <w:szCs w:val="18"/>
        </w:rPr>
        <w:t xml:space="preserve">uma patologia </w:t>
      </w:r>
      <w:r w:rsidRPr="0094063B">
        <w:rPr>
          <w:rFonts w:ascii="Arial" w:hAnsi="Arial" w:cs="Arial"/>
          <w:sz w:val="18"/>
          <w:szCs w:val="18"/>
        </w:rPr>
        <w:t xml:space="preserve">importante e frequente </w:t>
      </w:r>
      <w:r w:rsidR="00112AB0">
        <w:rPr>
          <w:rFonts w:ascii="Arial" w:hAnsi="Arial" w:cs="Arial"/>
          <w:sz w:val="18"/>
          <w:szCs w:val="18"/>
        </w:rPr>
        <w:t>nos</w:t>
      </w:r>
      <w:r w:rsidRPr="0094063B">
        <w:rPr>
          <w:rFonts w:ascii="Arial" w:hAnsi="Arial" w:cs="Arial"/>
          <w:sz w:val="18"/>
          <w:szCs w:val="18"/>
        </w:rPr>
        <w:t xml:space="preserve"> equinos no Brasil, deve sempre estar entre os diagnósticos diferenciais para doenças com déficits neurológicos. Deve ser amplamente estudada para diagnósticos mais precisos</w:t>
      </w:r>
      <w:r w:rsidR="00C05723">
        <w:rPr>
          <w:rFonts w:ascii="Arial" w:hAnsi="Arial" w:cs="Arial"/>
          <w:sz w:val="18"/>
          <w:szCs w:val="18"/>
        </w:rPr>
        <w:t xml:space="preserve"> pela maior possibilidade de cura quando</w:t>
      </w:r>
      <w:r w:rsidR="0082150A">
        <w:rPr>
          <w:rFonts w:ascii="Arial" w:hAnsi="Arial" w:cs="Arial"/>
          <w:sz w:val="18"/>
          <w:szCs w:val="18"/>
        </w:rPr>
        <w:t xml:space="preserve"> há</w:t>
      </w:r>
      <w:r w:rsidRPr="0094063B">
        <w:rPr>
          <w:rFonts w:ascii="Arial" w:hAnsi="Arial" w:cs="Arial"/>
          <w:sz w:val="18"/>
          <w:szCs w:val="18"/>
        </w:rPr>
        <w:t xml:space="preserve"> tratamento eficaz </w:t>
      </w:r>
      <w:r w:rsidR="0082150A">
        <w:rPr>
          <w:rFonts w:ascii="Arial" w:hAnsi="Arial" w:cs="Arial"/>
          <w:sz w:val="18"/>
          <w:szCs w:val="18"/>
        </w:rPr>
        <w:t>precoce.</w:t>
      </w:r>
    </w:p>
    <w:sectPr w:rsidR="005B3E8A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5D2E9" w14:textId="77777777" w:rsidR="00BA6741" w:rsidRDefault="00BA6741">
      <w:r>
        <w:separator/>
      </w:r>
    </w:p>
  </w:endnote>
  <w:endnote w:type="continuationSeparator" w:id="0">
    <w:p w14:paraId="5822DB09" w14:textId="77777777" w:rsidR="00BA6741" w:rsidRDefault="00BA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307F2" w14:textId="77777777" w:rsidR="00BA6741" w:rsidRDefault="00BA6741">
      <w:r>
        <w:separator/>
      </w:r>
    </w:p>
  </w:footnote>
  <w:footnote w:type="continuationSeparator" w:id="0">
    <w:p w14:paraId="58E93BD8" w14:textId="77777777" w:rsidR="00BA6741" w:rsidRDefault="00BA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32D5A" w14:textId="77777777" w:rsidR="005B3E8A" w:rsidRPr="003D5FAA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DE64163" wp14:editId="45674529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1914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14:paraId="399F9203" w14:textId="77777777" w:rsidR="005B3E8A" w:rsidRPr="003D5FAA" w:rsidRDefault="00101914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8A"/>
    <w:rsid w:val="00007FBB"/>
    <w:rsid w:val="00095677"/>
    <w:rsid w:val="00101914"/>
    <w:rsid w:val="00112AB0"/>
    <w:rsid w:val="00160850"/>
    <w:rsid w:val="001E4E05"/>
    <w:rsid w:val="00272D03"/>
    <w:rsid w:val="003C3B1E"/>
    <w:rsid w:val="003D3F04"/>
    <w:rsid w:val="003D5FAA"/>
    <w:rsid w:val="004D3716"/>
    <w:rsid w:val="00597F58"/>
    <w:rsid w:val="005B3E8A"/>
    <w:rsid w:val="00640054"/>
    <w:rsid w:val="0073759F"/>
    <w:rsid w:val="0082150A"/>
    <w:rsid w:val="0084622F"/>
    <w:rsid w:val="00914299"/>
    <w:rsid w:val="00A038C9"/>
    <w:rsid w:val="00A32A08"/>
    <w:rsid w:val="00A85D82"/>
    <w:rsid w:val="00AD3488"/>
    <w:rsid w:val="00AE0E92"/>
    <w:rsid w:val="00B021A3"/>
    <w:rsid w:val="00B329E9"/>
    <w:rsid w:val="00BA6741"/>
    <w:rsid w:val="00C05723"/>
    <w:rsid w:val="00C60587"/>
    <w:rsid w:val="00C750E5"/>
    <w:rsid w:val="00C80B1F"/>
    <w:rsid w:val="00CA0D9C"/>
    <w:rsid w:val="00CB6E6B"/>
    <w:rsid w:val="00CE2335"/>
    <w:rsid w:val="00D76007"/>
    <w:rsid w:val="00DB7F1E"/>
    <w:rsid w:val="00E26730"/>
    <w:rsid w:val="00E621A0"/>
    <w:rsid w:val="00FD2D88"/>
    <w:rsid w:val="00FD36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7B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B329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B329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1027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Gabriel Oliveira Florindo</cp:lastModifiedBy>
  <cp:revision>22</cp:revision>
  <dcterms:created xsi:type="dcterms:W3CDTF">2021-02-25T20:56:00Z</dcterms:created>
  <dcterms:modified xsi:type="dcterms:W3CDTF">2021-05-23T14:03:00Z</dcterms:modified>
</cp:coreProperties>
</file>