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536D" w14:textId="77777777" w:rsidR="00267328" w:rsidRDefault="00267328" w:rsidP="0026732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8044FF">
        <w:rPr>
          <w:rFonts w:ascii="Arial" w:eastAsia="Arial" w:hAnsi="Arial" w:cs="Arial"/>
          <w:b/>
          <w:bCs/>
          <w:smallCaps/>
          <w:sz w:val="22"/>
          <w:szCs w:val="22"/>
        </w:rPr>
        <w:t>INTOXICAÇÃO POR IBUPROFENO EM CÃO: RELATO DE CASO</w:t>
      </w:r>
    </w:p>
    <w:p w14:paraId="7F9A536E" w14:textId="77777777" w:rsidR="00267328" w:rsidRDefault="00267328" w:rsidP="002673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Michele Caroline Ribeiro do Carmo Rocha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Laura Moreira Bastos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Nathália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Leijoto</w:t>
      </w:r>
      <w:proofErr w:type="spellEnd"/>
      <w:r>
        <w:rPr>
          <w:rFonts w:ascii="Arial" w:eastAsia="Arial" w:hAnsi="Arial" w:cs="Arial"/>
          <w:b/>
          <w:color w:val="000000"/>
        </w:rPr>
        <w:t xml:space="preserve"> Pinto Lourenço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Gabriela Lobo Rodrigues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Tatiana Batista da Silva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2 </w:t>
      </w:r>
      <w:r>
        <w:rPr>
          <w:rFonts w:ascii="Arial" w:eastAsia="Arial" w:hAnsi="Arial" w:cs="Arial"/>
          <w:b/>
          <w:color w:val="000000"/>
        </w:rPr>
        <w:t>e Rubens Antônio Carneiro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7F9A536F" w14:textId="448BCC46" w:rsidR="00267328" w:rsidRDefault="00267328" w:rsidP="002673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Universidade Federal de Minas Gerais </w:t>
      </w:r>
      <w:r w:rsidR="00696275"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 – Belo Horizonte/MG – Brasil – *Contato: michele.caroline@hotmail.com</w:t>
      </w:r>
    </w:p>
    <w:p w14:paraId="7F9A5370" w14:textId="77777777" w:rsidR="00267328" w:rsidRDefault="00267328" w:rsidP="002673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Agroveterinária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Império dos Bichos</w:t>
      </w:r>
    </w:p>
    <w:p w14:paraId="7F9A5371" w14:textId="40CA585B" w:rsidR="00267328" w:rsidRDefault="00267328" w:rsidP="0026732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Universidade Federal de Minas Gerais </w:t>
      </w:r>
      <w:r w:rsidR="00696275"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 – Belo Horizonte/MG – Brasil</w:t>
      </w:r>
    </w:p>
    <w:p w14:paraId="175D7CC1" w14:textId="77777777" w:rsidR="00267328" w:rsidRDefault="00267328" w:rsidP="002673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7F9A5372" w14:textId="1E3CA39D" w:rsidR="004D7354" w:rsidRDefault="004D7354" w:rsidP="002673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4D7354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F9A5373" w14:textId="77777777" w:rsidR="00267328" w:rsidRDefault="00267328" w:rsidP="0026732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</w:p>
    <w:p w14:paraId="7F9A5374" w14:textId="77777777" w:rsidR="00267328" w:rsidRDefault="00267328" w:rsidP="0026732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F9A5375" w14:textId="2E9E176E" w:rsidR="00267328" w:rsidRPr="008044FF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044FF">
        <w:rPr>
          <w:rFonts w:ascii="Arial" w:eastAsia="Arial" w:hAnsi="Arial" w:cs="Arial"/>
          <w:sz w:val="18"/>
          <w:szCs w:val="18"/>
        </w:rPr>
        <w:t>Os medicamentos de uso humano são usados indiscriminadamente em animais por parte dos seus tutores</w:t>
      </w:r>
      <w:r w:rsidR="00515CCA">
        <w:rPr>
          <w:rFonts w:ascii="Arial" w:eastAsia="Arial" w:hAnsi="Arial" w:cs="Arial"/>
          <w:sz w:val="18"/>
          <w:szCs w:val="18"/>
        </w:rPr>
        <w:t xml:space="preserve"> </w:t>
      </w:r>
      <w:r w:rsidRPr="008044FF">
        <w:rPr>
          <w:rFonts w:ascii="Arial" w:eastAsia="Arial" w:hAnsi="Arial" w:cs="Arial"/>
          <w:sz w:val="18"/>
          <w:szCs w:val="18"/>
        </w:rPr>
        <w:t>e os anti-inflamatórios não-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esteroidais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 xml:space="preserve"> (AINES) costumam ser os mais comumente envolvidos nos casos de intoxicações de cães</w:t>
      </w:r>
      <w:r w:rsidR="00D8710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8044FF">
        <w:rPr>
          <w:rFonts w:ascii="Arial" w:eastAsia="Arial" w:hAnsi="Arial" w:cs="Arial"/>
          <w:sz w:val="18"/>
          <w:szCs w:val="18"/>
        </w:rPr>
        <w:t xml:space="preserve">. A intoxicação nos animais de companhia </w:t>
      </w:r>
      <w:r w:rsidR="00DC2E44">
        <w:rPr>
          <w:rFonts w:ascii="Arial" w:eastAsia="Arial" w:hAnsi="Arial" w:cs="Arial"/>
          <w:sz w:val="18"/>
          <w:szCs w:val="18"/>
        </w:rPr>
        <w:t>ocorre</w:t>
      </w:r>
      <w:r w:rsidRPr="008044FF">
        <w:rPr>
          <w:rFonts w:ascii="Arial" w:eastAsia="Arial" w:hAnsi="Arial" w:cs="Arial"/>
          <w:sz w:val="18"/>
          <w:szCs w:val="18"/>
        </w:rPr>
        <w:t xml:space="preserve"> pela maior sensibilidade dos carnívoros à ação dos AINES, justificada pela maior absorção de tais drogas bem como pelas diferenças nos processos de 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biotransformação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>, meia-vida e dose tóxica de tais medicamentos</w:t>
      </w:r>
      <w:r w:rsidR="00860E23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D87105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8044FF">
        <w:rPr>
          <w:rFonts w:ascii="Arial" w:eastAsia="Arial" w:hAnsi="Arial" w:cs="Arial"/>
          <w:sz w:val="18"/>
          <w:szCs w:val="18"/>
        </w:rPr>
        <w:t>.</w:t>
      </w:r>
    </w:p>
    <w:p w14:paraId="7F9A5376" w14:textId="77777777" w:rsidR="00267328" w:rsidRPr="008044FF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044FF">
        <w:rPr>
          <w:rFonts w:ascii="Arial" w:eastAsia="Arial" w:hAnsi="Arial" w:cs="Arial"/>
          <w:sz w:val="18"/>
          <w:szCs w:val="18"/>
        </w:rPr>
        <w:t> </w:t>
      </w:r>
    </w:p>
    <w:p w14:paraId="7F9A5377" w14:textId="634692FA" w:rsidR="00267328" w:rsidRPr="008044FF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044FF">
        <w:rPr>
          <w:rFonts w:ascii="Arial" w:eastAsia="Arial" w:hAnsi="Arial" w:cs="Arial"/>
          <w:sz w:val="18"/>
          <w:szCs w:val="18"/>
        </w:rPr>
        <w:t xml:space="preserve">A intoxicação por 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Ibuprofeno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 xml:space="preserve"> em cães é causada pela ingestão excessiva ou </w:t>
      </w:r>
      <w:r w:rsidR="00A51FB3">
        <w:rPr>
          <w:rFonts w:ascii="Arial" w:eastAsia="Arial" w:hAnsi="Arial" w:cs="Arial"/>
          <w:sz w:val="18"/>
          <w:szCs w:val="18"/>
        </w:rPr>
        <w:t>pela administração de</w:t>
      </w:r>
      <w:r w:rsidRPr="008044FF">
        <w:rPr>
          <w:rFonts w:ascii="Arial" w:eastAsia="Arial" w:hAnsi="Arial" w:cs="Arial"/>
          <w:sz w:val="18"/>
          <w:szCs w:val="18"/>
        </w:rPr>
        <w:t xml:space="preserve"> doses incorretas do medicamento</w:t>
      </w:r>
      <w:r w:rsidR="00D8710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8044FF">
        <w:rPr>
          <w:rFonts w:ascii="Arial" w:eastAsia="Arial" w:hAnsi="Arial" w:cs="Arial"/>
          <w:sz w:val="18"/>
          <w:szCs w:val="18"/>
        </w:rPr>
        <w:t>. Para cães</w:t>
      </w:r>
      <w:r w:rsidR="00A51FB3">
        <w:rPr>
          <w:rFonts w:ascii="Arial" w:eastAsia="Arial" w:hAnsi="Arial" w:cs="Arial"/>
          <w:sz w:val="18"/>
          <w:szCs w:val="18"/>
        </w:rPr>
        <w:t>,</w:t>
      </w:r>
      <w:r w:rsidRPr="008044FF">
        <w:rPr>
          <w:rFonts w:ascii="Arial" w:eastAsia="Arial" w:hAnsi="Arial" w:cs="Arial"/>
          <w:sz w:val="18"/>
          <w:szCs w:val="18"/>
        </w:rPr>
        <w:t xml:space="preserve"> a dose tóxica do 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Ibuprofeno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 xml:space="preserve"> é de 50 a 150 mg/kg, podendo ocorrer sintomas graves com doses superiores a 400mg/kg</w:t>
      </w:r>
      <w:r w:rsidR="00D8710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8044FF">
        <w:rPr>
          <w:rFonts w:ascii="Arial" w:eastAsia="Arial" w:hAnsi="Arial" w:cs="Arial"/>
          <w:sz w:val="18"/>
          <w:szCs w:val="18"/>
        </w:rPr>
        <w:t xml:space="preserve">. O quadro clínico varia em função do tempo de uso e dose, </w:t>
      </w:r>
      <w:r w:rsidR="00CF648A">
        <w:rPr>
          <w:rFonts w:ascii="Arial" w:eastAsia="Arial" w:hAnsi="Arial" w:cs="Arial"/>
          <w:sz w:val="18"/>
          <w:szCs w:val="18"/>
        </w:rPr>
        <w:t>apresentando-se principalmente em sinais clínicos</w:t>
      </w:r>
      <w:r w:rsidRPr="008044FF">
        <w:rPr>
          <w:rFonts w:ascii="Arial" w:eastAsia="Arial" w:hAnsi="Arial" w:cs="Arial"/>
          <w:sz w:val="18"/>
          <w:szCs w:val="18"/>
        </w:rPr>
        <w:t xml:space="preserve"> gastr</w:t>
      </w:r>
      <w:r w:rsidR="00CF648A">
        <w:rPr>
          <w:rFonts w:ascii="Arial" w:eastAsia="Arial" w:hAnsi="Arial" w:cs="Arial"/>
          <w:sz w:val="18"/>
          <w:szCs w:val="18"/>
        </w:rPr>
        <w:t>o</w:t>
      </w:r>
      <w:r w:rsidRPr="008044FF">
        <w:rPr>
          <w:rFonts w:ascii="Arial" w:eastAsia="Arial" w:hAnsi="Arial" w:cs="Arial"/>
          <w:sz w:val="18"/>
          <w:szCs w:val="18"/>
        </w:rPr>
        <w:t>intestinais, renais, hepáticos, nervosos, alterações hematopoiéticas e do sistema imune</w:t>
      </w:r>
      <w:r w:rsidR="000F439D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8044FF">
        <w:rPr>
          <w:rFonts w:ascii="Arial" w:eastAsia="Arial" w:hAnsi="Arial" w:cs="Arial"/>
          <w:sz w:val="18"/>
          <w:szCs w:val="18"/>
        </w:rPr>
        <w:t>.</w:t>
      </w:r>
    </w:p>
    <w:p w14:paraId="7F9A5378" w14:textId="761D2C20" w:rsidR="00267328" w:rsidRPr="008044FF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F9A5379" w14:textId="25514A51" w:rsidR="00267328" w:rsidRPr="008044FF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044FF">
        <w:rPr>
          <w:rFonts w:ascii="Arial" w:eastAsia="Arial" w:hAnsi="Arial" w:cs="Arial"/>
          <w:sz w:val="18"/>
          <w:szCs w:val="18"/>
        </w:rPr>
        <w:t xml:space="preserve">O tratamento se dá através da indução da 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êmese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 xml:space="preserve"> em intoxicações recentes,</w:t>
      </w:r>
      <w:r w:rsidR="00CF648A">
        <w:rPr>
          <w:rFonts w:ascii="Arial" w:eastAsia="Arial" w:hAnsi="Arial" w:cs="Arial"/>
          <w:sz w:val="18"/>
          <w:szCs w:val="18"/>
        </w:rPr>
        <w:t xml:space="preserve"> uso de</w:t>
      </w:r>
      <w:r w:rsidRPr="008044FF">
        <w:rPr>
          <w:rFonts w:ascii="Arial" w:eastAsia="Arial" w:hAnsi="Arial" w:cs="Arial"/>
          <w:sz w:val="18"/>
          <w:szCs w:val="18"/>
        </w:rPr>
        <w:t xml:space="preserve"> carvão ativado em múltiplas doses em função da circulação 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entero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 xml:space="preserve">-hepática, 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fluidoterapia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>, protetores da mucosa gástrica, antagonistas de receptores</w:t>
      </w:r>
      <w:r w:rsidR="00CF648A">
        <w:rPr>
          <w:rFonts w:ascii="Arial" w:eastAsia="Arial" w:hAnsi="Arial" w:cs="Arial"/>
          <w:sz w:val="18"/>
          <w:szCs w:val="18"/>
        </w:rPr>
        <w:t xml:space="preserve"> de histamina</w:t>
      </w:r>
      <w:r w:rsidRPr="008044FF">
        <w:rPr>
          <w:rFonts w:ascii="Arial" w:eastAsia="Arial" w:hAnsi="Arial" w:cs="Arial"/>
          <w:sz w:val="18"/>
          <w:szCs w:val="18"/>
        </w:rPr>
        <w:t xml:space="preserve"> H2 ou inibidores da bomba de prótons, correção da acidose metabólica com bicarbonato, transfusão se </w:t>
      </w:r>
      <w:r w:rsidR="00812991">
        <w:rPr>
          <w:rFonts w:ascii="Arial" w:eastAsia="Arial" w:hAnsi="Arial" w:cs="Arial"/>
          <w:sz w:val="18"/>
          <w:szCs w:val="18"/>
        </w:rPr>
        <w:t xml:space="preserve">houver </w:t>
      </w:r>
      <w:r w:rsidRPr="008044FF">
        <w:rPr>
          <w:rFonts w:ascii="Arial" w:eastAsia="Arial" w:hAnsi="Arial" w:cs="Arial"/>
          <w:sz w:val="18"/>
          <w:szCs w:val="18"/>
        </w:rPr>
        <w:t>anemia ou perda sanguínea severa, procedimento cirúrgico em caso de perfuração gástrica ou peritonite</w:t>
      </w:r>
      <w:r w:rsidR="008D1986">
        <w:rPr>
          <w:rFonts w:ascii="Arial" w:eastAsia="Arial" w:hAnsi="Arial" w:cs="Arial"/>
          <w:sz w:val="18"/>
          <w:szCs w:val="18"/>
        </w:rPr>
        <w:t>. A</w:t>
      </w:r>
      <w:r w:rsidRPr="008044FF">
        <w:rPr>
          <w:rFonts w:ascii="Arial" w:eastAsia="Arial" w:hAnsi="Arial" w:cs="Arial"/>
          <w:sz w:val="18"/>
          <w:szCs w:val="18"/>
        </w:rPr>
        <w:t>lém d</w:t>
      </w:r>
      <w:r w:rsidR="008D1986">
        <w:rPr>
          <w:rFonts w:ascii="Arial" w:eastAsia="Arial" w:hAnsi="Arial" w:cs="Arial"/>
          <w:sz w:val="18"/>
          <w:szCs w:val="18"/>
        </w:rPr>
        <w:t>isso,</w:t>
      </w:r>
      <w:r w:rsidRPr="008044FF">
        <w:rPr>
          <w:rFonts w:ascii="Arial" w:eastAsia="Arial" w:hAnsi="Arial" w:cs="Arial"/>
          <w:sz w:val="18"/>
          <w:szCs w:val="18"/>
        </w:rPr>
        <w:t xml:space="preserve"> </w:t>
      </w:r>
      <w:r w:rsidR="008D1986">
        <w:rPr>
          <w:rFonts w:ascii="Arial" w:eastAsia="Arial" w:hAnsi="Arial" w:cs="Arial"/>
          <w:sz w:val="18"/>
          <w:szCs w:val="18"/>
        </w:rPr>
        <w:t xml:space="preserve">é </w:t>
      </w:r>
      <w:r w:rsidR="00AE7F40">
        <w:rPr>
          <w:rFonts w:ascii="Arial" w:eastAsia="Arial" w:hAnsi="Arial" w:cs="Arial"/>
          <w:sz w:val="18"/>
          <w:szCs w:val="18"/>
        </w:rPr>
        <w:t>recomendado o fornecimento de uma</w:t>
      </w:r>
      <w:r w:rsidRPr="008044FF">
        <w:rPr>
          <w:rFonts w:ascii="Arial" w:eastAsia="Arial" w:hAnsi="Arial" w:cs="Arial"/>
          <w:sz w:val="18"/>
          <w:szCs w:val="18"/>
        </w:rPr>
        <w:t xml:space="preserve"> dieta de alta qualidade e fácil digestão em porções pequenas e frequentes</w:t>
      </w:r>
      <w:r w:rsidR="00D87105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8044FF">
        <w:rPr>
          <w:rFonts w:ascii="Arial" w:eastAsia="Arial" w:hAnsi="Arial" w:cs="Arial"/>
          <w:sz w:val="18"/>
          <w:szCs w:val="18"/>
        </w:rPr>
        <w:t>.</w:t>
      </w:r>
    </w:p>
    <w:p w14:paraId="7F9A537A" w14:textId="36702411" w:rsidR="00267328" w:rsidRPr="008044FF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F9A537B" w14:textId="018C4CA0" w:rsidR="00267328" w:rsidRPr="008044FF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8044FF">
        <w:rPr>
          <w:rFonts w:ascii="Arial" w:eastAsia="Arial" w:hAnsi="Arial" w:cs="Arial"/>
          <w:sz w:val="18"/>
          <w:szCs w:val="18"/>
        </w:rPr>
        <w:t xml:space="preserve">O objetivo desse estudo é relatar um caso de intoxicação por </w:t>
      </w:r>
      <w:proofErr w:type="spellStart"/>
      <w:r w:rsidRPr="008044FF">
        <w:rPr>
          <w:rFonts w:ascii="Arial" w:eastAsia="Arial" w:hAnsi="Arial" w:cs="Arial"/>
          <w:sz w:val="18"/>
          <w:szCs w:val="18"/>
        </w:rPr>
        <w:t>Ibuprofeno</w:t>
      </w:r>
      <w:proofErr w:type="spellEnd"/>
      <w:r w:rsidRPr="008044FF">
        <w:rPr>
          <w:rFonts w:ascii="Arial" w:eastAsia="Arial" w:hAnsi="Arial" w:cs="Arial"/>
          <w:sz w:val="18"/>
          <w:szCs w:val="18"/>
        </w:rPr>
        <w:t xml:space="preserve"> em um cão</w:t>
      </w:r>
      <w:r w:rsidR="000B4E3E">
        <w:rPr>
          <w:rFonts w:ascii="Arial" w:eastAsia="Arial" w:hAnsi="Arial" w:cs="Arial"/>
          <w:sz w:val="18"/>
          <w:szCs w:val="18"/>
        </w:rPr>
        <w:t xml:space="preserve"> da raça </w:t>
      </w:r>
      <w:proofErr w:type="spellStart"/>
      <w:r w:rsidR="000B4E3E">
        <w:rPr>
          <w:rFonts w:ascii="Arial" w:eastAsia="Arial" w:hAnsi="Arial" w:cs="Arial"/>
          <w:sz w:val="18"/>
          <w:szCs w:val="18"/>
        </w:rPr>
        <w:t>Pitbull</w:t>
      </w:r>
      <w:proofErr w:type="spellEnd"/>
      <w:r w:rsidR="00CF648A">
        <w:rPr>
          <w:rFonts w:ascii="Arial" w:eastAsia="Arial" w:hAnsi="Arial" w:cs="Arial"/>
          <w:sz w:val="18"/>
          <w:szCs w:val="18"/>
        </w:rPr>
        <w:t>,</w:t>
      </w:r>
      <w:r w:rsidR="00CF648A" w:rsidRPr="00CF648A">
        <w:t xml:space="preserve"> </w:t>
      </w:r>
      <w:r w:rsidR="00CF648A" w:rsidRPr="00CF648A">
        <w:rPr>
          <w:rFonts w:ascii="Arial" w:eastAsia="Arial" w:hAnsi="Arial" w:cs="Arial"/>
          <w:sz w:val="18"/>
          <w:szCs w:val="18"/>
        </w:rPr>
        <w:t xml:space="preserve">como resultado do uso em </w:t>
      </w:r>
      <w:proofErr w:type="spellStart"/>
      <w:r w:rsidR="00CF648A" w:rsidRPr="00CF648A">
        <w:rPr>
          <w:rFonts w:ascii="Arial" w:eastAsia="Arial" w:hAnsi="Arial" w:cs="Arial"/>
          <w:sz w:val="18"/>
          <w:szCs w:val="18"/>
        </w:rPr>
        <w:t>sobredosagem</w:t>
      </w:r>
      <w:proofErr w:type="spellEnd"/>
      <w:r w:rsidR="00CF648A" w:rsidRPr="00CF648A">
        <w:rPr>
          <w:rFonts w:ascii="Arial" w:eastAsia="Arial" w:hAnsi="Arial" w:cs="Arial"/>
          <w:sz w:val="18"/>
          <w:szCs w:val="18"/>
        </w:rPr>
        <w:t xml:space="preserve"> e sem orientação médica por parte do tutor do animal</w:t>
      </w:r>
      <w:r w:rsidRPr="008044FF">
        <w:rPr>
          <w:rFonts w:ascii="Arial" w:eastAsia="Arial" w:hAnsi="Arial" w:cs="Arial"/>
          <w:sz w:val="18"/>
          <w:szCs w:val="18"/>
        </w:rPr>
        <w:t>.</w:t>
      </w:r>
    </w:p>
    <w:p w14:paraId="7F9A537C" w14:textId="77777777" w:rsidR="00267328" w:rsidRDefault="00267328" w:rsidP="0026732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F9A537D" w14:textId="77777777" w:rsidR="00267328" w:rsidRDefault="00267328" w:rsidP="0026732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F9A537E" w14:textId="0C0F2DB0" w:rsidR="00267328" w:rsidRDefault="00267328" w:rsidP="00267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044FF">
        <w:rPr>
          <w:rFonts w:ascii="Arial" w:hAnsi="Arial" w:cs="Arial"/>
          <w:color w:val="000000"/>
          <w:sz w:val="18"/>
          <w:szCs w:val="18"/>
        </w:rPr>
        <w:t xml:space="preserve">Foi atendido em uma clínica veterinária particular em Belo Horizonte um cão macho da raça </w:t>
      </w:r>
      <w:proofErr w:type="spellStart"/>
      <w:r w:rsidR="00AE7F40">
        <w:rPr>
          <w:rFonts w:ascii="Arial" w:hAnsi="Arial" w:cs="Arial"/>
          <w:color w:val="000000"/>
          <w:sz w:val="18"/>
          <w:szCs w:val="18"/>
        </w:rPr>
        <w:t>P</w:t>
      </w:r>
      <w:r w:rsidRPr="008044FF">
        <w:rPr>
          <w:rFonts w:ascii="Arial" w:hAnsi="Arial" w:cs="Arial"/>
          <w:color w:val="000000"/>
          <w:sz w:val="18"/>
          <w:szCs w:val="18"/>
        </w:rPr>
        <w:t>itbull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, de seis meses de idade, com peso de 10 quilos e escore corporal 5/9, com histórico de claudicação há cerca de uma semana. </w:t>
      </w:r>
      <w:r w:rsidR="00AE7F40" w:rsidRPr="00AE7F40">
        <w:rPr>
          <w:rFonts w:ascii="Arial" w:hAnsi="Arial" w:cs="Arial"/>
          <w:color w:val="000000"/>
          <w:sz w:val="18"/>
          <w:szCs w:val="18"/>
        </w:rPr>
        <w:t>Devido ao quadro, o tutor utilizou sem o</w:t>
      </w:r>
      <w:r w:rsidR="00AE7F40">
        <w:rPr>
          <w:rFonts w:ascii="Arial" w:hAnsi="Arial" w:cs="Arial"/>
          <w:color w:val="000000"/>
          <w:sz w:val="18"/>
          <w:szCs w:val="18"/>
        </w:rPr>
        <w:t xml:space="preserve">rientação médica o medicamento </w:t>
      </w:r>
      <w:proofErr w:type="spellStart"/>
      <w:r w:rsidR="00AE7F40">
        <w:rPr>
          <w:rFonts w:ascii="Arial" w:hAnsi="Arial" w:cs="Arial"/>
          <w:color w:val="000000"/>
          <w:sz w:val="18"/>
          <w:szCs w:val="18"/>
        </w:rPr>
        <w:t>I</w:t>
      </w:r>
      <w:r w:rsidR="00AE7F40" w:rsidRPr="00AE7F40">
        <w:rPr>
          <w:rFonts w:ascii="Arial" w:hAnsi="Arial" w:cs="Arial"/>
          <w:color w:val="000000"/>
          <w:sz w:val="18"/>
          <w:szCs w:val="18"/>
        </w:rPr>
        <w:t>buprofeno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 na dose de 600mg</w:t>
      </w:r>
      <w:r w:rsidR="00AE7F40">
        <w:rPr>
          <w:rFonts w:ascii="Arial" w:hAnsi="Arial" w:cs="Arial"/>
          <w:color w:val="000000"/>
          <w:sz w:val="18"/>
          <w:szCs w:val="18"/>
        </w:rPr>
        <w:t xml:space="preserve"> (</w:t>
      </w:r>
      <w:r w:rsidR="00AE7F40" w:rsidRPr="008044FF">
        <w:rPr>
          <w:rFonts w:ascii="Arial" w:hAnsi="Arial" w:cs="Arial"/>
          <w:color w:val="000000"/>
          <w:sz w:val="18"/>
          <w:szCs w:val="18"/>
        </w:rPr>
        <w:t>60mg/kg</w:t>
      </w:r>
      <w:r w:rsidR="00AE7F40">
        <w:rPr>
          <w:rFonts w:ascii="Arial" w:hAnsi="Arial" w:cs="Arial"/>
          <w:color w:val="000000"/>
          <w:sz w:val="18"/>
          <w:szCs w:val="18"/>
        </w:rPr>
        <w:t>)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por animal, </w:t>
      </w:r>
      <w:r>
        <w:rPr>
          <w:rFonts w:ascii="Arial" w:hAnsi="Arial" w:cs="Arial"/>
          <w:color w:val="000000"/>
          <w:sz w:val="18"/>
          <w:szCs w:val="18"/>
        </w:rPr>
        <w:t>dose essa,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acima </w:t>
      </w:r>
      <w:r>
        <w:rPr>
          <w:rFonts w:ascii="Arial" w:hAnsi="Arial" w:cs="Arial"/>
          <w:color w:val="000000"/>
          <w:sz w:val="18"/>
          <w:szCs w:val="18"/>
        </w:rPr>
        <w:t>do valor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de referência, </w:t>
      </w:r>
      <w:r w:rsidR="00AE7F40">
        <w:rPr>
          <w:rFonts w:ascii="Arial" w:hAnsi="Arial" w:cs="Arial"/>
          <w:color w:val="000000"/>
          <w:sz w:val="18"/>
          <w:szCs w:val="18"/>
        </w:rPr>
        <w:t>duas vezes ao dia,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durante 3 dias. Apesar da melhora da claudicação, o animal </w:t>
      </w:r>
      <w:r w:rsidR="004E20D7">
        <w:rPr>
          <w:rFonts w:ascii="Arial" w:hAnsi="Arial" w:cs="Arial"/>
          <w:color w:val="000000"/>
          <w:sz w:val="18"/>
          <w:szCs w:val="18"/>
        </w:rPr>
        <w:t xml:space="preserve">passou a </w:t>
      </w:r>
      <w:r w:rsidRPr="008044FF">
        <w:rPr>
          <w:rFonts w:ascii="Arial" w:hAnsi="Arial" w:cs="Arial"/>
          <w:color w:val="000000"/>
          <w:sz w:val="18"/>
          <w:szCs w:val="18"/>
        </w:rPr>
        <w:t>apresent</w:t>
      </w:r>
      <w:r w:rsidR="004E20D7">
        <w:rPr>
          <w:rFonts w:ascii="Arial" w:hAnsi="Arial" w:cs="Arial"/>
          <w:color w:val="000000"/>
          <w:sz w:val="18"/>
          <w:szCs w:val="18"/>
        </w:rPr>
        <w:t>ar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hematoquezia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 no terceiro dia de tratamento. </w:t>
      </w:r>
    </w:p>
    <w:p w14:paraId="7F9A537F" w14:textId="77777777" w:rsidR="00267328" w:rsidRDefault="00267328" w:rsidP="00267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F9A5380" w14:textId="60E7962D" w:rsidR="00267328" w:rsidRPr="008044FF" w:rsidRDefault="006921F3" w:rsidP="0026732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Durante o</w:t>
      </w:r>
      <w:r w:rsidR="00267328" w:rsidRPr="008044FF">
        <w:rPr>
          <w:rFonts w:ascii="Arial" w:hAnsi="Arial" w:cs="Arial"/>
          <w:color w:val="000000"/>
          <w:sz w:val="18"/>
          <w:szCs w:val="18"/>
        </w:rPr>
        <w:t xml:space="preserve"> exame físico o animal se encontrava letárgico, prostrado, deprimido, </w:t>
      </w:r>
      <w:r w:rsidR="004E20D7">
        <w:rPr>
          <w:rFonts w:ascii="Arial" w:hAnsi="Arial" w:cs="Arial"/>
          <w:color w:val="000000"/>
          <w:sz w:val="18"/>
          <w:szCs w:val="18"/>
        </w:rPr>
        <w:t xml:space="preserve">com </w:t>
      </w:r>
      <w:r w:rsidR="00267328" w:rsidRPr="008044FF">
        <w:rPr>
          <w:rFonts w:ascii="Arial" w:hAnsi="Arial" w:cs="Arial"/>
          <w:color w:val="000000"/>
          <w:sz w:val="18"/>
          <w:szCs w:val="18"/>
        </w:rPr>
        <w:t xml:space="preserve">mucosas intensamente </w:t>
      </w:r>
      <w:proofErr w:type="spellStart"/>
      <w:r w:rsidR="00267328" w:rsidRPr="008044FF">
        <w:rPr>
          <w:rFonts w:ascii="Arial" w:hAnsi="Arial" w:cs="Arial"/>
          <w:color w:val="000000"/>
          <w:sz w:val="18"/>
          <w:szCs w:val="18"/>
        </w:rPr>
        <w:t>hipocoradas</w:t>
      </w:r>
      <w:proofErr w:type="spellEnd"/>
      <w:r w:rsidR="00267328" w:rsidRPr="008044FF">
        <w:rPr>
          <w:rFonts w:ascii="Arial" w:hAnsi="Arial" w:cs="Arial"/>
          <w:color w:val="000000"/>
          <w:sz w:val="18"/>
          <w:szCs w:val="18"/>
        </w:rPr>
        <w:t xml:space="preserve">, </w:t>
      </w:r>
      <w:r w:rsidR="004E20D7" w:rsidRPr="004E20D7">
        <w:rPr>
          <w:rFonts w:ascii="Arial" w:hAnsi="Arial" w:cs="Arial"/>
          <w:color w:val="000000"/>
          <w:sz w:val="18"/>
          <w:szCs w:val="18"/>
        </w:rPr>
        <w:t>sinais de desidratação (</w:t>
      </w:r>
      <w:r w:rsidR="004E20D7">
        <w:rPr>
          <w:rFonts w:ascii="Arial" w:hAnsi="Arial" w:cs="Arial"/>
          <w:color w:val="000000"/>
          <w:sz w:val="18"/>
          <w:szCs w:val="18"/>
        </w:rPr>
        <w:t>tempo de preenchimento capilar</w:t>
      </w:r>
      <w:r w:rsidR="004E20D7" w:rsidRPr="004E20D7">
        <w:rPr>
          <w:rFonts w:ascii="Arial" w:hAnsi="Arial" w:cs="Arial"/>
          <w:color w:val="000000"/>
          <w:sz w:val="18"/>
          <w:szCs w:val="18"/>
        </w:rPr>
        <w:t xml:space="preserve"> maior que 3 segundos e mucosas orais ressecadas)</w:t>
      </w:r>
      <w:r w:rsidR="00267328" w:rsidRPr="008044F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267328" w:rsidRPr="008044FF">
        <w:rPr>
          <w:rFonts w:ascii="Arial" w:hAnsi="Arial" w:cs="Arial"/>
          <w:color w:val="000000"/>
          <w:sz w:val="18"/>
          <w:szCs w:val="18"/>
        </w:rPr>
        <w:t>linfoadenomegalia</w:t>
      </w:r>
      <w:proofErr w:type="spellEnd"/>
      <w:r w:rsidR="00267328" w:rsidRPr="008044FF">
        <w:rPr>
          <w:rFonts w:ascii="Arial" w:hAnsi="Arial" w:cs="Arial"/>
          <w:color w:val="000000"/>
          <w:sz w:val="18"/>
          <w:szCs w:val="18"/>
        </w:rPr>
        <w:t xml:space="preserve">, taquicardia (180bpm), pulso rápido e </w:t>
      </w:r>
      <w:r w:rsidR="004E20D7">
        <w:rPr>
          <w:rFonts w:ascii="Arial" w:hAnsi="Arial" w:cs="Arial"/>
          <w:color w:val="000000"/>
          <w:sz w:val="18"/>
          <w:szCs w:val="18"/>
        </w:rPr>
        <w:t>temperatura retal de</w:t>
      </w:r>
      <w:r w:rsidR="00267328" w:rsidRPr="008044FF">
        <w:rPr>
          <w:rFonts w:ascii="Arial" w:hAnsi="Arial" w:cs="Arial"/>
          <w:color w:val="000000"/>
          <w:sz w:val="18"/>
          <w:szCs w:val="18"/>
        </w:rPr>
        <w:t xml:space="preserve"> 38,4°C. Observou-se dor </w:t>
      </w:r>
      <w:r w:rsidR="00AB07C1">
        <w:rPr>
          <w:rFonts w:ascii="Arial" w:hAnsi="Arial" w:cs="Arial"/>
          <w:color w:val="000000"/>
          <w:sz w:val="18"/>
          <w:szCs w:val="18"/>
        </w:rPr>
        <w:t>à</w:t>
      </w:r>
      <w:r w:rsidR="00267328" w:rsidRPr="008044FF">
        <w:rPr>
          <w:rFonts w:ascii="Arial" w:hAnsi="Arial" w:cs="Arial"/>
          <w:color w:val="000000"/>
          <w:sz w:val="18"/>
          <w:szCs w:val="18"/>
        </w:rPr>
        <w:t xml:space="preserve"> palpação abdominal, alças intestinais com conteúdo líquido, motilidade aumentada e esplenomegalia.</w:t>
      </w:r>
    </w:p>
    <w:p w14:paraId="1E4AF3E3" w14:textId="77777777" w:rsidR="00230485" w:rsidRDefault="00267328" w:rsidP="004E20D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r w:rsidRPr="008044FF">
        <w:rPr>
          <w:rFonts w:ascii="Arial" w:hAnsi="Arial" w:cs="Arial"/>
          <w:color w:val="000000"/>
          <w:sz w:val="18"/>
          <w:szCs w:val="18"/>
        </w:rPr>
        <w:t xml:space="preserve">Ao exame neurológico observou-se propriocepção reduzida nos quatro membros e ausência de dor profunda. O hemograma indicou anemia 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normocítica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normocrômica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 grave (hematócrito 13,3%), intensa trombocitopenia (</w:t>
      </w:r>
      <w:r w:rsidR="00C66F22">
        <w:rPr>
          <w:rFonts w:ascii="Arial" w:hAnsi="Arial" w:cs="Arial"/>
          <w:color w:val="000000"/>
          <w:sz w:val="18"/>
          <w:szCs w:val="18"/>
        </w:rPr>
        <w:t>p</w:t>
      </w:r>
      <w:r w:rsidRPr="008044FF">
        <w:rPr>
          <w:rFonts w:ascii="Arial" w:hAnsi="Arial" w:cs="Arial"/>
          <w:color w:val="000000"/>
          <w:sz w:val="18"/>
          <w:szCs w:val="18"/>
        </w:rPr>
        <w:t>laquetas 12x10³/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uL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) e discreta 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linfopenia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. Foi realizado teste rápido para 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Parvovirose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>, utilizando</w:t>
      </w:r>
      <w:r w:rsidR="00230485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70EA427" w14:textId="77777777" w:rsidR="00230485" w:rsidRDefault="00230485" w:rsidP="004E20D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</w:p>
    <w:p w14:paraId="2CB0D6AD" w14:textId="7BFB75C4" w:rsidR="004E20D7" w:rsidRPr="004E20D7" w:rsidRDefault="00267328" w:rsidP="004E20D7">
      <w:pPr>
        <w:pStyle w:val="NormalWeb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swab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 retal</w:t>
      </w:r>
      <w:r w:rsidR="00C00C92">
        <w:rPr>
          <w:rFonts w:ascii="Arial" w:hAnsi="Arial" w:cs="Arial"/>
          <w:color w:val="000000"/>
          <w:sz w:val="18"/>
          <w:szCs w:val="18"/>
        </w:rPr>
        <w:t xml:space="preserve"> no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qual o resultado foi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4FF">
        <w:rPr>
          <w:rFonts w:ascii="Arial" w:hAnsi="Arial" w:cs="Arial"/>
          <w:color w:val="000000"/>
          <w:sz w:val="18"/>
          <w:szCs w:val="18"/>
        </w:rPr>
        <w:t>negativo</w:t>
      </w:r>
      <w:r w:rsidR="004E20D7" w:rsidRPr="008044FF">
        <w:rPr>
          <w:rFonts w:ascii="Arial" w:hAnsi="Arial" w:cs="Arial"/>
          <w:color w:val="000000"/>
          <w:sz w:val="18"/>
          <w:szCs w:val="18"/>
        </w:rPr>
        <w:t>.</w:t>
      </w:r>
      <w:r w:rsidR="004E20D7" w:rsidRPr="004E20D7">
        <w:rPr>
          <w:rFonts w:ascii="Arial" w:hAnsi="Arial" w:cs="Arial"/>
          <w:color w:val="000000"/>
          <w:sz w:val="18"/>
          <w:szCs w:val="18"/>
        </w:rPr>
        <w:t xml:space="preserve"> Devido a inibição das </w:t>
      </w:r>
      <w:proofErr w:type="spellStart"/>
      <w:r w:rsidR="004E20D7" w:rsidRPr="004E20D7">
        <w:rPr>
          <w:rFonts w:ascii="Arial" w:hAnsi="Arial" w:cs="Arial"/>
          <w:color w:val="000000"/>
          <w:sz w:val="18"/>
          <w:szCs w:val="18"/>
        </w:rPr>
        <w:t>cicloxigenases</w:t>
      </w:r>
      <w:proofErr w:type="spellEnd"/>
      <w:r w:rsidR="004E20D7" w:rsidRPr="004E20D7">
        <w:rPr>
          <w:rFonts w:ascii="Arial" w:hAnsi="Arial" w:cs="Arial"/>
          <w:color w:val="000000"/>
          <w:sz w:val="18"/>
          <w:szCs w:val="18"/>
        </w:rPr>
        <w:t xml:space="preserve">, os AINES podem reduzir o efeito </w:t>
      </w:r>
      <w:proofErr w:type="spellStart"/>
      <w:r w:rsidR="004E20D7" w:rsidRPr="004E20D7">
        <w:rPr>
          <w:rFonts w:ascii="Arial" w:hAnsi="Arial" w:cs="Arial"/>
          <w:color w:val="000000"/>
          <w:sz w:val="18"/>
          <w:szCs w:val="18"/>
        </w:rPr>
        <w:t>citoprotetor</w:t>
      </w:r>
      <w:proofErr w:type="spellEnd"/>
      <w:r w:rsidR="004E20D7" w:rsidRPr="004E20D7">
        <w:rPr>
          <w:rFonts w:ascii="Arial" w:hAnsi="Arial" w:cs="Arial"/>
          <w:color w:val="000000"/>
          <w:sz w:val="18"/>
          <w:szCs w:val="18"/>
        </w:rPr>
        <w:t xml:space="preserve"> que as prostaglandinas exercem sobre a mucosa gástrica. O quadro</w:t>
      </w:r>
      <w:r w:rsidR="00AE7F40">
        <w:rPr>
          <w:rFonts w:ascii="Arial" w:hAnsi="Arial" w:cs="Arial"/>
          <w:color w:val="000000"/>
          <w:sz w:val="18"/>
          <w:szCs w:val="18"/>
        </w:rPr>
        <w:t xml:space="preserve"> </w:t>
      </w:r>
      <w:r w:rsidR="004E20D7" w:rsidRPr="004E20D7">
        <w:rPr>
          <w:rFonts w:ascii="Arial" w:hAnsi="Arial" w:cs="Arial"/>
          <w:color w:val="000000"/>
          <w:sz w:val="18"/>
          <w:szCs w:val="18"/>
        </w:rPr>
        <w:t xml:space="preserve">clínico do animal sugeria a existência de úlceras gástricas, mas </w:t>
      </w:r>
      <w:r w:rsidR="00230485">
        <w:rPr>
          <w:rFonts w:ascii="Arial" w:hAnsi="Arial" w:cs="Arial"/>
          <w:color w:val="000000"/>
          <w:sz w:val="18"/>
          <w:szCs w:val="18"/>
        </w:rPr>
        <w:t>o tutor</w:t>
      </w:r>
      <w:r w:rsidR="004E20D7" w:rsidRPr="004E20D7">
        <w:rPr>
          <w:rFonts w:ascii="Arial" w:hAnsi="Arial" w:cs="Arial"/>
          <w:color w:val="000000"/>
          <w:sz w:val="18"/>
          <w:szCs w:val="18"/>
        </w:rPr>
        <w:t xml:space="preserve"> não autorizou a realização de exames complementares, optando-se pelo fornecimento de terapia suporte, baseando</w:t>
      </w:r>
      <w:r w:rsidR="004E20D7">
        <w:rPr>
          <w:rFonts w:ascii="Arial" w:hAnsi="Arial" w:cs="Arial"/>
          <w:color w:val="000000"/>
          <w:sz w:val="18"/>
          <w:szCs w:val="18"/>
        </w:rPr>
        <w:t>-se nas possíveis alterações.</w:t>
      </w:r>
    </w:p>
    <w:p w14:paraId="7F9A5384" w14:textId="5D620062" w:rsidR="00267328" w:rsidRDefault="00267328" w:rsidP="00267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044FF">
        <w:rPr>
          <w:rFonts w:ascii="Arial" w:hAnsi="Arial" w:cs="Arial"/>
          <w:color w:val="000000"/>
          <w:sz w:val="18"/>
          <w:szCs w:val="18"/>
        </w:rPr>
        <w:t xml:space="preserve">Foi indicada internação imediata e tratamento com 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fluidoterapia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 xml:space="preserve"> com ringer lactato, </w:t>
      </w:r>
      <w:proofErr w:type="spellStart"/>
      <w:r w:rsidR="006D2502">
        <w:rPr>
          <w:rFonts w:ascii="Arial" w:hAnsi="Arial" w:cs="Arial"/>
          <w:color w:val="000000"/>
          <w:sz w:val="18"/>
          <w:szCs w:val="18"/>
        </w:rPr>
        <w:t>O</w:t>
      </w:r>
      <w:r w:rsidRPr="008044FF">
        <w:rPr>
          <w:rFonts w:ascii="Arial" w:hAnsi="Arial" w:cs="Arial"/>
          <w:color w:val="000000"/>
          <w:sz w:val="18"/>
          <w:szCs w:val="18"/>
        </w:rPr>
        <w:t>rnitil</w:t>
      </w:r>
      <w:proofErr w:type="spellEnd"/>
      <w:r w:rsidR="006D2502" w:rsidRPr="006D2502">
        <w:rPr>
          <w:rFonts w:ascii="Arial" w:hAnsi="Arial" w:cs="Arial"/>
          <w:color w:val="000000"/>
          <w:sz w:val="18"/>
          <w:szCs w:val="18"/>
          <w:vertAlign w:val="superscript"/>
        </w:rPr>
        <w:t>®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como protetor hepático, complexo </w:t>
      </w:r>
      <w:r w:rsidR="00AE7F40">
        <w:rPr>
          <w:rFonts w:ascii="Arial" w:hAnsi="Arial" w:cs="Arial"/>
          <w:color w:val="000000"/>
          <w:sz w:val="18"/>
          <w:szCs w:val="18"/>
        </w:rPr>
        <w:t xml:space="preserve"> </w:t>
      </w:r>
      <w:r w:rsidRPr="008044FF">
        <w:rPr>
          <w:rFonts w:ascii="Arial" w:hAnsi="Arial" w:cs="Arial"/>
          <w:color w:val="000000"/>
          <w:sz w:val="18"/>
          <w:szCs w:val="18"/>
        </w:rPr>
        <w:t>vitamínico (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Bionew</w:t>
      </w:r>
      <w:proofErr w:type="spellEnd"/>
      <w:r w:rsidR="001756BA" w:rsidRPr="001756BA">
        <w:rPr>
          <w:rFonts w:ascii="Arial" w:hAnsi="Arial" w:cs="Arial"/>
          <w:color w:val="000000"/>
          <w:sz w:val="18"/>
          <w:szCs w:val="18"/>
          <w:vertAlign w:val="superscript"/>
        </w:rPr>
        <w:t>®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 e AI</w:t>
      </w:r>
      <w:r w:rsidR="001756BA">
        <w:rPr>
          <w:rFonts w:ascii="Arial" w:hAnsi="Arial" w:cs="Arial"/>
          <w:color w:val="000000"/>
          <w:sz w:val="18"/>
          <w:szCs w:val="18"/>
        </w:rPr>
        <w:t>-</w:t>
      </w:r>
      <w:r w:rsidRPr="008044FF">
        <w:rPr>
          <w:rFonts w:ascii="Arial" w:hAnsi="Arial" w:cs="Arial"/>
          <w:color w:val="000000"/>
          <w:sz w:val="18"/>
          <w:szCs w:val="18"/>
        </w:rPr>
        <w:t>G</w:t>
      </w:r>
      <w:r w:rsidR="001756BA" w:rsidRPr="001756BA">
        <w:rPr>
          <w:rFonts w:ascii="Arial" w:hAnsi="Arial" w:cs="Arial"/>
          <w:color w:val="000000"/>
          <w:sz w:val="18"/>
          <w:szCs w:val="18"/>
          <w:vertAlign w:val="superscript"/>
        </w:rPr>
        <w:t>®</w:t>
      </w:r>
      <w:r w:rsidRPr="008044FF">
        <w:rPr>
          <w:rFonts w:ascii="Arial" w:hAnsi="Arial" w:cs="Arial"/>
          <w:color w:val="000000"/>
          <w:sz w:val="18"/>
          <w:szCs w:val="18"/>
        </w:rPr>
        <w:t xml:space="preserve">), </w:t>
      </w:r>
      <w:proofErr w:type="spellStart"/>
      <w:r w:rsidRPr="008044FF">
        <w:rPr>
          <w:rFonts w:ascii="Arial" w:hAnsi="Arial" w:cs="Arial"/>
          <w:color w:val="000000"/>
          <w:sz w:val="18"/>
          <w:szCs w:val="18"/>
        </w:rPr>
        <w:t>antiemético</w:t>
      </w:r>
      <w:proofErr w:type="spellEnd"/>
      <w:r w:rsidRPr="008044FF">
        <w:rPr>
          <w:rFonts w:ascii="Arial" w:hAnsi="Arial" w:cs="Arial"/>
          <w:color w:val="000000"/>
          <w:sz w:val="18"/>
          <w:szCs w:val="18"/>
        </w:rPr>
        <w:t>, antipirético, vitamina K e carvão ativado. </w:t>
      </w:r>
    </w:p>
    <w:p w14:paraId="7F9A5385" w14:textId="77777777" w:rsidR="00267328" w:rsidRDefault="00267328" w:rsidP="00267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F9A5386" w14:textId="085A83E2" w:rsidR="00267328" w:rsidRDefault="00267328" w:rsidP="00267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Durante a internação, </w:t>
      </w:r>
      <w:r w:rsidR="004259FA">
        <w:rPr>
          <w:rFonts w:ascii="Arial" w:hAnsi="Arial" w:cs="Arial"/>
          <w:color w:val="000000"/>
          <w:sz w:val="18"/>
          <w:szCs w:val="18"/>
        </w:rPr>
        <w:t>foi realizada a</w:t>
      </w:r>
      <w:r>
        <w:rPr>
          <w:rFonts w:ascii="Arial" w:hAnsi="Arial" w:cs="Arial"/>
          <w:color w:val="000000"/>
          <w:sz w:val="18"/>
          <w:szCs w:val="18"/>
        </w:rPr>
        <w:t xml:space="preserve"> avaliação periódica dos parâmetros vitais, acompanhamento da defecação, </w:t>
      </w:r>
      <w:r w:rsidR="00CF648A">
        <w:rPr>
          <w:rFonts w:ascii="Arial" w:hAnsi="Arial" w:cs="Arial"/>
          <w:color w:val="000000"/>
          <w:sz w:val="18"/>
          <w:szCs w:val="18"/>
        </w:rPr>
        <w:t>débito urinário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êmese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r w:rsidR="004259FA">
        <w:rPr>
          <w:rFonts w:ascii="Arial" w:hAnsi="Arial" w:cs="Arial"/>
          <w:color w:val="000000"/>
          <w:sz w:val="18"/>
          <w:szCs w:val="18"/>
        </w:rPr>
        <w:t>fornecimento de suporte nutricional adequado</w:t>
      </w:r>
      <w:r>
        <w:rPr>
          <w:rFonts w:ascii="Arial" w:hAnsi="Arial" w:cs="Arial"/>
          <w:color w:val="000000"/>
          <w:sz w:val="18"/>
          <w:szCs w:val="18"/>
        </w:rPr>
        <w:t>. Após 24 horas de internação, o animal apresentava-se alerta, n</w:t>
      </w:r>
      <w:r w:rsidR="00CF648A">
        <w:rPr>
          <w:rFonts w:ascii="Arial" w:hAnsi="Arial" w:cs="Arial"/>
          <w:color w:val="000000"/>
          <w:sz w:val="18"/>
          <w:szCs w:val="18"/>
        </w:rPr>
        <w:t xml:space="preserve">auseado após alimentação e com </w:t>
      </w:r>
      <w:r>
        <w:rPr>
          <w:rFonts w:ascii="Arial" w:hAnsi="Arial" w:cs="Arial"/>
          <w:color w:val="000000"/>
          <w:sz w:val="18"/>
          <w:szCs w:val="18"/>
        </w:rPr>
        <w:t>fezes escuras</w:t>
      </w:r>
      <w:r w:rsidR="00CF648A">
        <w:rPr>
          <w:rFonts w:ascii="Arial" w:hAnsi="Arial" w:cs="Arial"/>
          <w:color w:val="000000"/>
          <w:sz w:val="18"/>
          <w:szCs w:val="18"/>
        </w:rPr>
        <w:t xml:space="preserve"> (melena)</w:t>
      </w:r>
      <w:r>
        <w:rPr>
          <w:rFonts w:ascii="Arial" w:hAnsi="Arial" w:cs="Arial"/>
          <w:color w:val="000000"/>
          <w:sz w:val="18"/>
          <w:szCs w:val="18"/>
        </w:rPr>
        <w:t xml:space="preserve"> e amolecidas. </w:t>
      </w:r>
    </w:p>
    <w:p w14:paraId="3CAB9E8B" w14:textId="77777777" w:rsidR="00E53D46" w:rsidRDefault="00E53D46" w:rsidP="002673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F9A5387" w14:textId="2CFF6AE4" w:rsidR="00267328" w:rsidRDefault="00267328" w:rsidP="00267328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animal teve alta após 48 horas, apresentando bom estado geral, parâmetros dentro da normalidade e fezes com consistência firme e sem presença de sangue.</w:t>
      </w:r>
    </w:p>
    <w:p w14:paraId="7F9A5388" w14:textId="77777777" w:rsidR="00267328" w:rsidRDefault="00267328" w:rsidP="00267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F9A5389" w14:textId="77777777" w:rsidR="00267328" w:rsidRDefault="00267328" w:rsidP="0026732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F9A538A" w14:textId="21D4C3CB" w:rsidR="00267328" w:rsidRDefault="00CF648A" w:rsidP="00267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267328" w:rsidRPr="008044FF">
        <w:rPr>
          <w:rFonts w:ascii="Arial" w:eastAsia="Arial" w:hAnsi="Arial" w:cs="Arial"/>
          <w:sz w:val="18"/>
          <w:szCs w:val="18"/>
        </w:rPr>
        <w:t xml:space="preserve"> cultura da automedicação em humanos </w:t>
      </w:r>
      <w:r w:rsidR="006C7DD2">
        <w:rPr>
          <w:rFonts w:ascii="Arial" w:eastAsia="Arial" w:hAnsi="Arial" w:cs="Arial"/>
          <w:sz w:val="18"/>
          <w:szCs w:val="18"/>
        </w:rPr>
        <w:t xml:space="preserve">faz com que </w:t>
      </w:r>
      <w:r w:rsidR="00AE7F40">
        <w:rPr>
          <w:rFonts w:ascii="Arial" w:eastAsia="Arial" w:hAnsi="Arial" w:cs="Arial"/>
          <w:sz w:val="18"/>
          <w:szCs w:val="18"/>
        </w:rPr>
        <w:t>alguns</w:t>
      </w:r>
      <w:r w:rsidR="006C7DD2">
        <w:rPr>
          <w:rFonts w:ascii="Arial" w:eastAsia="Arial" w:hAnsi="Arial" w:cs="Arial"/>
          <w:sz w:val="18"/>
          <w:szCs w:val="18"/>
        </w:rPr>
        <w:t xml:space="preserve"> tutores </w:t>
      </w:r>
      <w:r w:rsidR="00680CDB">
        <w:rPr>
          <w:rFonts w:ascii="Arial" w:eastAsia="Arial" w:hAnsi="Arial" w:cs="Arial"/>
          <w:sz w:val="18"/>
          <w:szCs w:val="18"/>
        </w:rPr>
        <w:t>mediquem</w:t>
      </w:r>
      <w:r w:rsidR="00267328" w:rsidRPr="008044FF">
        <w:rPr>
          <w:rFonts w:ascii="Arial" w:eastAsia="Arial" w:hAnsi="Arial" w:cs="Arial"/>
          <w:sz w:val="18"/>
          <w:szCs w:val="18"/>
        </w:rPr>
        <w:t xml:space="preserve"> seus animais sem orientação de um médico veterinário.</w:t>
      </w:r>
      <w:r w:rsidR="00AE7F40" w:rsidRPr="00AE7F40">
        <w:t xml:space="preserve"> </w:t>
      </w:r>
      <w:r w:rsidR="00AE7F40" w:rsidRPr="00AE7F40">
        <w:rPr>
          <w:rFonts w:ascii="Arial" w:eastAsia="Arial" w:hAnsi="Arial" w:cs="Arial"/>
          <w:sz w:val="18"/>
          <w:szCs w:val="18"/>
        </w:rPr>
        <w:t>Muitos fármacos utilizados em medicina humana não possuem estudos de eficácia e segurança em medicina veterinária e são formulados em doses padrão que podem ultrapassar a dose tóxica no organismo dos animais, havendo mais prejuízos do que benefícios em sua utilização</w:t>
      </w:r>
      <w:r w:rsidR="00AE7F40">
        <w:rPr>
          <w:rFonts w:ascii="Arial" w:eastAsia="Arial" w:hAnsi="Arial" w:cs="Arial"/>
          <w:sz w:val="18"/>
          <w:szCs w:val="18"/>
        </w:rPr>
        <w:t>.</w:t>
      </w:r>
      <w:r w:rsidR="00267328" w:rsidRPr="008044FF">
        <w:rPr>
          <w:rFonts w:ascii="Arial" w:eastAsia="Arial" w:hAnsi="Arial" w:cs="Arial"/>
          <w:sz w:val="18"/>
          <w:szCs w:val="18"/>
        </w:rPr>
        <w:t xml:space="preserve"> É importante alertar aos tutores para que se evite a</w:t>
      </w:r>
      <w:r w:rsidR="004A4DC5">
        <w:rPr>
          <w:rFonts w:ascii="Arial" w:eastAsia="Arial" w:hAnsi="Arial" w:cs="Arial"/>
          <w:sz w:val="18"/>
          <w:szCs w:val="18"/>
        </w:rPr>
        <w:t xml:space="preserve"> </w:t>
      </w:r>
      <w:r w:rsidR="00230485">
        <w:rPr>
          <w:rFonts w:ascii="Arial" w:eastAsia="Arial" w:hAnsi="Arial" w:cs="Arial"/>
          <w:sz w:val="18"/>
          <w:szCs w:val="18"/>
        </w:rPr>
        <w:t>medicação por conta própria,</w:t>
      </w:r>
      <w:bookmarkStart w:id="2" w:name="_GoBack"/>
      <w:bookmarkEnd w:id="2"/>
      <w:r w:rsidR="004A4DC5">
        <w:rPr>
          <w:rFonts w:ascii="Arial" w:eastAsia="Arial" w:hAnsi="Arial" w:cs="Arial"/>
          <w:sz w:val="18"/>
          <w:szCs w:val="18"/>
        </w:rPr>
        <w:t xml:space="preserve"> para prevenir</w:t>
      </w:r>
      <w:r w:rsidR="00267328" w:rsidRPr="008044FF">
        <w:rPr>
          <w:rFonts w:ascii="Arial" w:eastAsia="Arial" w:hAnsi="Arial" w:cs="Arial"/>
          <w:sz w:val="18"/>
          <w:szCs w:val="18"/>
        </w:rPr>
        <w:t xml:space="preserve"> intoxicação medicamentosa, uma vez que o uso incorreto destes pode até ser letal.</w:t>
      </w:r>
    </w:p>
    <w:p w14:paraId="7F9A538B" w14:textId="77777777" w:rsidR="00267328" w:rsidRDefault="00267328" w:rsidP="00267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F9A538C" w14:textId="77777777" w:rsidR="00267328" w:rsidRDefault="00267328" w:rsidP="0026732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F9A538D" w14:textId="2C09C5B7" w:rsidR="00267328" w:rsidRDefault="00267328" w:rsidP="0026732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7F9A538E" w14:textId="77777777" w:rsidR="00267328" w:rsidRDefault="00267328" w:rsidP="00267328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F9A538F" w14:textId="77777777" w:rsidR="00267328" w:rsidRDefault="00267328" w:rsidP="00267328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F9A5392" wp14:editId="7F9A5393">
            <wp:extent cx="1304925" cy="452768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54" cy="469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A5390" w14:textId="77777777" w:rsidR="00267328" w:rsidRDefault="00267328" w:rsidP="00267328">
      <w:pPr>
        <w:rPr>
          <w:rFonts w:ascii="Arial" w:eastAsia="Arial" w:hAnsi="Arial" w:cs="Arial"/>
          <w:b/>
          <w:sz w:val="14"/>
          <w:szCs w:val="14"/>
        </w:rPr>
      </w:pPr>
    </w:p>
    <w:p w14:paraId="7F9A5391" w14:textId="77777777" w:rsidR="002C1CA8" w:rsidRDefault="002C1CA8"/>
    <w:p w14:paraId="1508A309" w14:textId="77777777" w:rsidR="00992FA2" w:rsidRDefault="00992FA2"/>
    <w:sectPr w:rsidR="00992FA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50070" w14:textId="77777777" w:rsidR="00DF2B93" w:rsidRDefault="00DF2B93">
      <w:r>
        <w:separator/>
      </w:r>
    </w:p>
  </w:endnote>
  <w:endnote w:type="continuationSeparator" w:id="0">
    <w:p w14:paraId="45225894" w14:textId="77777777" w:rsidR="00DF2B93" w:rsidRDefault="00DF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EB22" w14:textId="77777777" w:rsidR="00DF2B93" w:rsidRDefault="00DF2B93">
      <w:r>
        <w:separator/>
      </w:r>
    </w:p>
  </w:footnote>
  <w:footnote w:type="continuationSeparator" w:id="0">
    <w:p w14:paraId="2C8D3C4B" w14:textId="77777777" w:rsidR="00DF2B93" w:rsidRDefault="00DF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A5394" w14:textId="77777777" w:rsidR="00AC0D73" w:rsidRPr="00E824F5" w:rsidRDefault="002673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bCs/>
        <w:color w:val="002060"/>
        <w:sz w:val="28"/>
        <w:szCs w:val="28"/>
      </w:rPr>
    </w:pPr>
    <w:r w:rsidRPr="00E824F5">
      <w:rPr>
        <w:rFonts w:ascii="Arial Rounded MT Bold" w:eastAsia="Arial Rounded" w:hAnsi="Arial Rounded MT Bold" w:cs="Arial Rounded"/>
        <w:bCs/>
        <w:color w:val="002060"/>
        <w:sz w:val="28"/>
        <w:szCs w:val="28"/>
      </w:rPr>
      <w:t xml:space="preserve">VII Colóquio Técnico Científico de Saúde Única, </w:t>
    </w:r>
    <w:r w:rsidRPr="00E824F5">
      <w:rPr>
        <w:rFonts w:ascii="Arial Rounded MT Bold" w:hAnsi="Arial Rounded MT Bold"/>
        <w:bCs/>
        <w:noProof/>
      </w:rPr>
      <w:drawing>
        <wp:anchor distT="0" distB="0" distL="114300" distR="114300" simplePos="0" relativeHeight="251659264" behindDoc="0" locked="0" layoutInCell="1" hidden="0" allowOverlap="1" wp14:anchorId="7F9A5396" wp14:editId="7F9A5397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9A5395" w14:textId="77777777" w:rsidR="00AC0D73" w:rsidRPr="00E824F5" w:rsidRDefault="0026732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bCs/>
        <w:color w:val="002060"/>
        <w:sz w:val="16"/>
        <w:szCs w:val="16"/>
      </w:rPr>
    </w:pPr>
    <w:r w:rsidRPr="00E824F5">
      <w:rPr>
        <w:rFonts w:ascii="Arial Rounded MT Bold" w:eastAsia="Arial Rounded" w:hAnsi="Arial Rounded MT Bold" w:cs="Arial Rounded"/>
        <w:bCs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8"/>
    <w:rsid w:val="00071A1F"/>
    <w:rsid w:val="000A6E67"/>
    <w:rsid w:val="000B4E3E"/>
    <w:rsid w:val="000F439D"/>
    <w:rsid w:val="00101F73"/>
    <w:rsid w:val="00144F39"/>
    <w:rsid w:val="00152184"/>
    <w:rsid w:val="00153C86"/>
    <w:rsid w:val="001756BA"/>
    <w:rsid w:val="001C35A4"/>
    <w:rsid w:val="00230485"/>
    <w:rsid w:val="00267328"/>
    <w:rsid w:val="002C1CA8"/>
    <w:rsid w:val="002F5D67"/>
    <w:rsid w:val="00370D99"/>
    <w:rsid w:val="00403EFD"/>
    <w:rsid w:val="004259FA"/>
    <w:rsid w:val="004A4DC5"/>
    <w:rsid w:val="004B2FA1"/>
    <w:rsid w:val="004D7354"/>
    <w:rsid w:val="004E20D7"/>
    <w:rsid w:val="00515CCA"/>
    <w:rsid w:val="00680CDB"/>
    <w:rsid w:val="006921F3"/>
    <w:rsid w:val="00696275"/>
    <w:rsid w:val="006C7DD2"/>
    <w:rsid w:val="006D2502"/>
    <w:rsid w:val="006E742C"/>
    <w:rsid w:val="00732A4F"/>
    <w:rsid w:val="00742F59"/>
    <w:rsid w:val="00766CDE"/>
    <w:rsid w:val="00812991"/>
    <w:rsid w:val="00860E23"/>
    <w:rsid w:val="008A5816"/>
    <w:rsid w:val="008D1986"/>
    <w:rsid w:val="00953649"/>
    <w:rsid w:val="00992FA2"/>
    <w:rsid w:val="00A51FB3"/>
    <w:rsid w:val="00AB07C1"/>
    <w:rsid w:val="00AC134D"/>
    <w:rsid w:val="00AE7F40"/>
    <w:rsid w:val="00C00C92"/>
    <w:rsid w:val="00C075B6"/>
    <w:rsid w:val="00C27FD1"/>
    <w:rsid w:val="00C66F22"/>
    <w:rsid w:val="00CF648A"/>
    <w:rsid w:val="00D87105"/>
    <w:rsid w:val="00DC2E44"/>
    <w:rsid w:val="00DF2B93"/>
    <w:rsid w:val="00E048F6"/>
    <w:rsid w:val="00E53D46"/>
    <w:rsid w:val="00E75801"/>
    <w:rsid w:val="00E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536D"/>
  <w15:chartTrackingRefBased/>
  <w15:docId w15:val="{F3C86CFE-479C-4022-9DCE-2CD0111E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328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82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24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24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44F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4F3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4F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4F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4F3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4F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F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PC</cp:lastModifiedBy>
  <cp:revision>3</cp:revision>
  <dcterms:created xsi:type="dcterms:W3CDTF">2021-05-21T01:49:00Z</dcterms:created>
  <dcterms:modified xsi:type="dcterms:W3CDTF">2021-05-22T22:49:00Z</dcterms:modified>
</cp:coreProperties>
</file>