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8F" w:rsidRDefault="002E78C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 CONTRIBUIÇÃO DA PATOLOGIA CLÍNICA PARA EXAMES PRÉ-ANESTÉSICOS</w:t>
      </w:r>
    </w:p>
    <w:p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Isabela Assunção Martins 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Michele Miranda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Gabrie</w:t>
      </w:r>
      <w:r>
        <w:rPr>
          <w:rFonts w:ascii="Arial" w:eastAsia="Arial" w:hAnsi="Arial" w:cs="Arial"/>
          <w:b/>
        </w:rPr>
        <w:t>la dos Reis de Lima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Caroline Ferreira Silva Neto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</w:t>
      </w:r>
      <w:r>
        <w:t xml:space="preserve"> </w:t>
      </w:r>
      <w:r>
        <w:rPr>
          <w:rFonts w:ascii="Arial" w:eastAsia="Arial" w:hAnsi="Arial" w:cs="Arial"/>
          <w:b/>
        </w:rPr>
        <w:t>Ana Cristina da Silva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Vitória Luiza Silva Santos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e </w:t>
      </w:r>
      <w:proofErr w:type="spellStart"/>
      <w:r>
        <w:rPr>
          <w:rFonts w:ascii="Arial" w:eastAsia="Arial" w:hAnsi="Arial" w:cs="Arial"/>
          <w:b/>
          <w:color w:val="000000"/>
        </w:rPr>
        <w:t>Luisa</w:t>
      </w:r>
      <w:proofErr w:type="spellEnd"/>
      <w:r>
        <w:rPr>
          <w:rFonts w:ascii="Arial" w:eastAsia="Arial" w:hAnsi="Arial" w:cs="Arial"/>
          <w:b/>
          <w:color w:val="000000"/>
        </w:rPr>
        <w:t xml:space="preserve"> Andrade </w:t>
      </w:r>
      <w:proofErr w:type="gramStart"/>
      <w:r>
        <w:rPr>
          <w:rFonts w:ascii="Arial" w:eastAsia="Arial" w:hAnsi="Arial" w:cs="Arial"/>
          <w:b/>
          <w:color w:val="000000"/>
        </w:rPr>
        <w:t>Azevedo</w:t>
      </w:r>
      <w:r>
        <w:rPr>
          <w:rFonts w:ascii="Arial" w:eastAsia="Arial" w:hAnsi="Arial" w:cs="Arial"/>
          <w:b/>
          <w:vertAlign w:val="superscript"/>
        </w:rPr>
        <w:t>3</w:t>
      </w:r>
      <w:proofErr w:type="gramEnd"/>
    </w:p>
    <w:p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hyperlink r:id="rId8">
        <w:r>
          <w:rPr>
            <w:rFonts w:ascii="Arial" w:eastAsia="Arial" w:hAnsi="Arial" w:cs="Arial"/>
            <w:i/>
            <w:color w:val="0563C1"/>
            <w:sz w:val="14"/>
            <w:szCs w:val="14"/>
            <w:u w:val="single"/>
          </w:rPr>
          <w:t>isabelaassuncao.3@gmail.com</w:t>
        </w:r>
      </w:hyperlink>
    </w:p>
    <w:p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Faculdade Arnaldo Janssen – Belo Horizonte/MG – Brasil</w:t>
      </w:r>
    </w:p>
    <w:p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AC568F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Veterinária autônoma </w:t>
      </w:r>
    </w:p>
    <w:p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AC568F" w:rsidRDefault="002E78C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Todo paciente ao ser submetido a um procedimento anestésico deve ser avaliado quanto ao risco anestésico, e a patologia clínica é uma importante ferramenta nestes casos. Isso porque a avaliação do paciente por exames laboratoriais</w:t>
      </w:r>
      <w:r w:rsidR="00E36CA2">
        <w:rPr>
          <w:rFonts w:ascii="Arial" w:eastAsia="Arial" w:hAnsi="Arial" w:cs="Arial"/>
          <w:sz w:val="18"/>
          <w:szCs w:val="18"/>
        </w:rPr>
        <w:t xml:space="preserve"> permite</w:t>
      </w:r>
      <w:r>
        <w:rPr>
          <w:rFonts w:ascii="Arial" w:eastAsia="Arial" w:hAnsi="Arial" w:cs="Arial"/>
          <w:sz w:val="18"/>
          <w:szCs w:val="18"/>
        </w:rPr>
        <w:t xml:space="preserve"> estimar o risco anestésico e cirúrgico do paciente e, com isso, planejar o protocolo anestésico reduzindo complicações futuras.</w:t>
      </w:r>
      <w:r w:rsidR="00E36CA2" w:rsidRPr="00E36CA2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proofErr w:type="gramStart"/>
      <w:r w:rsidR="00E36CA2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proofErr w:type="gramEnd"/>
    </w:p>
    <w:p w:rsidR="00AC568F" w:rsidRDefault="002E78C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exames laboratoriais devem ser re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alizados de forma seletiva, de acordo com a avaliação do exame físico e a idade do </w:t>
      </w:r>
      <w:r w:rsidR="007E3419">
        <w:rPr>
          <w:rFonts w:ascii="Arial" w:eastAsia="Arial" w:hAnsi="Arial" w:cs="Arial"/>
          <w:sz w:val="18"/>
          <w:szCs w:val="18"/>
        </w:rPr>
        <w:t xml:space="preserve">animal. </w:t>
      </w:r>
      <w:proofErr w:type="gramStart"/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Em pacientes considerados saudáveis, que serão submetidos à cirurgia eletiva, necessita-se de menos exames, diferentemente de animais que carecem de intervenções cirúrgicas mais complexas, uma vez que há maior probabilidade destas anormalidades afetarem o resultado final da cirurgia e também anestesia.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</w:p>
    <w:p w:rsidR="00AC568F" w:rsidRDefault="002E78C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Dessa forma, este trabalho é uma revisão de literatura com objetivo de reunir informações sobre os exames mais relevantes para a maioria dos pacientes, mostrando a importância da patologia clínica veterinária para exames pré-anestésicos.</w:t>
      </w:r>
    </w:p>
    <w:p w:rsidR="00AC568F" w:rsidRDefault="00AC568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AC568F" w:rsidRDefault="002E78C4" w:rsidP="0031480D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presente trabalho foi desenvolvido por meio de uma revisão bibliográfica utilizando artigos publicados em bases de dados científicos, como </w:t>
      </w:r>
      <w:sdt>
        <w:sdtPr>
          <w:tag w:val="goog_rdk_0"/>
          <w:id w:val="-1026864418"/>
        </w:sdtPr>
        <w:sdtEndPr/>
        <w:sdtContent/>
      </w:sdt>
      <w:proofErr w:type="spellStart"/>
      <w:r w:rsidR="00E36CA2"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 w:rsidR="00E36CA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Pubvet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Para as buscas, foram utilizadas as palavras-chave: patologia clínica veterinária, exames pré-anestésicos, selecionando artigos nacionais sobre o assunto. Foram selecionados trabalhos publicados nos últimos </w:t>
      </w:r>
      <w:r>
        <w:rPr>
          <w:rFonts w:ascii="Arial" w:eastAsia="Arial" w:hAnsi="Arial" w:cs="Arial"/>
          <w:sz w:val="18"/>
          <w:szCs w:val="18"/>
        </w:rPr>
        <w:t>12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anos.</w:t>
      </w:r>
    </w:p>
    <w:p w:rsidR="00AC568F" w:rsidRDefault="00AC568F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AC568F" w:rsidRDefault="002E78C4" w:rsidP="009D6AC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 xml:space="preserve">As solicitações de exames pré-operatórios, como os laboratoriais, têm como objetivo a identificação de patologias e alterações que possam interferir no período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perioperatório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Além disso, esses possibilitam examinar a implicação funcional causada por enfermidades que já foram constatadas no animal e, por fim, auxiliam na formulação de planos anestésicos ideais para cada caso.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1,4</w:t>
      </w:r>
    </w:p>
    <w:p w:rsidR="00AC568F" w:rsidRDefault="002E78C4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Antes de se realizar exames laboratoriais, deve ser feita a identificação do animal, anamnese, inspeção e exame físico. Com base nas observações feitas sobre o estado geral do animal, o médico veterinário chegará à conclusão de quais exames serão necessários para a realização de um plano anestésico </w:t>
      </w:r>
      <w:r w:rsidR="00FB77E5">
        <w:rPr>
          <w:rFonts w:ascii="Arial" w:eastAsia="Arial" w:hAnsi="Arial" w:cs="Arial"/>
          <w:color w:val="000000"/>
          <w:sz w:val="18"/>
          <w:szCs w:val="18"/>
        </w:rPr>
        <w:t>adequado.</w:t>
      </w:r>
      <w:r w:rsidR="007E341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D33C6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1,5 </w:t>
      </w:r>
    </w:p>
    <w:p w:rsidR="00AC568F" w:rsidRDefault="002E78C4" w:rsidP="00FB77E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exame físico, por exemplo, podemos citar as alte</w:t>
      </w:r>
      <w:r w:rsidR="00E36CA2">
        <w:rPr>
          <w:rFonts w:ascii="Arial" w:eastAsia="Arial" w:hAnsi="Arial" w:cs="Arial"/>
          <w:color w:val="000000"/>
          <w:sz w:val="18"/>
          <w:szCs w:val="18"/>
        </w:rPr>
        <w:t xml:space="preserve">rações referentes à </w:t>
      </w:r>
      <w:r w:rsidR="001468DD">
        <w:rPr>
          <w:rFonts w:ascii="Arial" w:eastAsia="Arial" w:hAnsi="Arial" w:cs="Arial"/>
          <w:color w:val="000000"/>
          <w:sz w:val="18"/>
          <w:szCs w:val="18"/>
        </w:rPr>
        <w:t>coloração das mucosas,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tempo de preenchimento capilar</w:t>
      </w:r>
      <w:r w:rsidR="001468DD">
        <w:rPr>
          <w:rFonts w:ascii="Arial" w:eastAsia="Arial" w:hAnsi="Arial" w:cs="Arial"/>
          <w:color w:val="000000"/>
          <w:sz w:val="18"/>
          <w:szCs w:val="18"/>
        </w:rPr>
        <w:t xml:space="preserve"> entre outros</w:t>
      </w:r>
      <w:r>
        <w:rPr>
          <w:rFonts w:ascii="Arial" w:eastAsia="Arial" w:hAnsi="Arial" w:cs="Arial"/>
          <w:color w:val="000000"/>
          <w:sz w:val="18"/>
          <w:szCs w:val="18"/>
        </w:rPr>
        <w:t>, que são fatores que, quando apresentam alterações, pode-se sugerir anemia e anormalidades circulatórias, sendo necessário um hemograma. Uma possível anemia pode levar ao impedimento de uma correta oxigenação tissular no paciente,</w:t>
      </w:r>
      <w: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requerendo cuidados adicionais na oxigenação durante a anestesia. Sendo feito o exame f</w:t>
      </w:r>
      <w:r>
        <w:rPr>
          <w:rFonts w:ascii="Arial" w:eastAsia="Arial" w:hAnsi="Arial" w:cs="Arial"/>
          <w:sz w:val="18"/>
          <w:szCs w:val="18"/>
        </w:rPr>
        <w:t xml:space="preserve">ísico e hemograma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com o resultado do hematócrito, contagem de eritrócitos e leucócitos, é possível ter informações acerca do estado de hidratação do animal e </w:t>
      </w:r>
      <w:r w:rsidR="004D33C6">
        <w:rPr>
          <w:rFonts w:ascii="Arial" w:eastAsia="Arial" w:hAnsi="Arial" w:cs="Arial"/>
          <w:color w:val="000000"/>
          <w:sz w:val="18"/>
          <w:szCs w:val="18"/>
        </w:rPr>
        <w:t>possíveis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processos infecciosos. Existem, ainda, anestésicos com o potencial de inibir o funcionamento </w:t>
      </w:r>
      <w:r w:rsidR="004D33C6">
        <w:rPr>
          <w:rFonts w:ascii="Arial" w:eastAsia="Arial" w:hAnsi="Arial" w:cs="Arial"/>
          <w:color w:val="000000"/>
          <w:sz w:val="18"/>
          <w:szCs w:val="18"/>
        </w:rPr>
        <w:t>das plaquetas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portanto faz-se necessário um acompanhamento de contagem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plaquetária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do animal.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3,5</w:t>
      </w:r>
    </w:p>
    <w:p w:rsidR="00AC568F" w:rsidRDefault="00410356" w:rsidP="00FB77E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AA45E31" wp14:editId="1EBE5D43">
            <wp:simplePos x="0" y="0"/>
            <wp:positionH relativeFrom="column">
              <wp:posOffset>4949825</wp:posOffset>
            </wp:positionH>
            <wp:positionV relativeFrom="paragraph">
              <wp:posOffset>240665</wp:posOffset>
            </wp:positionV>
            <wp:extent cx="711835" cy="616585"/>
            <wp:effectExtent l="0" t="0" r="0" b="0"/>
            <wp:wrapSquare wrapText="bothSides" distT="0" distB="0" distL="0" distR="0"/>
            <wp:docPr id="7" name="image2.png" descr="gea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eas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616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78C4">
        <w:rPr>
          <w:rFonts w:ascii="Arial" w:eastAsia="Arial" w:hAnsi="Arial" w:cs="Arial"/>
          <w:color w:val="000000"/>
          <w:sz w:val="18"/>
          <w:szCs w:val="18"/>
        </w:rPr>
        <w:t xml:space="preserve">Outro exame fundamental é a avaliação do perfil bioquímico, pois a maioria dos fármacos anestésicos </w:t>
      </w:r>
      <w:proofErr w:type="gramStart"/>
      <w:r w:rsidR="002E78C4">
        <w:rPr>
          <w:rFonts w:ascii="Arial" w:eastAsia="Arial" w:hAnsi="Arial" w:cs="Arial"/>
          <w:color w:val="000000"/>
          <w:sz w:val="18"/>
          <w:szCs w:val="18"/>
        </w:rPr>
        <w:t>são metabolizados</w:t>
      </w:r>
      <w:proofErr w:type="gramEnd"/>
      <w:r w:rsidR="002E78C4">
        <w:rPr>
          <w:rFonts w:ascii="Arial" w:eastAsia="Arial" w:hAnsi="Arial" w:cs="Arial"/>
          <w:color w:val="000000"/>
          <w:sz w:val="18"/>
          <w:szCs w:val="18"/>
        </w:rPr>
        <w:t xml:space="preserve"> pelo fígado e, posteriormente, filtrados e excretados pelos rins.</w:t>
      </w:r>
      <w:r w:rsidR="002E78C4">
        <w:t xml:space="preserve"> </w:t>
      </w:r>
      <w:r w:rsidR="002E78C4">
        <w:rPr>
          <w:rFonts w:ascii="Arial" w:eastAsia="Arial" w:hAnsi="Arial" w:cs="Arial"/>
          <w:color w:val="000000"/>
          <w:sz w:val="18"/>
          <w:szCs w:val="18"/>
        </w:rPr>
        <w:t xml:space="preserve">Glicemia, proteínas totais, </w:t>
      </w:r>
      <w:r w:rsidR="002E78C4">
        <w:rPr>
          <w:rFonts w:ascii="Arial" w:eastAsia="Arial" w:hAnsi="Arial" w:cs="Arial"/>
          <w:sz w:val="18"/>
          <w:szCs w:val="18"/>
        </w:rPr>
        <w:t>AST</w:t>
      </w:r>
      <w:r w:rsidR="00D956F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="00D956FD" w:rsidRPr="00D956FD">
        <w:rPr>
          <w:rFonts w:ascii="Arial" w:eastAsia="Arial" w:hAnsi="Arial" w:cs="Arial"/>
          <w:sz w:val="18"/>
          <w:szCs w:val="18"/>
        </w:rPr>
        <w:t>aspartato</w:t>
      </w:r>
      <w:proofErr w:type="spellEnd"/>
      <w:r w:rsidR="00D956FD" w:rsidRPr="00D956F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956FD" w:rsidRPr="00D956FD">
        <w:rPr>
          <w:rFonts w:ascii="Arial" w:eastAsia="Arial" w:hAnsi="Arial" w:cs="Arial"/>
          <w:sz w:val="18"/>
          <w:szCs w:val="18"/>
        </w:rPr>
        <w:t>aminotransferase</w:t>
      </w:r>
      <w:proofErr w:type="spellEnd"/>
      <w:r w:rsidR="00D956FD">
        <w:rPr>
          <w:rFonts w:ascii="Arial" w:eastAsia="Arial" w:hAnsi="Arial" w:cs="Arial"/>
          <w:sz w:val="18"/>
          <w:szCs w:val="18"/>
        </w:rPr>
        <w:t>)</w:t>
      </w:r>
      <w:r w:rsidR="002E78C4">
        <w:rPr>
          <w:rFonts w:ascii="Arial" w:eastAsia="Arial" w:hAnsi="Arial" w:cs="Arial"/>
          <w:sz w:val="18"/>
          <w:szCs w:val="18"/>
        </w:rPr>
        <w:t xml:space="preserve">, </w:t>
      </w:r>
      <w:proofErr w:type="gramStart"/>
      <w:r w:rsidR="002E78C4">
        <w:rPr>
          <w:rFonts w:ascii="Arial" w:eastAsia="Arial" w:hAnsi="Arial" w:cs="Arial"/>
          <w:sz w:val="18"/>
          <w:szCs w:val="18"/>
        </w:rPr>
        <w:lastRenderedPageBreak/>
        <w:t>ALT</w:t>
      </w:r>
      <w:r w:rsidR="00D956FD">
        <w:rPr>
          <w:rFonts w:ascii="Arial" w:eastAsia="Arial" w:hAnsi="Arial" w:cs="Arial"/>
          <w:sz w:val="18"/>
          <w:szCs w:val="18"/>
        </w:rPr>
        <w:t>(</w:t>
      </w:r>
      <w:proofErr w:type="gramEnd"/>
      <w:r w:rsidR="00D956FD" w:rsidRPr="00D956FD">
        <w:rPr>
          <w:rFonts w:ascii="Arial" w:eastAsia="Arial" w:hAnsi="Arial" w:cs="Arial"/>
          <w:sz w:val="18"/>
          <w:szCs w:val="18"/>
        </w:rPr>
        <w:t xml:space="preserve">alanina </w:t>
      </w:r>
      <w:proofErr w:type="spellStart"/>
      <w:r w:rsidR="00D956FD" w:rsidRPr="00D956FD">
        <w:rPr>
          <w:rFonts w:ascii="Arial" w:eastAsia="Arial" w:hAnsi="Arial" w:cs="Arial"/>
          <w:sz w:val="18"/>
          <w:szCs w:val="18"/>
        </w:rPr>
        <w:t>aminotransferase</w:t>
      </w:r>
      <w:proofErr w:type="spellEnd"/>
      <w:r w:rsidR="00D956FD">
        <w:rPr>
          <w:rFonts w:ascii="Arial" w:eastAsia="Arial" w:hAnsi="Arial" w:cs="Arial"/>
          <w:sz w:val="18"/>
          <w:szCs w:val="18"/>
        </w:rPr>
        <w:t>)</w:t>
      </w:r>
      <w:r w:rsidR="002E78C4">
        <w:rPr>
          <w:rFonts w:ascii="Arial" w:eastAsia="Arial" w:hAnsi="Arial" w:cs="Arial"/>
          <w:color w:val="000000"/>
          <w:sz w:val="18"/>
          <w:szCs w:val="18"/>
        </w:rPr>
        <w:t xml:space="preserve"> e albumina são os parâmetros mais comumente empreendidos para avaliação de função hepática.</w:t>
      </w:r>
      <w:r w:rsidR="002E78C4">
        <w:t xml:space="preserve"> </w:t>
      </w:r>
      <w:r w:rsidR="002E78C4">
        <w:rPr>
          <w:rFonts w:ascii="Arial" w:eastAsia="Arial" w:hAnsi="Arial" w:cs="Arial"/>
          <w:color w:val="000000"/>
          <w:sz w:val="18"/>
          <w:szCs w:val="18"/>
        </w:rPr>
        <w:t xml:space="preserve">Nas </w:t>
      </w:r>
      <w:proofErr w:type="spellStart"/>
      <w:r w:rsidR="002E78C4">
        <w:rPr>
          <w:rFonts w:ascii="Arial" w:eastAsia="Arial" w:hAnsi="Arial" w:cs="Arial"/>
          <w:color w:val="000000"/>
          <w:sz w:val="18"/>
          <w:szCs w:val="18"/>
        </w:rPr>
        <w:t>hipoalbuminemias</w:t>
      </w:r>
      <w:proofErr w:type="spellEnd"/>
      <w:r w:rsidR="002E78C4">
        <w:rPr>
          <w:rFonts w:ascii="Arial" w:eastAsia="Arial" w:hAnsi="Arial" w:cs="Arial"/>
          <w:color w:val="000000"/>
          <w:sz w:val="18"/>
          <w:szCs w:val="18"/>
        </w:rPr>
        <w:t xml:space="preserve"> há o aumento da disponibilidade do </w:t>
      </w:r>
      <w:r w:rsidR="002E78C4">
        <w:rPr>
          <w:rFonts w:ascii="Arial" w:eastAsia="Arial" w:hAnsi="Arial" w:cs="Arial"/>
          <w:sz w:val="18"/>
          <w:szCs w:val="18"/>
        </w:rPr>
        <w:t>anestésico</w:t>
      </w:r>
      <w:r w:rsidR="002E78C4">
        <w:rPr>
          <w:rFonts w:ascii="Arial" w:eastAsia="Arial" w:hAnsi="Arial" w:cs="Arial"/>
          <w:color w:val="000000"/>
          <w:sz w:val="18"/>
          <w:szCs w:val="18"/>
        </w:rPr>
        <w:t xml:space="preserve"> no sistema nervoso central, </w:t>
      </w:r>
      <w:r w:rsidR="002E78C4">
        <w:rPr>
          <w:rFonts w:ascii="Arial" w:eastAsia="Arial" w:hAnsi="Arial" w:cs="Arial"/>
          <w:sz w:val="18"/>
          <w:szCs w:val="18"/>
        </w:rPr>
        <w:t>o que ocasiona em</w:t>
      </w:r>
      <w:r w:rsidR="002E78C4">
        <w:rPr>
          <w:rFonts w:ascii="Arial" w:eastAsia="Arial" w:hAnsi="Arial" w:cs="Arial"/>
          <w:color w:val="000000"/>
          <w:sz w:val="18"/>
          <w:szCs w:val="18"/>
        </w:rPr>
        <w:t xml:space="preserve"> prolongamento da ação do fármaco empregado </w:t>
      </w:r>
      <w:r w:rsidR="002E78C4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2E78C4">
        <w:rPr>
          <w:rFonts w:ascii="Arial" w:eastAsia="Arial" w:hAnsi="Arial" w:cs="Arial"/>
          <w:color w:val="000000"/>
          <w:sz w:val="18"/>
          <w:szCs w:val="18"/>
        </w:rPr>
        <w:t>. Sendo assim, a dosagem de proteínas totais e albumina são fundamentais para avaliação pré-anestésica, pois no sangue todos os fármacos estão ligados a proteínas plasmáticas, especialmente a albumina</w:t>
      </w:r>
      <w:r w:rsidR="002E78C4">
        <w:rPr>
          <w:rFonts w:ascii="Arial" w:eastAsia="Arial" w:hAnsi="Arial" w:cs="Arial"/>
          <w:sz w:val="18"/>
          <w:szCs w:val="18"/>
        </w:rPr>
        <w:t>.</w:t>
      </w:r>
      <w:r w:rsidR="002E78C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E78C4">
        <w:rPr>
          <w:rFonts w:ascii="Arial" w:eastAsia="Arial" w:hAnsi="Arial" w:cs="Arial"/>
          <w:sz w:val="18"/>
          <w:szCs w:val="18"/>
        </w:rPr>
        <w:t>C</w:t>
      </w:r>
      <w:r w:rsidR="002E78C4">
        <w:rPr>
          <w:rFonts w:ascii="Arial" w:eastAsia="Arial" w:hAnsi="Arial" w:cs="Arial"/>
          <w:color w:val="000000"/>
          <w:sz w:val="18"/>
          <w:szCs w:val="18"/>
        </w:rPr>
        <w:t>om o grau de ligação do agente anestésico,</w:t>
      </w:r>
      <w:r w:rsidR="002E78C4">
        <w:rPr>
          <w:rFonts w:ascii="Arial" w:eastAsia="Arial" w:hAnsi="Arial" w:cs="Arial"/>
          <w:sz w:val="18"/>
          <w:szCs w:val="18"/>
        </w:rPr>
        <w:t xml:space="preserve"> a </w:t>
      </w:r>
      <w:proofErr w:type="spellStart"/>
      <w:r w:rsidR="002E78C4">
        <w:rPr>
          <w:rFonts w:ascii="Arial" w:eastAsia="Arial" w:hAnsi="Arial" w:cs="Arial"/>
          <w:color w:val="000000"/>
          <w:sz w:val="18"/>
          <w:szCs w:val="18"/>
        </w:rPr>
        <w:t>hipoproteinemia</w:t>
      </w:r>
      <w:proofErr w:type="spellEnd"/>
      <w:r w:rsidR="002E78C4">
        <w:rPr>
          <w:rFonts w:ascii="Arial" w:eastAsia="Arial" w:hAnsi="Arial" w:cs="Arial"/>
          <w:color w:val="000000"/>
          <w:sz w:val="18"/>
          <w:szCs w:val="18"/>
        </w:rPr>
        <w:t xml:space="preserve"> pode aumentar a fração livre ativa do anestésico no sangue, interferindo diretamente na anestesia. </w:t>
      </w:r>
      <w:r w:rsidR="002E78C4">
        <w:rPr>
          <w:rFonts w:ascii="Arial" w:eastAsia="Arial" w:hAnsi="Arial" w:cs="Arial"/>
          <w:color w:val="000000"/>
          <w:sz w:val="18"/>
          <w:szCs w:val="18"/>
          <w:vertAlign w:val="superscript"/>
        </w:rPr>
        <w:t>2,5</w:t>
      </w:r>
    </w:p>
    <w:p w:rsidR="00AC568F" w:rsidRDefault="002E78C4" w:rsidP="004D33C6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exame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urinálise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permite um panorama geral de funcionamento dos rins, avaliando a capacidade de filtração glomerular, reabsorção e secreção tubular, que são funções primordiais para a filtração, inativação e excreção de metabólitos derivados dos anestésicos. Os anestésicos normalmente diminuem essas funções, porém, em alterações já existentes, elas podem perdurar no período pós-anestésico e, até mesmo serem fatais durante o procedimento.</w:t>
      </w:r>
      <w: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creatinina é unicamente eliminada pelos rins e </w:t>
      </w:r>
      <w:r>
        <w:rPr>
          <w:rFonts w:ascii="Arial" w:eastAsia="Arial" w:hAnsi="Arial" w:cs="Arial"/>
          <w:sz w:val="18"/>
          <w:szCs w:val="18"/>
        </w:rPr>
        <w:t xml:space="preserve">a dosagem da mesma é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exame mais específico para se avaliar a taxa de filtração glomerular, pois nele quase não há interferências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extra-renais</w:t>
      </w:r>
      <w:proofErr w:type="spellEnd"/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Na tabela 1, é possível observar os exames laboratoriais essenciais para a realização de um protocolo anestésico adequado, levando em consideração a idade do animal e a classificação ASA (Sociedade Americana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Anestesiologistas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). </w:t>
      </w:r>
    </w:p>
    <w:p w:rsidR="00AC568F" w:rsidRDefault="00AC568F" w:rsidP="00FB77E5">
      <w:pPr>
        <w:spacing w:beforeLines="40" w:before="96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C568F" w:rsidRDefault="002E78C4" w:rsidP="009D6AC7">
      <w:pPr>
        <w:spacing w:beforeLines="40" w:before="96"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Tabela 1: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Sugestões de exames laboratoriais pré-anestésicos (adaptado)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4,5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tbl>
      <w:tblPr>
        <w:tblStyle w:val="a1"/>
        <w:tblW w:w="53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905"/>
        <w:gridCol w:w="1775"/>
      </w:tblGrid>
      <w:tr w:rsidR="00AC568F">
        <w:trPr>
          <w:trHeight w:val="321"/>
        </w:trPr>
        <w:tc>
          <w:tcPr>
            <w:tcW w:w="1635" w:type="dxa"/>
            <w:vAlign w:val="center"/>
          </w:tcPr>
          <w:p w:rsidR="00AC568F" w:rsidRDefault="002E78C4" w:rsidP="004D33C6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ASA</w:t>
            </w:r>
          </w:p>
        </w:tc>
        <w:tc>
          <w:tcPr>
            <w:tcW w:w="1905" w:type="dxa"/>
            <w:vAlign w:val="center"/>
          </w:tcPr>
          <w:p w:rsidR="00AC568F" w:rsidRDefault="002E78C4" w:rsidP="004D33C6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meses a 6 anos</w:t>
            </w:r>
          </w:p>
        </w:tc>
        <w:tc>
          <w:tcPr>
            <w:tcW w:w="1775" w:type="dxa"/>
            <w:vAlign w:val="center"/>
          </w:tcPr>
          <w:p w:rsidR="00AC568F" w:rsidRDefault="002E78C4" w:rsidP="004D33C6">
            <w:pP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Superior 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anos</w:t>
            </w:r>
          </w:p>
        </w:tc>
      </w:tr>
      <w:tr w:rsidR="00AC568F">
        <w:trPr>
          <w:trHeight w:val="486"/>
        </w:trPr>
        <w:tc>
          <w:tcPr>
            <w:tcW w:w="1635" w:type="dxa"/>
            <w:vAlign w:val="center"/>
          </w:tcPr>
          <w:p w:rsidR="00AC568F" w:rsidRDefault="002E78C4" w:rsidP="004D33C6">
            <w:pPr>
              <w:spacing w:before="40" w:after="40"/>
              <w:ind w:left="-6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 e II</w:t>
            </w:r>
          </w:p>
        </w:tc>
        <w:tc>
          <w:tcPr>
            <w:tcW w:w="1905" w:type="dxa"/>
            <w:vAlign w:val="center"/>
          </w:tcPr>
          <w:p w:rsidR="00AC568F" w:rsidRDefault="002E78C4" w:rsidP="004D33C6">
            <w:pPr>
              <w:spacing w:before="40" w:after="4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Hematócrito, proteína, FR. </w:t>
            </w:r>
          </w:p>
        </w:tc>
        <w:tc>
          <w:tcPr>
            <w:tcW w:w="1775" w:type="dxa"/>
            <w:vAlign w:val="center"/>
          </w:tcPr>
          <w:p w:rsidR="00AC568F" w:rsidRDefault="002E78C4" w:rsidP="004D33C6">
            <w:pPr>
              <w:spacing w:before="40" w:after="4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Hematócrito, proteína, FR, ECG,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urinálise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AC568F">
        <w:trPr>
          <w:trHeight w:val="1017"/>
        </w:trPr>
        <w:tc>
          <w:tcPr>
            <w:tcW w:w="1635" w:type="dxa"/>
            <w:vAlign w:val="center"/>
          </w:tcPr>
          <w:p w:rsidR="00AC568F" w:rsidRDefault="002E78C4" w:rsidP="004D33C6">
            <w:pPr>
              <w:spacing w:before="40" w:after="40"/>
              <w:ind w:left="-6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905" w:type="dxa"/>
            <w:vAlign w:val="center"/>
          </w:tcPr>
          <w:p w:rsidR="00AC568F" w:rsidRDefault="002E78C4" w:rsidP="004D33C6">
            <w:pPr>
              <w:spacing w:before="40" w:after="4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Hemograma, ECG, glicemia, FR, FH,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HCO3 e gases sanguíneos,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urinálise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775" w:type="dxa"/>
            <w:vAlign w:val="center"/>
          </w:tcPr>
          <w:p w:rsidR="00AC568F" w:rsidRDefault="002E78C4" w:rsidP="004D33C6">
            <w:pPr>
              <w:spacing w:before="40" w:after="4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Hemograma, glicemia, ECG, FR, FH, eletrólitos (Na+, K+, Ca+2),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HCO3 e gases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sanguíneos,urinálise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</w:tr>
      <w:tr w:rsidR="00AC568F">
        <w:trPr>
          <w:trHeight w:val="1017"/>
        </w:trPr>
        <w:tc>
          <w:tcPr>
            <w:tcW w:w="1635" w:type="dxa"/>
            <w:vAlign w:val="center"/>
          </w:tcPr>
          <w:p w:rsidR="00AC568F" w:rsidRDefault="002E78C4" w:rsidP="004D33C6">
            <w:pPr>
              <w:spacing w:before="40" w:after="40"/>
              <w:ind w:left="-6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IV e V</w:t>
            </w:r>
          </w:p>
        </w:tc>
        <w:tc>
          <w:tcPr>
            <w:tcW w:w="1905" w:type="dxa"/>
            <w:vAlign w:val="center"/>
          </w:tcPr>
          <w:p w:rsidR="00AC568F" w:rsidRDefault="002E78C4" w:rsidP="004D33C6">
            <w:pPr>
              <w:spacing w:before="40" w:after="4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Hemograma, ECG, glicemia, FR, FH, eletrólitos (Na+, K+, Ca+2),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HCO3 e gases sanguíneos,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urinálise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775" w:type="dxa"/>
            <w:vAlign w:val="center"/>
          </w:tcPr>
          <w:p w:rsidR="00AC568F" w:rsidRDefault="002E78C4" w:rsidP="004D33C6">
            <w:pPr>
              <w:spacing w:before="40" w:after="4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Hemograma, ECG, glicemia, FR, FH, eletrólitos (Na+, K+, Ca+2),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HCO3 e gases sanguíneos,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urinálise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AC568F" w:rsidRDefault="002E78C4" w:rsidP="00FB77E5">
      <w:pPr>
        <w:spacing w:before="40" w:after="40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ECG = eletrocardiograma; F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= Função renal; FH = Função hepática.</w:t>
      </w:r>
    </w:p>
    <w:p w:rsidR="00AC568F" w:rsidRDefault="00AC568F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AC568F" w:rsidRDefault="002E78C4" w:rsidP="00E36CA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É de fundamental importância a avaliação laboratorial de todo paciente exposto à anestesia, visto que animais sem anormalidades clínicas podem possuir alterações laboratoriais significativas que podem interferir na anestesia. </w:t>
      </w:r>
      <w:r w:rsidR="004D33C6">
        <w:rPr>
          <w:rFonts w:ascii="Arial" w:eastAsia="Arial" w:hAnsi="Arial" w:cs="Arial"/>
          <w:sz w:val="18"/>
          <w:szCs w:val="18"/>
        </w:rPr>
        <w:t>Já</w:t>
      </w:r>
      <w:r>
        <w:rPr>
          <w:rFonts w:ascii="Arial" w:eastAsia="Arial" w:hAnsi="Arial" w:cs="Arial"/>
          <w:sz w:val="18"/>
          <w:szCs w:val="18"/>
        </w:rPr>
        <w:t xml:space="preserve"> os animais com comorbidades, os exames laboratoriais serão grandes aliados, permitindo que, através deles, o anestesista adapte seu </w:t>
      </w:r>
      <w:r w:rsidR="004D33C6">
        <w:rPr>
          <w:rFonts w:ascii="Arial" w:eastAsia="Arial" w:hAnsi="Arial" w:cs="Arial"/>
          <w:sz w:val="18"/>
          <w:szCs w:val="18"/>
        </w:rPr>
        <w:t>protocolo,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D33C6">
        <w:rPr>
          <w:rFonts w:ascii="Arial" w:eastAsia="Arial" w:hAnsi="Arial" w:cs="Arial"/>
          <w:sz w:val="18"/>
          <w:szCs w:val="18"/>
        </w:rPr>
        <w:t>prevenindo</w:t>
      </w:r>
      <w:r>
        <w:rPr>
          <w:rFonts w:ascii="Arial" w:eastAsia="Arial" w:hAnsi="Arial" w:cs="Arial"/>
          <w:sz w:val="18"/>
          <w:szCs w:val="18"/>
        </w:rPr>
        <w:t xml:space="preserve"> possíveis intercorrências de acordo com cada quadro e, até mesmo, minimizar complicações anestésicas e cirúrgicas que possam ocorrer.</w:t>
      </w:r>
    </w:p>
    <w:p w:rsidR="00AC568F" w:rsidRDefault="002E78C4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  <w:r>
        <w:rPr>
          <w:rFonts w:ascii="Arial" w:eastAsia="Arial" w:hAnsi="Arial" w:cs="Arial"/>
          <w:b/>
          <w:sz w:val="14"/>
          <w:szCs w:val="14"/>
        </w:rPr>
        <w:t xml:space="preserve">Grupo de Estudos de Animais Silvestres (GEAS) do </w:t>
      </w:r>
      <w:proofErr w:type="spellStart"/>
      <w:proofErr w:type="gramStart"/>
      <w:r>
        <w:rPr>
          <w:rFonts w:ascii="Arial" w:eastAsia="Arial" w:hAnsi="Arial" w:cs="Arial"/>
          <w:b/>
          <w:sz w:val="14"/>
          <w:szCs w:val="14"/>
        </w:rPr>
        <w:t>UniBH</w:t>
      </w:r>
      <w:proofErr w:type="spellEnd"/>
      <w:proofErr w:type="gramEnd"/>
      <w:r>
        <w:rPr>
          <w:rFonts w:ascii="Arial" w:eastAsia="Arial" w:hAnsi="Arial" w:cs="Arial"/>
          <w:b/>
          <w:sz w:val="14"/>
          <w:szCs w:val="14"/>
        </w:rPr>
        <w:t>.</w:t>
      </w:r>
    </w:p>
    <w:sectPr w:rsidR="00AC568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9" w15:done="0"/>
  <w15:commentEx w15:paraId="000000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30" w:rsidRDefault="00E63030">
      <w:r>
        <w:separator/>
      </w:r>
    </w:p>
  </w:endnote>
  <w:endnote w:type="continuationSeparator" w:id="0">
    <w:p w:rsidR="00E63030" w:rsidRDefault="00E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30" w:rsidRDefault="00E63030">
      <w:r>
        <w:separator/>
      </w:r>
    </w:p>
  </w:footnote>
  <w:footnote w:type="continuationSeparator" w:id="0">
    <w:p w:rsidR="00E63030" w:rsidRDefault="00E63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-133345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568F"/>
    <w:rsid w:val="000D4B33"/>
    <w:rsid w:val="001468DD"/>
    <w:rsid w:val="002B56FC"/>
    <w:rsid w:val="002E78C4"/>
    <w:rsid w:val="0031480D"/>
    <w:rsid w:val="00410356"/>
    <w:rsid w:val="004D33C6"/>
    <w:rsid w:val="00561B53"/>
    <w:rsid w:val="007E3419"/>
    <w:rsid w:val="009D6AC7"/>
    <w:rsid w:val="00AC568F"/>
    <w:rsid w:val="00AD4FFF"/>
    <w:rsid w:val="00B90B3F"/>
    <w:rsid w:val="00D956FD"/>
    <w:rsid w:val="00E36CA2"/>
    <w:rsid w:val="00E63030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75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B3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B3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B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B32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75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B3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B3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B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B32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aassuncao.3@gmail.com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tq116MS1xFiXbY17nxuLEReFWg==">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Medeiros</dc:creator>
  <cp:lastModifiedBy>Medeiros</cp:lastModifiedBy>
  <cp:revision>7</cp:revision>
  <dcterms:created xsi:type="dcterms:W3CDTF">2021-04-09T15:18:00Z</dcterms:created>
  <dcterms:modified xsi:type="dcterms:W3CDTF">2021-05-22T17:29:00Z</dcterms:modified>
</cp:coreProperties>
</file>