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8A" w:rsidRDefault="000E0BE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USO DA IATF PARA A PRODUÇÃO DE BEZERROS F1 ANGUS X NELORE</w:t>
      </w:r>
    </w:p>
    <w:p w:rsidR="005B3E8A" w:rsidRPr="00E9652B" w:rsidRDefault="000C6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 Augusto Carvalho Pinto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 xml:space="preserve">*, </w:t>
      </w:r>
      <w:r w:rsidR="006D64CA">
        <w:rPr>
          <w:rFonts w:ascii="Arial" w:eastAsia="Arial" w:hAnsi="Arial" w:cs="Arial"/>
          <w:b/>
          <w:color w:val="000000"/>
        </w:rPr>
        <w:t>Bárbara de Souza Dias</w:t>
      </w:r>
      <w:r w:rsidR="006D64CA">
        <w:rPr>
          <w:rFonts w:ascii="Arial" w:eastAsia="Arial" w:hAnsi="Arial" w:cs="Arial"/>
          <w:b/>
          <w:color w:val="000000"/>
          <w:vertAlign w:val="superscript"/>
        </w:rPr>
        <w:t>1</w:t>
      </w:r>
      <w:r w:rsidR="006D64CA">
        <w:rPr>
          <w:rFonts w:ascii="Arial" w:eastAsia="Arial" w:hAnsi="Arial" w:cs="Arial"/>
          <w:b/>
          <w:color w:val="000000"/>
        </w:rPr>
        <w:t xml:space="preserve">, </w:t>
      </w:r>
      <w:r w:rsidR="007E6846">
        <w:rPr>
          <w:rFonts w:ascii="Arial" w:eastAsia="Arial" w:hAnsi="Arial" w:cs="Arial"/>
          <w:b/>
          <w:color w:val="000000"/>
        </w:rPr>
        <w:t>Sannelly Assis Procópio</w:t>
      </w:r>
      <w:r w:rsidR="007E6846">
        <w:rPr>
          <w:rFonts w:ascii="Arial" w:eastAsia="Arial" w:hAnsi="Arial" w:cs="Arial"/>
          <w:b/>
          <w:color w:val="000000"/>
          <w:vertAlign w:val="superscript"/>
        </w:rPr>
        <w:t>1</w:t>
      </w:r>
      <w:r w:rsidR="007E6846">
        <w:rPr>
          <w:rFonts w:ascii="Arial" w:eastAsia="Arial" w:hAnsi="Arial" w:cs="Arial"/>
          <w:b/>
          <w:color w:val="000000"/>
        </w:rPr>
        <w:t xml:space="preserve">, </w:t>
      </w:r>
      <w:r w:rsidR="0092058A">
        <w:rPr>
          <w:rFonts w:ascii="Arial" w:eastAsia="Arial" w:hAnsi="Arial" w:cs="Arial"/>
          <w:b/>
          <w:color w:val="000000"/>
        </w:rPr>
        <w:t>Patrícia Alves Dutra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2</w:t>
      </w:r>
      <w:r w:rsidR="00E9652B">
        <w:rPr>
          <w:rFonts w:ascii="Arial" w:eastAsia="Arial" w:hAnsi="Arial" w:cs="Arial"/>
          <w:b/>
          <w:color w:val="000000"/>
        </w:rPr>
        <w:t>, Telma da Mata Martins</w:t>
      </w:r>
      <w:r w:rsidR="00E9652B">
        <w:rPr>
          <w:rFonts w:ascii="Arial" w:eastAsia="Arial" w:hAnsi="Arial" w:cs="Arial"/>
          <w:b/>
          <w:color w:val="000000"/>
          <w:vertAlign w:val="superscript"/>
        </w:rPr>
        <w:t>2</w:t>
      </w:r>
      <w:r w:rsidR="00E9652B">
        <w:rPr>
          <w:rFonts w:ascii="Arial" w:eastAsia="Arial" w:hAnsi="Arial" w:cs="Arial"/>
          <w:b/>
          <w:color w:val="000000"/>
        </w:rPr>
        <w:t>.</w:t>
      </w:r>
    </w:p>
    <w:p w:rsidR="005B3E8A" w:rsidRDefault="000340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UniBH – Belo Horizonte/MG – Brasil – *Contato:</w:t>
      </w:r>
      <w:r w:rsidR="000C6573">
        <w:rPr>
          <w:rFonts w:ascii="Arial" w:eastAsia="Arial" w:hAnsi="Arial" w:cs="Arial"/>
          <w:i/>
          <w:color w:val="000000"/>
          <w:sz w:val="14"/>
          <w:szCs w:val="14"/>
        </w:rPr>
        <w:t xml:space="preserve"> gabriel.augusto@yahoo</w:t>
      </w:r>
      <w:r>
        <w:rPr>
          <w:rFonts w:ascii="Arial" w:eastAsia="Arial" w:hAnsi="Arial" w:cs="Arial"/>
          <w:i/>
          <w:color w:val="000000"/>
          <w:sz w:val="14"/>
          <w:szCs w:val="14"/>
        </w:rPr>
        <w:t>.com</w:t>
      </w:r>
    </w:p>
    <w:p w:rsidR="005B3E8A" w:rsidRDefault="00034083" w:rsidP="000C6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0C6573">
        <w:rPr>
          <w:rFonts w:ascii="Arial" w:eastAsia="Arial" w:hAnsi="Arial" w:cs="Arial"/>
          <w:i/>
          <w:color w:val="000000"/>
          <w:sz w:val="14"/>
          <w:szCs w:val="14"/>
        </w:rPr>
        <w:t>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UniBH – Belo Horizonte/MG – Brasil</w:t>
      </w:r>
    </w:p>
    <w:p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CE06C4" w:rsidRPr="00AC02D0" w:rsidRDefault="00A0651B" w:rsidP="006E248B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AC02D0">
        <w:rPr>
          <w:rFonts w:ascii="Arial" w:eastAsia="Arial" w:hAnsi="Arial" w:cs="Arial"/>
          <w:sz w:val="18"/>
          <w:szCs w:val="18"/>
        </w:rPr>
        <w:t>Na década de 1930 iniciaram-se os experimentos e divulgações da Inseminação Artificial (IA) em bovinos</w:t>
      </w:r>
      <w:r w:rsidR="00E719F1">
        <w:rPr>
          <w:rFonts w:ascii="Arial" w:eastAsia="Arial" w:hAnsi="Arial" w:cs="Arial"/>
          <w:sz w:val="18"/>
          <w:szCs w:val="18"/>
        </w:rPr>
        <w:t xml:space="preserve"> no </w:t>
      </w:r>
      <w:r w:rsidR="00E719F1" w:rsidRPr="00863240">
        <w:rPr>
          <w:rFonts w:ascii="Arial" w:eastAsia="Arial" w:hAnsi="Arial" w:cs="Arial"/>
          <w:sz w:val="18"/>
          <w:szCs w:val="18"/>
        </w:rPr>
        <w:t>Brasil</w:t>
      </w:r>
      <w:r w:rsidR="00863240" w:rsidRPr="00863240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863240">
        <w:rPr>
          <w:rFonts w:ascii="Arial" w:eastAsia="Arial" w:hAnsi="Arial" w:cs="Arial"/>
          <w:sz w:val="18"/>
          <w:szCs w:val="18"/>
        </w:rPr>
        <w:t>.</w:t>
      </w:r>
      <w:r w:rsidRPr="00AC02D0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Pr="00AC02D0">
        <w:rPr>
          <w:rFonts w:ascii="Arial" w:eastAsia="Arial" w:hAnsi="Arial" w:cs="Arial"/>
          <w:sz w:val="18"/>
          <w:szCs w:val="18"/>
        </w:rPr>
        <w:t>A IA</w:t>
      </w:r>
      <w:proofErr w:type="gramEnd"/>
      <w:r w:rsidRPr="00AC02D0">
        <w:rPr>
          <w:rFonts w:ascii="Arial" w:eastAsia="Arial" w:hAnsi="Arial" w:cs="Arial"/>
          <w:sz w:val="18"/>
          <w:szCs w:val="18"/>
        </w:rPr>
        <w:t xml:space="preserve"> foi um avanço tecnológico </w:t>
      </w:r>
      <w:r w:rsidR="00B83C10">
        <w:rPr>
          <w:rFonts w:ascii="Arial" w:eastAsia="Arial" w:hAnsi="Arial" w:cs="Arial"/>
          <w:sz w:val="18"/>
          <w:szCs w:val="18"/>
        </w:rPr>
        <w:t>em relação ao</w:t>
      </w:r>
      <w:r w:rsidRPr="00AC02D0">
        <w:rPr>
          <w:rFonts w:ascii="Arial" w:eastAsia="Arial" w:hAnsi="Arial" w:cs="Arial"/>
          <w:sz w:val="18"/>
          <w:szCs w:val="18"/>
        </w:rPr>
        <w:t xml:space="preserve"> método reprodutivo tradicional de </w:t>
      </w:r>
      <w:r w:rsidR="00B83C10">
        <w:rPr>
          <w:rFonts w:ascii="Arial" w:eastAsia="Arial" w:hAnsi="Arial" w:cs="Arial"/>
          <w:sz w:val="18"/>
          <w:szCs w:val="18"/>
        </w:rPr>
        <w:t>monta natural</w:t>
      </w:r>
      <w:r w:rsidRPr="00AC02D0">
        <w:rPr>
          <w:rFonts w:ascii="Arial" w:eastAsia="Arial" w:hAnsi="Arial" w:cs="Arial"/>
          <w:sz w:val="18"/>
          <w:szCs w:val="18"/>
        </w:rPr>
        <w:t>, permitindo</w:t>
      </w:r>
      <w:r w:rsidR="00B83C10">
        <w:rPr>
          <w:rFonts w:ascii="Arial" w:eastAsia="Arial" w:hAnsi="Arial" w:cs="Arial"/>
          <w:sz w:val="18"/>
          <w:szCs w:val="18"/>
        </w:rPr>
        <w:t xml:space="preserve"> a</w:t>
      </w:r>
      <w:r w:rsidRPr="00AC02D0">
        <w:rPr>
          <w:rFonts w:ascii="Arial" w:eastAsia="Arial" w:hAnsi="Arial" w:cs="Arial"/>
          <w:sz w:val="18"/>
          <w:szCs w:val="18"/>
        </w:rPr>
        <w:t xml:space="preserve"> ampliação do ganho genético e da eficiência </w:t>
      </w:r>
      <w:r w:rsidR="00B83C10">
        <w:rPr>
          <w:rFonts w:ascii="Arial" w:eastAsia="Arial" w:hAnsi="Arial" w:cs="Arial"/>
          <w:sz w:val="18"/>
          <w:szCs w:val="18"/>
        </w:rPr>
        <w:t>reprodutiva dos rebanhos</w:t>
      </w:r>
      <w:r w:rsidRPr="00863240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AC02D0">
        <w:rPr>
          <w:rFonts w:ascii="Arial" w:eastAsia="Arial" w:hAnsi="Arial" w:cs="Arial"/>
          <w:sz w:val="18"/>
          <w:szCs w:val="18"/>
        </w:rPr>
        <w:t xml:space="preserve">, alavancando o </w:t>
      </w:r>
      <w:r w:rsidR="00E9652B">
        <w:rPr>
          <w:rFonts w:ascii="Arial" w:eastAsia="Arial" w:hAnsi="Arial" w:cs="Arial"/>
          <w:sz w:val="18"/>
          <w:szCs w:val="18"/>
        </w:rPr>
        <w:t>cresc</w:t>
      </w:r>
      <w:r w:rsidRPr="00AC02D0">
        <w:rPr>
          <w:rFonts w:ascii="Arial" w:eastAsia="Arial" w:hAnsi="Arial" w:cs="Arial"/>
          <w:sz w:val="18"/>
          <w:szCs w:val="18"/>
        </w:rPr>
        <w:t xml:space="preserve">imento da </w:t>
      </w:r>
      <w:r w:rsidR="00E9652B">
        <w:rPr>
          <w:rFonts w:ascii="Arial" w:eastAsia="Arial" w:hAnsi="Arial" w:cs="Arial"/>
          <w:sz w:val="18"/>
          <w:szCs w:val="18"/>
        </w:rPr>
        <w:t>p</w:t>
      </w:r>
      <w:r w:rsidRPr="00AC02D0">
        <w:rPr>
          <w:rFonts w:ascii="Arial" w:eastAsia="Arial" w:hAnsi="Arial" w:cs="Arial"/>
          <w:sz w:val="18"/>
          <w:szCs w:val="18"/>
        </w:rPr>
        <w:t>rodução animal com a multiplicação de material genético superior. A cada ano, ganha espaço a Inseminação Artificial em Tempo Fixo</w:t>
      </w:r>
      <w:r w:rsidR="001C7E50">
        <w:rPr>
          <w:rFonts w:ascii="Arial" w:eastAsia="Arial" w:hAnsi="Arial" w:cs="Arial"/>
          <w:sz w:val="18"/>
          <w:szCs w:val="18"/>
        </w:rPr>
        <w:t xml:space="preserve"> – IATF – </w:t>
      </w:r>
      <w:r w:rsidRPr="00AC02D0">
        <w:rPr>
          <w:rFonts w:ascii="Arial" w:eastAsia="Arial" w:hAnsi="Arial" w:cs="Arial"/>
          <w:sz w:val="18"/>
          <w:szCs w:val="18"/>
        </w:rPr>
        <w:t>que s</w:t>
      </w:r>
      <w:r w:rsidR="00BD5D77">
        <w:rPr>
          <w:rFonts w:ascii="Arial" w:eastAsia="Arial" w:hAnsi="Arial" w:cs="Arial"/>
          <w:sz w:val="18"/>
          <w:szCs w:val="18"/>
        </w:rPr>
        <w:t>urgiu como solução às</w:t>
      </w:r>
      <w:r w:rsidRPr="00AC02D0">
        <w:rPr>
          <w:rFonts w:ascii="Arial" w:eastAsia="Arial" w:hAnsi="Arial" w:cs="Arial"/>
          <w:sz w:val="18"/>
          <w:szCs w:val="18"/>
        </w:rPr>
        <w:t xml:space="preserve"> limitações impostas pela IA</w:t>
      </w:r>
      <w:r w:rsidR="00E9652B">
        <w:rPr>
          <w:rFonts w:ascii="Arial" w:eastAsia="Arial" w:hAnsi="Arial" w:cs="Arial"/>
          <w:sz w:val="18"/>
          <w:szCs w:val="18"/>
        </w:rPr>
        <w:t xml:space="preserve"> convencional. P</w:t>
      </w:r>
      <w:r w:rsidRPr="00AC02D0">
        <w:rPr>
          <w:rFonts w:ascii="Arial" w:eastAsia="Arial" w:hAnsi="Arial" w:cs="Arial"/>
          <w:sz w:val="18"/>
          <w:szCs w:val="18"/>
        </w:rPr>
        <w:t>or meio de protocolos</w:t>
      </w:r>
      <w:r w:rsidR="00E9652B">
        <w:rPr>
          <w:rFonts w:ascii="Arial" w:eastAsia="Arial" w:hAnsi="Arial" w:cs="Arial"/>
          <w:sz w:val="18"/>
          <w:szCs w:val="18"/>
        </w:rPr>
        <w:t xml:space="preserve"> hormonais</w:t>
      </w:r>
      <w:r w:rsidRPr="00AC02D0">
        <w:rPr>
          <w:rFonts w:ascii="Arial" w:eastAsia="Arial" w:hAnsi="Arial" w:cs="Arial"/>
          <w:sz w:val="18"/>
          <w:szCs w:val="18"/>
        </w:rPr>
        <w:t xml:space="preserve"> de manipulação do ciclo estral</w:t>
      </w:r>
      <w:r w:rsidR="00E9652B">
        <w:rPr>
          <w:rFonts w:ascii="Arial" w:eastAsia="Arial" w:hAnsi="Arial" w:cs="Arial"/>
          <w:sz w:val="18"/>
          <w:szCs w:val="18"/>
        </w:rPr>
        <w:t>, a IATF</w:t>
      </w:r>
      <w:r w:rsidRPr="00AC02D0">
        <w:rPr>
          <w:rFonts w:ascii="Arial" w:eastAsia="Arial" w:hAnsi="Arial" w:cs="Arial"/>
          <w:sz w:val="18"/>
          <w:szCs w:val="18"/>
        </w:rPr>
        <w:t xml:space="preserve"> dispensa </w:t>
      </w:r>
      <w:r w:rsidR="008D2A79">
        <w:rPr>
          <w:rFonts w:ascii="Arial" w:eastAsia="Arial" w:hAnsi="Arial" w:cs="Arial"/>
          <w:sz w:val="18"/>
          <w:szCs w:val="18"/>
        </w:rPr>
        <w:t>a</w:t>
      </w:r>
      <w:r w:rsidRPr="00AC02D0">
        <w:rPr>
          <w:rFonts w:ascii="Arial" w:eastAsia="Arial" w:hAnsi="Arial" w:cs="Arial"/>
          <w:sz w:val="18"/>
          <w:szCs w:val="18"/>
        </w:rPr>
        <w:t xml:space="preserve"> observação do estro, </w:t>
      </w:r>
      <w:r w:rsidR="00E9652B">
        <w:rPr>
          <w:rFonts w:ascii="Arial" w:eastAsia="Arial" w:hAnsi="Arial" w:cs="Arial"/>
          <w:sz w:val="18"/>
          <w:szCs w:val="18"/>
        </w:rPr>
        <w:t>p</w:t>
      </w:r>
      <w:r w:rsidR="00A8074C">
        <w:rPr>
          <w:rFonts w:ascii="Arial" w:eastAsia="Arial" w:hAnsi="Arial" w:cs="Arial"/>
          <w:sz w:val="18"/>
          <w:szCs w:val="18"/>
        </w:rPr>
        <w:t>ermitindo s</w:t>
      </w:r>
      <w:r w:rsidRPr="00AC02D0">
        <w:rPr>
          <w:rFonts w:ascii="Arial" w:eastAsia="Arial" w:hAnsi="Arial" w:cs="Arial"/>
          <w:sz w:val="18"/>
          <w:szCs w:val="18"/>
        </w:rPr>
        <w:t>incroniza</w:t>
      </w:r>
      <w:r w:rsidR="00A8074C">
        <w:rPr>
          <w:rFonts w:ascii="Arial" w:eastAsia="Arial" w:hAnsi="Arial" w:cs="Arial"/>
          <w:sz w:val="18"/>
          <w:szCs w:val="18"/>
        </w:rPr>
        <w:t xml:space="preserve">r </w:t>
      </w:r>
      <w:r w:rsidR="00E9652B">
        <w:rPr>
          <w:rFonts w:ascii="Arial" w:eastAsia="Arial" w:hAnsi="Arial" w:cs="Arial"/>
          <w:sz w:val="18"/>
          <w:szCs w:val="18"/>
        </w:rPr>
        <w:t xml:space="preserve">a ovulação </w:t>
      </w:r>
      <w:r w:rsidRPr="00AC02D0">
        <w:rPr>
          <w:rFonts w:ascii="Arial" w:eastAsia="Arial" w:hAnsi="Arial" w:cs="Arial"/>
          <w:sz w:val="18"/>
          <w:szCs w:val="18"/>
        </w:rPr>
        <w:t>das matrizes</w:t>
      </w:r>
      <w:r w:rsidR="00A8074C">
        <w:rPr>
          <w:rFonts w:ascii="Arial" w:eastAsia="Arial" w:hAnsi="Arial" w:cs="Arial"/>
          <w:sz w:val="18"/>
          <w:szCs w:val="18"/>
        </w:rPr>
        <w:t xml:space="preserve"> e </w:t>
      </w:r>
      <w:r w:rsidR="00E9652B">
        <w:rPr>
          <w:rFonts w:ascii="Arial" w:eastAsia="Arial" w:hAnsi="Arial" w:cs="Arial"/>
          <w:sz w:val="18"/>
          <w:szCs w:val="18"/>
        </w:rPr>
        <w:t>estimul</w:t>
      </w:r>
      <w:r w:rsidR="00A8074C">
        <w:rPr>
          <w:rFonts w:ascii="Arial" w:eastAsia="Arial" w:hAnsi="Arial" w:cs="Arial"/>
          <w:sz w:val="18"/>
          <w:szCs w:val="18"/>
        </w:rPr>
        <w:t>ar a</w:t>
      </w:r>
      <w:r w:rsidRPr="00AC02D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D0">
        <w:rPr>
          <w:rFonts w:ascii="Arial" w:eastAsia="Arial" w:hAnsi="Arial" w:cs="Arial"/>
          <w:sz w:val="18"/>
          <w:szCs w:val="18"/>
        </w:rPr>
        <w:t>ciclicidade</w:t>
      </w:r>
      <w:proofErr w:type="spellEnd"/>
      <w:r w:rsidRPr="00AC02D0">
        <w:rPr>
          <w:rFonts w:ascii="Arial" w:eastAsia="Arial" w:hAnsi="Arial" w:cs="Arial"/>
          <w:sz w:val="18"/>
          <w:szCs w:val="18"/>
        </w:rPr>
        <w:t xml:space="preserve"> </w:t>
      </w:r>
      <w:r w:rsidR="00E9652B">
        <w:rPr>
          <w:rFonts w:ascii="Arial" w:eastAsia="Arial" w:hAnsi="Arial" w:cs="Arial"/>
          <w:sz w:val="18"/>
          <w:szCs w:val="18"/>
        </w:rPr>
        <w:t>de</w:t>
      </w:r>
      <w:r w:rsidRPr="00AC02D0">
        <w:rPr>
          <w:rFonts w:ascii="Arial" w:eastAsia="Arial" w:hAnsi="Arial" w:cs="Arial"/>
          <w:sz w:val="18"/>
          <w:szCs w:val="18"/>
        </w:rPr>
        <w:t xml:space="preserve"> vacas em </w:t>
      </w:r>
      <w:proofErr w:type="spellStart"/>
      <w:r w:rsidRPr="00863240">
        <w:rPr>
          <w:rFonts w:ascii="Arial" w:eastAsia="Arial" w:hAnsi="Arial" w:cs="Arial"/>
          <w:sz w:val="18"/>
          <w:szCs w:val="18"/>
        </w:rPr>
        <w:t>anestro</w:t>
      </w:r>
      <w:proofErr w:type="spellEnd"/>
      <w:r w:rsidR="008D2A79">
        <w:rPr>
          <w:rFonts w:ascii="Arial" w:eastAsia="Arial" w:hAnsi="Arial" w:cs="Arial"/>
          <w:sz w:val="18"/>
          <w:szCs w:val="18"/>
        </w:rPr>
        <w:t>.</w:t>
      </w:r>
      <w:r w:rsidR="00B30126">
        <w:rPr>
          <w:rFonts w:ascii="Arial" w:eastAsia="Arial" w:hAnsi="Arial" w:cs="Arial"/>
          <w:sz w:val="18"/>
          <w:szCs w:val="18"/>
        </w:rPr>
        <w:t xml:space="preserve"> Tais</w:t>
      </w:r>
      <w:r w:rsidR="008D2A79" w:rsidRPr="008D2A79">
        <w:rPr>
          <w:rFonts w:ascii="Arial" w:eastAsia="Arial" w:hAnsi="Arial" w:cs="Arial"/>
          <w:sz w:val="18"/>
          <w:szCs w:val="18"/>
        </w:rPr>
        <w:t xml:space="preserve"> sincronizações permitem adequar o período do manejo reprodutivo</w:t>
      </w:r>
      <w:r w:rsidR="00690F06">
        <w:rPr>
          <w:rFonts w:ascii="Arial" w:eastAsia="Arial" w:hAnsi="Arial" w:cs="Arial"/>
          <w:sz w:val="18"/>
          <w:szCs w:val="18"/>
        </w:rPr>
        <w:t>,</w:t>
      </w:r>
      <w:r w:rsidR="008D2A79" w:rsidRPr="008D2A79">
        <w:rPr>
          <w:rFonts w:ascii="Arial" w:eastAsia="Arial" w:hAnsi="Arial" w:cs="Arial"/>
          <w:sz w:val="18"/>
          <w:szCs w:val="18"/>
        </w:rPr>
        <w:t xml:space="preserve"> a época de parição e desmama de bezerros </w:t>
      </w:r>
      <w:r w:rsidR="008D2A79">
        <w:rPr>
          <w:rFonts w:ascii="Arial" w:eastAsia="Arial" w:hAnsi="Arial" w:cs="Arial"/>
          <w:sz w:val="18"/>
          <w:szCs w:val="18"/>
        </w:rPr>
        <w:t>a</w:t>
      </w:r>
      <w:r w:rsidR="008D2A79" w:rsidRPr="008D2A79">
        <w:rPr>
          <w:rFonts w:ascii="Arial" w:eastAsia="Arial" w:hAnsi="Arial" w:cs="Arial"/>
          <w:sz w:val="18"/>
          <w:szCs w:val="18"/>
        </w:rPr>
        <w:t xml:space="preserve">o regime </w:t>
      </w:r>
      <w:r w:rsidR="00B30126">
        <w:rPr>
          <w:rFonts w:ascii="Arial" w:eastAsia="Arial" w:hAnsi="Arial" w:cs="Arial"/>
          <w:sz w:val="18"/>
          <w:szCs w:val="18"/>
        </w:rPr>
        <w:t>de chuvas</w:t>
      </w:r>
      <w:r w:rsidR="008D2A79">
        <w:rPr>
          <w:rFonts w:ascii="Arial" w:eastAsia="Arial" w:hAnsi="Arial" w:cs="Arial"/>
          <w:sz w:val="18"/>
          <w:szCs w:val="18"/>
        </w:rPr>
        <w:t xml:space="preserve"> </w:t>
      </w:r>
      <w:r w:rsidR="008D2A79" w:rsidRPr="008D2A79">
        <w:rPr>
          <w:rFonts w:ascii="Arial" w:eastAsia="Arial" w:hAnsi="Arial" w:cs="Arial"/>
          <w:sz w:val="18"/>
          <w:szCs w:val="18"/>
        </w:rPr>
        <w:t>de cada região</w:t>
      </w:r>
      <w:r w:rsidRPr="00863240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863240">
        <w:rPr>
          <w:rFonts w:ascii="Arial" w:eastAsia="Arial" w:hAnsi="Arial" w:cs="Arial"/>
          <w:sz w:val="18"/>
          <w:szCs w:val="18"/>
        </w:rPr>
        <w:t>.</w:t>
      </w:r>
    </w:p>
    <w:p w:rsidR="00A0651B" w:rsidRPr="00AC02D0" w:rsidRDefault="00A0651B" w:rsidP="006E248B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AC02D0">
        <w:rPr>
          <w:rFonts w:ascii="Arial" w:eastAsia="Arial" w:hAnsi="Arial" w:cs="Arial"/>
          <w:sz w:val="18"/>
          <w:szCs w:val="18"/>
        </w:rPr>
        <w:t xml:space="preserve">O Brasil é destaque internacional na produção de carne, possuidor do maior rebanho comercial do </w:t>
      </w:r>
      <w:r w:rsidRPr="00863240">
        <w:rPr>
          <w:rFonts w:ascii="Arial" w:eastAsia="Arial" w:hAnsi="Arial" w:cs="Arial"/>
          <w:sz w:val="18"/>
          <w:szCs w:val="18"/>
        </w:rPr>
        <w:t>mundo</w:t>
      </w:r>
      <w:r w:rsidRPr="0086324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863240">
        <w:rPr>
          <w:rFonts w:ascii="Arial" w:eastAsia="Arial" w:hAnsi="Arial" w:cs="Arial"/>
          <w:sz w:val="18"/>
          <w:szCs w:val="18"/>
        </w:rPr>
        <w:t>.</w:t>
      </w:r>
      <w:r w:rsidRPr="00AC02D0">
        <w:rPr>
          <w:rFonts w:ascii="Arial" w:eastAsia="Arial" w:hAnsi="Arial" w:cs="Arial"/>
          <w:sz w:val="18"/>
          <w:szCs w:val="18"/>
        </w:rPr>
        <w:t xml:space="preserve"> A bu</w:t>
      </w:r>
      <w:r w:rsidR="00690F06">
        <w:rPr>
          <w:rFonts w:ascii="Arial" w:eastAsia="Arial" w:hAnsi="Arial" w:cs="Arial"/>
          <w:sz w:val="18"/>
          <w:szCs w:val="18"/>
        </w:rPr>
        <w:t xml:space="preserve">sca pela obtenção de animais </w:t>
      </w:r>
      <w:bookmarkStart w:id="1" w:name="_GoBack"/>
      <w:bookmarkEnd w:id="1"/>
      <w:r w:rsidRPr="00AC02D0">
        <w:rPr>
          <w:rFonts w:ascii="Arial" w:eastAsia="Arial" w:hAnsi="Arial" w:cs="Arial"/>
          <w:sz w:val="18"/>
          <w:szCs w:val="18"/>
        </w:rPr>
        <w:t>m</w:t>
      </w:r>
      <w:r w:rsidR="00B64883">
        <w:rPr>
          <w:rFonts w:ascii="Arial" w:eastAsia="Arial" w:hAnsi="Arial" w:cs="Arial"/>
          <w:sz w:val="18"/>
          <w:szCs w:val="18"/>
        </w:rPr>
        <w:t>ais</w:t>
      </w:r>
      <w:r w:rsidRPr="00AC02D0">
        <w:rPr>
          <w:rFonts w:ascii="Arial" w:eastAsia="Arial" w:hAnsi="Arial" w:cs="Arial"/>
          <w:sz w:val="18"/>
          <w:szCs w:val="18"/>
        </w:rPr>
        <w:t xml:space="preserve"> produ</w:t>
      </w:r>
      <w:r w:rsidR="00B64883">
        <w:rPr>
          <w:rFonts w:ascii="Arial" w:eastAsia="Arial" w:hAnsi="Arial" w:cs="Arial"/>
          <w:sz w:val="18"/>
          <w:szCs w:val="18"/>
        </w:rPr>
        <w:t xml:space="preserve">tivos </w:t>
      </w:r>
      <w:r w:rsidRPr="00AC02D0">
        <w:rPr>
          <w:rFonts w:ascii="Arial" w:eastAsia="Arial" w:hAnsi="Arial" w:cs="Arial"/>
          <w:sz w:val="18"/>
          <w:szCs w:val="18"/>
        </w:rPr>
        <w:t xml:space="preserve">e </w:t>
      </w:r>
      <w:r w:rsidR="00B64883">
        <w:rPr>
          <w:rFonts w:ascii="Arial" w:eastAsia="Arial" w:hAnsi="Arial" w:cs="Arial"/>
          <w:sz w:val="18"/>
          <w:szCs w:val="18"/>
        </w:rPr>
        <w:t xml:space="preserve">de melhor </w:t>
      </w:r>
      <w:r w:rsidRPr="00AC02D0">
        <w:rPr>
          <w:rFonts w:ascii="Arial" w:eastAsia="Arial" w:hAnsi="Arial" w:cs="Arial"/>
          <w:sz w:val="18"/>
          <w:szCs w:val="18"/>
        </w:rPr>
        <w:t xml:space="preserve">qualidade de </w:t>
      </w:r>
      <w:r w:rsidRPr="00863240">
        <w:rPr>
          <w:rFonts w:ascii="Arial" w:eastAsia="Arial" w:hAnsi="Arial" w:cs="Arial"/>
          <w:sz w:val="18"/>
          <w:szCs w:val="18"/>
        </w:rPr>
        <w:t>carne</w:t>
      </w:r>
      <w:r w:rsidRPr="00863240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AC02D0">
        <w:rPr>
          <w:rFonts w:ascii="Arial" w:eastAsia="Arial" w:hAnsi="Arial" w:cs="Arial"/>
          <w:sz w:val="18"/>
          <w:szCs w:val="18"/>
        </w:rPr>
        <w:t xml:space="preserve"> é facilitada pelo uso do sêmen de reprodutores cujas raças possuem baixa adaptabilidade ao clima tropical, especialmente animais de origem europeia, como o Angus, em cruzamentos com fêmeas de raças adaptadas, como o Nelore, caracterizando a primeira geração de mestiços, denominada </w:t>
      </w:r>
      <w:proofErr w:type="gramStart"/>
      <w:r w:rsidRPr="00863240">
        <w:rPr>
          <w:rFonts w:ascii="Arial" w:eastAsia="Arial" w:hAnsi="Arial" w:cs="Arial"/>
          <w:sz w:val="18"/>
          <w:szCs w:val="18"/>
        </w:rPr>
        <w:t>F1</w:t>
      </w:r>
      <w:r w:rsidR="00863240">
        <w:rPr>
          <w:rFonts w:ascii="Arial" w:eastAsia="Arial" w:hAnsi="Arial" w:cs="Arial"/>
          <w:sz w:val="18"/>
          <w:szCs w:val="18"/>
          <w:vertAlign w:val="superscript"/>
        </w:rPr>
        <w:t>3,</w:t>
      </w:r>
      <w:proofErr w:type="gramEnd"/>
      <w:r w:rsidR="00863240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AC02D0">
        <w:rPr>
          <w:rFonts w:ascii="Arial" w:eastAsia="Arial" w:hAnsi="Arial" w:cs="Arial"/>
          <w:sz w:val="18"/>
          <w:szCs w:val="18"/>
        </w:rPr>
        <w:t>.</w:t>
      </w:r>
    </w:p>
    <w:p w:rsidR="00A0651B" w:rsidRPr="00AC02D0" w:rsidRDefault="00A0651B" w:rsidP="006E248B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AC02D0">
        <w:rPr>
          <w:rFonts w:ascii="Arial" w:eastAsia="Arial" w:hAnsi="Arial" w:cs="Arial"/>
          <w:sz w:val="18"/>
          <w:szCs w:val="18"/>
        </w:rPr>
        <w:t>Deste modo, o presente resumo objetiva associar e discutir, por meio de uma revisão literária, o uso da técnica de IATF como base para a produção de bezerros F1 Angus x Nelore.</w:t>
      </w:r>
    </w:p>
    <w:p w:rsidR="0005795D" w:rsidRDefault="0005795D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:rsidR="00A2139C" w:rsidRDefault="00A2139C" w:rsidP="006E248B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2139C">
        <w:rPr>
          <w:rFonts w:ascii="Arial" w:hAnsi="Arial" w:cs="Arial"/>
          <w:color w:val="000000"/>
          <w:sz w:val="18"/>
          <w:szCs w:val="18"/>
        </w:rPr>
        <w:t xml:space="preserve">A elaboração do trabalho </w:t>
      </w:r>
      <w:r w:rsidR="00B83C10">
        <w:rPr>
          <w:rFonts w:ascii="Arial" w:hAnsi="Arial" w:cs="Arial"/>
          <w:color w:val="000000"/>
          <w:sz w:val="18"/>
          <w:szCs w:val="18"/>
        </w:rPr>
        <w:t>consistiu em</w:t>
      </w:r>
      <w:r w:rsidRPr="00A2139C">
        <w:rPr>
          <w:rFonts w:ascii="Arial" w:hAnsi="Arial" w:cs="Arial"/>
          <w:color w:val="000000"/>
          <w:sz w:val="18"/>
          <w:szCs w:val="18"/>
        </w:rPr>
        <w:t xml:space="preserve"> uma revisão </w:t>
      </w:r>
      <w:r w:rsidR="00B83C10">
        <w:rPr>
          <w:rFonts w:ascii="Arial" w:hAnsi="Arial" w:cs="Arial"/>
          <w:color w:val="000000"/>
          <w:sz w:val="18"/>
          <w:szCs w:val="18"/>
        </w:rPr>
        <w:t>de literatura</w:t>
      </w:r>
      <w:r w:rsidRPr="00A2139C">
        <w:rPr>
          <w:rFonts w:ascii="Arial" w:hAnsi="Arial" w:cs="Arial"/>
          <w:color w:val="000000"/>
          <w:sz w:val="18"/>
          <w:szCs w:val="18"/>
        </w:rPr>
        <w:t>, envolvendo pesquisa de artigos de cunho acadêmico e científico</w:t>
      </w:r>
      <w:r w:rsidR="0048460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5795D" w:rsidRDefault="00A2139C" w:rsidP="00A2139C">
      <w:pPr>
        <w:pStyle w:val="NormalWeb"/>
        <w:spacing w:before="0" w:beforeAutospacing="0" w:afterLines="40" w:after="96" w:afterAutospacing="0"/>
        <w:jc w:val="both"/>
      </w:pPr>
      <w:r w:rsidRPr="00A2139C">
        <w:rPr>
          <w:rFonts w:ascii="Arial" w:hAnsi="Arial" w:cs="Arial"/>
          <w:b/>
          <w:color w:val="000000"/>
          <w:sz w:val="18"/>
          <w:szCs w:val="18"/>
        </w:rPr>
        <w:t>Palavras-chave:</w:t>
      </w:r>
      <w:r w:rsidRPr="00A2139C">
        <w:rPr>
          <w:rFonts w:ascii="Arial" w:hAnsi="Arial" w:cs="Arial"/>
          <w:color w:val="000000"/>
          <w:sz w:val="18"/>
          <w:szCs w:val="18"/>
        </w:rPr>
        <w:t xml:space="preserve"> IATF, mestiçagem, F1, Angus, Nelore.</w:t>
      </w:r>
      <w:r w:rsidR="0005795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A2139C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AC02D0" w:rsidRDefault="00AC02D0" w:rsidP="006E248B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C02D0">
        <w:rPr>
          <w:rFonts w:ascii="Arial" w:hAnsi="Arial" w:cs="Arial"/>
          <w:color w:val="000000"/>
          <w:sz w:val="18"/>
          <w:szCs w:val="18"/>
        </w:rPr>
        <w:t>A IATF permite o uso de diversos protocolos</w:t>
      </w:r>
      <w:r w:rsidR="00E9652B">
        <w:rPr>
          <w:rFonts w:ascii="Arial" w:hAnsi="Arial" w:cs="Arial"/>
          <w:color w:val="000000"/>
          <w:sz w:val="18"/>
          <w:szCs w:val="18"/>
        </w:rPr>
        <w:t xml:space="preserve"> de manipulação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do ciclo estral por meio de hormônios. Dentre os possíveis protocolos, </w:t>
      </w:r>
      <w:r w:rsidR="009C0513">
        <w:rPr>
          <w:rFonts w:ascii="Arial" w:hAnsi="Arial" w:cs="Arial"/>
          <w:color w:val="000000"/>
          <w:sz w:val="18"/>
          <w:szCs w:val="18"/>
        </w:rPr>
        <w:t xml:space="preserve">alguns são </w:t>
      </w:r>
      <w:r w:rsidRPr="00AC02D0">
        <w:rPr>
          <w:rFonts w:ascii="Arial" w:hAnsi="Arial" w:cs="Arial"/>
          <w:color w:val="000000"/>
          <w:sz w:val="18"/>
          <w:szCs w:val="18"/>
        </w:rPr>
        <w:t>dividido</w:t>
      </w:r>
      <w:r w:rsidR="009C0513">
        <w:rPr>
          <w:rFonts w:ascii="Arial" w:hAnsi="Arial" w:cs="Arial"/>
          <w:color w:val="000000"/>
          <w:sz w:val="18"/>
          <w:szCs w:val="18"/>
        </w:rPr>
        <w:t>s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em </w:t>
      </w:r>
      <w:r w:rsidR="009C0513">
        <w:rPr>
          <w:rFonts w:ascii="Arial" w:hAnsi="Arial" w:cs="Arial"/>
          <w:color w:val="000000"/>
          <w:sz w:val="18"/>
          <w:szCs w:val="18"/>
        </w:rPr>
        <w:t xml:space="preserve">três ou </w:t>
      </w:r>
      <w:r w:rsidRPr="00AC02D0">
        <w:rPr>
          <w:rFonts w:ascii="Arial" w:hAnsi="Arial" w:cs="Arial"/>
          <w:color w:val="000000"/>
          <w:sz w:val="18"/>
          <w:szCs w:val="18"/>
        </w:rPr>
        <w:t>quatro etapas, em que as vacas recebem hormônios</w:t>
      </w:r>
      <w:r w:rsidR="009C0513">
        <w:rPr>
          <w:rFonts w:ascii="Arial" w:hAnsi="Arial" w:cs="Arial"/>
          <w:color w:val="000000"/>
          <w:sz w:val="18"/>
          <w:szCs w:val="18"/>
        </w:rPr>
        <w:t>,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</w:t>
      </w:r>
      <w:r w:rsidR="009C0513">
        <w:rPr>
          <w:rFonts w:ascii="Arial" w:hAnsi="Arial" w:cs="Arial"/>
          <w:color w:val="000000"/>
          <w:sz w:val="18"/>
          <w:szCs w:val="18"/>
        </w:rPr>
        <w:t xml:space="preserve">como a progesterona, </w:t>
      </w:r>
      <w:r w:rsidRPr="00AC02D0">
        <w:rPr>
          <w:rFonts w:ascii="Arial" w:hAnsi="Arial" w:cs="Arial"/>
          <w:color w:val="000000"/>
          <w:sz w:val="18"/>
          <w:szCs w:val="18"/>
        </w:rPr>
        <w:t>por meio de implante</w:t>
      </w:r>
      <w:r w:rsidR="00E65C6B">
        <w:rPr>
          <w:rFonts w:ascii="Arial" w:hAnsi="Arial" w:cs="Arial"/>
          <w:color w:val="000000"/>
          <w:sz w:val="18"/>
          <w:szCs w:val="18"/>
        </w:rPr>
        <w:t>s intravaginais, associados</w:t>
      </w:r>
      <w:r w:rsidR="009C0513">
        <w:rPr>
          <w:rFonts w:ascii="Arial" w:hAnsi="Arial" w:cs="Arial"/>
          <w:color w:val="000000"/>
          <w:sz w:val="18"/>
          <w:szCs w:val="18"/>
        </w:rPr>
        <w:t xml:space="preserve"> à administração intramuscular de estrógenos e prostaglandina, sendo inseminadas em tempo fixo. </w:t>
      </w:r>
      <w:r w:rsidRPr="00AC02D0">
        <w:rPr>
          <w:rFonts w:ascii="Arial" w:hAnsi="Arial" w:cs="Arial"/>
          <w:color w:val="000000"/>
          <w:sz w:val="18"/>
          <w:szCs w:val="18"/>
        </w:rPr>
        <w:t>É feito</w:t>
      </w:r>
      <w:r w:rsidR="009C0513">
        <w:rPr>
          <w:rFonts w:ascii="Arial" w:hAnsi="Arial" w:cs="Arial"/>
          <w:color w:val="000000"/>
          <w:sz w:val="18"/>
          <w:szCs w:val="18"/>
        </w:rPr>
        <w:t xml:space="preserve"> o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diagnóstico de gestação por ultrassonografia após 30 - 35 dias da inseminação, e n</w:t>
      </w:r>
      <w:r w:rsidR="009C0513">
        <w:rPr>
          <w:rFonts w:ascii="Arial" w:hAnsi="Arial" w:cs="Arial"/>
          <w:color w:val="000000"/>
          <w:sz w:val="18"/>
          <w:szCs w:val="18"/>
        </w:rPr>
        <w:t>os animais cuja gestação não é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confirmada, </w:t>
      </w:r>
      <w:r w:rsidR="009C0513">
        <w:rPr>
          <w:rFonts w:ascii="Arial" w:hAnsi="Arial" w:cs="Arial"/>
          <w:color w:val="000000"/>
          <w:sz w:val="18"/>
          <w:szCs w:val="18"/>
        </w:rPr>
        <w:t>repete-se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o </w:t>
      </w:r>
      <w:r w:rsidRPr="00863240">
        <w:rPr>
          <w:rFonts w:ascii="Arial" w:hAnsi="Arial" w:cs="Arial"/>
          <w:color w:val="000000"/>
          <w:sz w:val="18"/>
          <w:szCs w:val="18"/>
        </w:rPr>
        <w:t>protocolo</w:t>
      </w:r>
      <w:r w:rsidR="00863240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="009C0513">
        <w:rPr>
          <w:rFonts w:ascii="Arial" w:hAnsi="Arial" w:cs="Arial"/>
          <w:color w:val="000000"/>
          <w:sz w:val="18"/>
          <w:szCs w:val="18"/>
        </w:rPr>
        <w:t xml:space="preserve"> ou faz-se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repasse com touro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2139C" w:rsidRDefault="00AC02D0" w:rsidP="006E248B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C02D0">
        <w:rPr>
          <w:rFonts w:ascii="Arial" w:hAnsi="Arial" w:cs="Arial"/>
          <w:color w:val="000000"/>
          <w:sz w:val="18"/>
          <w:szCs w:val="18"/>
        </w:rPr>
        <w:t>A maior parte do rebanho bovino nacional é constituída por animais zebuínos (</w:t>
      </w:r>
      <w:r w:rsidRPr="00AC02D0">
        <w:rPr>
          <w:rFonts w:ascii="Arial" w:hAnsi="Arial" w:cs="Arial"/>
          <w:i/>
          <w:color w:val="000000"/>
          <w:sz w:val="18"/>
          <w:szCs w:val="18"/>
        </w:rPr>
        <w:t>Bos taurus indicus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), </w:t>
      </w:r>
      <w:r w:rsidR="00863240">
        <w:rPr>
          <w:rFonts w:ascii="Arial" w:hAnsi="Arial" w:cs="Arial"/>
          <w:color w:val="000000"/>
          <w:sz w:val="18"/>
          <w:szCs w:val="18"/>
        </w:rPr>
        <w:t>destacadamente pela raça Nelore</w:t>
      </w:r>
      <w:r w:rsidR="00EF46F1">
        <w:rPr>
          <w:rFonts w:ascii="Arial" w:hAnsi="Arial" w:cs="Arial"/>
          <w:color w:val="000000"/>
          <w:sz w:val="18"/>
          <w:szCs w:val="18"/>
        </w:rPr>
        <w:t>, animal de grande rusticidade e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adaptabilidade ao meio </w:t>
      </w:r>
      <w:r w:rsidR="00EF46F1">
        <w:rPr>
          <w:rFonts w:ascii="Arial" w:hAnsi="Arial" w:cs="Arial"/>
          <w:color w:val="000000"/>
          <w:sz w:val="18"/>
          <w:szCs w:val="18"/>
        </w:rPr>
        <w:t>de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produção </w:t>
      </w:r>
      <w:r w:rsidRPr="00863240">
        <w:rPr>
          <w:rFonts w:ascii="Arial" w:hAnsi="Arial" w:cs="Arial"/>
          <w:color w:val="000000"/>
          <w:sz w:val="18"/>
          <w:szCs w:val="18"/>
        </w:rPr>
        <w:t>extensiva</w:t>
      </w:r>
      <w:r w:rsidR="00E65C6B">
        <w:rPr>
          <w:rFonts w:ascii="Arial" w:hAnsi="Arial" w:cs="Arial"/>
          <w:color w:val="000000"/>
          <w:sz w:val="18"/>
          <w:szCs w:val="18"/>
        </w:rPr>
        <w:t xml:space="preserve"> </w:t>
      </w:r>
      <w:r w:rsidR="00EF46F1">
        <w:rPr>
          <w:rFonts w:ascii="Arial" w:hAnsi="Arial" w:cs="Arial"/>
          <w:color w:val="000000"/>
          <w:sz w:val="18"/>
          <w:szCs w:val="18"/>
        </w:rPr>
        <w:t>do Brasil</w:t>
      </w:r>
      <w:r w:rsidR="00E65C6B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Pr="00AC02D0">
        <w:rPr>
          <w:rFonts w:ascii="Arial" w:hAnsi="Arial" w:cs="Arial"/>
          <w:color w:val="000000"/>
          <w:sz w:val="18"/>
          <w:szCs w:val="18"/>
        </w:rPr>
        <w:t>. No entanto a raça apresenta inferior desempenho quanto à precocidade sexual quando comparada a animais taurinos (</w:t>
      </w:r>
      <w:proofErr w:type="spellStart"/>
      <w:r w:rsidRPr="00AC02D0">
        <w:rPr>
          <w:rFonts w:ascii="Arial" w:hAnsi="Arial" w:cs="Arial"/>
          <w:i/>
          <w:color w:val="000000"/>
          <w:sz w:val="18"/>
          <w:szCs w:val="18"/>
        </w:rPr>
        <w:t>Bos</w:t>
      </w:r>
      <w:proofErr w:type="spellEnd"/>
      <w:r w:rsidRPr="00AC02D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proofErr w:type="gramStart"/>
      <w:r w:rsidRPr="00AC02D0">
        <w:rPr>
          <w:rFonts w:ascii="Arial" w:hAnsi="Arial" w:cs="Arial"/>
          <w:i/>
          <w:color w:val="000000"/>
          <w:sz w:val="18"/>
          <w:szCs w:val="18"/>
        </w:rPr>
        <w:t>taurus</w:t>
      </w:r>
      <w:proofErr w:type="spellEnd"/>
      <w:r w:rsidRPr="00AC02D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AC02D0">
        <w:rPr>
          <w:rFonts w:ascii="Arial" w:hAnsi="Arial" w:cs="Arial"/>
          <w:i/>
          <w:color w:val="000000"/>
          <w:sz w:val="18"/>
          <w:szCs w:val="18"/>
        </w:rPr>
        <w:t>taurus</w:t>
      </w:r>
      <w:proofErr w:type="spellEnd"/>
      <w:proofErr w:type="gramEnd"/>
      <w:r w:rsidR="009C0513">
        <w:rPr>
          <w:rFonts w:ascii="Arial" w:hAnsi="Arial" w:cs="Arial"/>
          <w:color w:val="000000"/>
          <w:sz w:val="18"/>
          <w:szCs w:val="18"/>
        </w:rPr>
        <w:t>) ou mestiços</w:t>
      </w:r>
      <w:r w:rsidR="00863240" w:rsidRPr="00863240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Pr="00863240">
        <w:rPr>
          <w:rFonts w:ascii="Arial" w:hAnsi="Arial" w:cs="Arial"/>
          <w:color w:val="000000"/>
          <w:sz w:val="18"/>
          <w:szCs w:val="18"/>
        </w:rPr>
        <w:t>.</w:t>
      </w:r>
      <w:r w:rsidR="00863240">
        <w:rPr>
          <w:rFonts w:ascii="Arial" w:hAnsi="Arial" w:cs="Arial"/>
          <w:color w:val="000000"/>
          <w:sz w:val="18"/>
          <w:szCs w:val="18"/>
        </w:rPr>
        <w:t xml:space="preserve"> Animais da raça Angus</w:t>
      </w:r>
      <w:r w:rsidRPr="00AC02D0">
        <w:rPr>
          <w:rFonts w:ascii="Arial" w:hAnsi="Arial" w:cs="Arial"/>
          <w:color w:val="000000"/>
          <w:sz w:val="18"/>
          <w:szCs w:val="18"/>
        </w:rPr>
        <w:t>, taurino de origem britânica, apresentam altos índices de fertilidade e precocidade sexual e boas taxas de desempenho</w:t>
      </w:r>
      <w:r w:rsidR="00720649">
        <w:rPr>
          <w:rFonts w:ascii="Arial" w:hAnsi="Arial" w:cs="Arial"/>
          <w:color w:val="000000"/>
          <w:sz w:val="18"/>
          <w:szCs w:val="18"/>
        </w:rPr>
        <w:t>,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</w:t>
      </w:r>
      <w:r w:rsidR="00BD5D77">
        <w:rPr>
          <w:rFonts w:ascii="Arial" w:hAnsi="Arial" w:cs="Arial"/>
          <w:color w:val="000000"/>
          <w:sz w:val="18"/>
          <w:szCs w:val="18"/>
        </w:rPr>
        <w:t>como g</w:t>
      </w:r>
      <w:r w:rsidRPr="00AC02D0">
        <w:rPr>
          <w:rFonts w:ascii="Arial" w:hAnsi="Arial" w:cs="Arial"/>
          <w:color w:val="000000"/>
          <w:sz w:val="18"/>
          <w:szCs w:val="18"/>
        </w:rPr>
        <w:t>anho</w:t>
      </w:r>
      <w:r w:rsidR="00720649">
        <w:rPr>
          <w:rFonts w:ascii="Arial" w:hAnsi="Arial" w:cs="Arial"/>
          <w:color w:val="000000"/>
          <w:sz w:val="18"/>
          <w:szCs w:val="18"/>
        </w:rPr>
        <w:t xml:space="preserve"> de peso e</w:t>
      </w:r>
      <w:r w:rsidR="00BD5D77">
        <w:rPr>
          <w:rFonts w:ascii="Arial" w:hAnsi="Arial" w:cs="Arial"/>
          <w:color w:val="000000"/>
          <w:sz w:val="18"/>
          <w:szCs w:val="18"/>
        </w:rPr>
        <w:t xml:space="preserve"> eficiência alimentar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, além de melhor qualidade e rendimento de </w:t>
      </w:r>
      <w:r w:rsidRPr="00863240">
        <w:rPr>
          <w:rFonts w:ascii="Arial" w:hAnsi="Arial" w:cs="Arial"/>
          <w:color w:val="000000"/>
          <w:sz w:val="18"/>
          <w:szCs w:val="18"/>
        </w:rPr>
        <w:t>carcaça</w:t>
      </w:r>
      <w:r w:rsidR="00BD5D77" w:rsidRPr="0086324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863240">
        <w:rPr>
          <w:rFonts w:ascii="Arial" w:hAnsi="Arial" w:cs="Arial"/>
          <w:color w:val="000000"/>
          <w:sz w:val="18"/>
          <w:szCs w:val="18"/>
        </w:rPr>
        <w:t>.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</w:t>
      </w:r>
      <w:r w:rsidR="00DA67FA">
        <w:rPr>
          <w:rFonts w:ascii="Arial" w:hAnsi="Arial" w:cs="Arial"/>
          <w:color w:val="000000"/>
          <w:sz w:val="18"/>
          <w:szCs w:val="18"/>
        </w:rPr>
        <w:t>Contudo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, as raças taurinas são </w:t>
      </w:r>
      <w:r w:rsidR="009C0513">
        <w:rPr>
          <w:rFonts w:ascii="Arial" w:hAnsi="Arial" w:cs="Arial"/>
          <w:color w:val="000000"/>
          <w:sz w:val="18"/>
          <w:szCs w:val="18"/>
        </w:rPr>
        <w:t xml:space="preserve">mais </w:t>
      </w:r>
      <w:r w:rsidRPr="00AC02D0">
        <w:rPr>
          <w:rFonts w:ascii="Arial" w:hAnsi="Arial" w:cs="Arial"/>
          <w:color w:val="000000"/>
          <w:sz w:val="18"/>
          <w:szCs w:val="18"/>
        </w:rPr>
        <w:t>exigentes quanto ao clima e nutrição</w:t>
      </w:r>
      <w:r w:rsidR="00E5285B">
        <w:rPr>
          <w:rFonts w:ascii="Arial" w:hAnsi="Arial" w:cs="Arial"/>
          <w:color w:val="000000"/>
          <w:sz w:val="18"/>
          <w:szCs w:val="18"/>
        </w:rPr>
        <w:t xml:space="preserve">. </w:t>
      </w:r>
      <w:r w:rsidR="0081798D">
        <w:rPr>
          <w:rFonts w:ascii="Arial" w:hAnsi="Arial" w:cs="Arial"/>
          <w:color w:val="000000"/>
          <w:sz w:val="18"/>
          <w:szCs w:val="18"/>
        </w:rPr>
        <w:t>Assim</w:t>
      </w:r>
      <w:r w:rsidR="00E5285B">
        <w:rPr>
          <w:rFonts w:ascii="Arial" w:hAnsi="Arial" w:cs="Arial"/>
          <w:color w:val="000000"/>
          <w:sz w:val="18"/>
          <w:szCs w:val="18"/>
        </w:rPr>
        <w:t>,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a utilização de reprodutores a campo </w:t>
      </w:r>
      <w:r w:rsidR="00E5285B">
        <w:rPr>
          <w:rFonts w:ascii="Arial" w:hAnsi="Arial" w:cs="Arial"/>
          <w:color w:val="000000"/>
          <w:sz w:val="18"/>
          <w:szCs w:val="18"/>
        </w:rPr>
        <w:t xml:space="preserve">é 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inviável, devido à sua baixa </w:t>
      </w:r>
      <w:r w:rsidRPr="00863240">
        <w:rPr>
          <w:rFonts w:ascii="Arial" w:hAnsi="Arial" w:cs="Arial"/>
          <w:color w:val="000000"/>
          <w:sz w:val="18"/>
          <w:szCs w:val="18"/>
        </w:rPr>
        <w:t>adaptabilidade</w:t>
      </w:r>
      <w:r w:rsidR="00DA67FA" w:rsidRPr="0086324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AC02D0">
        <w:rPr>
          <w:rFonts w:ascii="Arial" w:hAnsi="Arial" w:cs="Arial"/>
          <w:color w:val="000000"/>
          <w:sz w:val="18"/>
          <w:szCs w:val="18"/>
        </w:rPr>
        <w:t xml:space="preserve"> às condições </w:t>
      </w:r>
      <w:r w:rsidR="00DA67FA">
        <w:rPr>
          <w:rFonts w:ascii="Arial" w:hAnsi="Arial" w:cs="Arial"/>
          <w:color w:val="000000"/>
          <w:sz w:val="18"/>
          <w:szCs w:val="18"/>
        </w:rPr>
        <w:t>endafoclimáticas brasileiras</w:t>
      </w:r>
      <w:r w:rsidR="00A2139C" w:rsidRPr="00A2139C">
        <w:rPr>
          <w:rFonts w:ascii="Arial" w:hAnsi="Arial" w:cs="Arial"/>
          <w:color w:val="000000"/>
          <w:sz w:val="18"/>
          <w:szCs w:val="18"/>
        </w:rPr>
        <w:t>.</w:t>
      </w:r>
    </w:p>
    <w:p w:rsidR="00AC02D0" w:rsidRDefault="00EF46F1" w:rsidP="00BA0936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EF46F1">
        <w:rPr>
          <w:rFonts w:ascii="Arial" w:hAnsi="Arial" w:cs="Arial"/>
          <w:color w:val="000000"/>
          <w:sz w:val="18"/>
          <w:szCs w:val="18"/>
        </w:rPr>
        <w:t>Nesse sentido, a IATF é uma ferramenta facilitadora, e</w:t>
      </w:r>
      <w:r w:rsidR="00A23203">
        <w:rPr>
          <w:rFonts w:ascii="Arial" w:hAnsi="Arial" w:cs="Arial"/>
          <w:color w:val="000000"/>
          <w:sz w:val="18"/>
          <w:szCs w:val="18"/>
        </w:rPr>
        <w:t xml:space="preserve">specialmente ao possibilitar </w:t>
      </w:r>
      <w:r w:rsidRPr="00EF46F1">
        <w:rPr>
          <w:rFonts w:ascii="Arial" w:hAnsi="Arial" w:cs="Arial"/>
          <w:color w:val="000000"/>
          <w:sz w:val="18"/>
          <w:szCs w:val="18"/>
        </w:rPr>
        <w:t xml:space="preserve">o estabelecimento e cumprimento de </w:t>
      </w:r>
      <w:r w:rsidRPr="00EF46F1">
        <w:rPr>
          <w:rFonts w:ascii="Arial" w:hAnsi="Arial" w:cs="Arial"/>
          <w:color w:val="000000"/>
          <w:sz w:val="18"/>
          <w:szCs w:val="18"/>
        </w:rPr>
        <w:lastRenderedPageBreak/>
        <w:t xml:space="preserve">uma programação, padronizando o ciclo reprodutivo dos </w:t>
      </w:r>
      <w:r w:rsidRPr="00863240">
        <w:rPr>
          <w:rFonts w:ascii="Arial" w:hAnsi="Arial" w:cs="Arial"/>
          <w:color w:val="000000"/>
          <w:sz w:val="18"/>
          <w:szCs w:val="18"/>
        </w:rPr>
        <w:t>animais</w:t>
      </w:r>
      <w:r w:rsidR="00863240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Pr="00EF46F1">
        <w:rPr>
          <w:rFonts w:ascii="Arial" w:hAnsi="Arial" w:cs="Arial"/>
          <w:color w:val="000000"/>
          <w:sz w:val="18"/>
          <w:szCs w:val="18"/>
        </w:rPr>
        <w:t xml:space="preserve">, e permitindo elevação da </w:t>
      </w:r>
      <w:r w:rsidR="009525F7">
        <w:rPr>
          <w:rFonts w:ascii="Arial" w:hAnsi="Arial" w:cs="Arial"/>
          <w:color w:val="000000"/>
          <w:sz w:val="18"/>
          <w:szCs w:val="18"/>
        </w:rPr>
        <w:t xml:space="preserve">média da </w:t>
      </w:r>
      <w:r w:rsidRPr="00EF46F1">
        <w:rPr>
          <w:rFonts w:ascii="Arial" w:hAnsi="Arial" w:cs="Arial"/>
          <w:color w:val="000000"/>
          <w:sz w:val="18"/>
          <w:szCs w:val="18"/>
        </w:rPr>
        <w:t>taxa de pren</w:t>
      </w:r>
      <w:r w:rsidR="00720649">
        <w:rPr>
          <w:rFonts w:ascii="Arial" w:hAnsi="Arial" w:cs="Arial"/>
          <w:color w:val="000000"/>
          <w:sz w:val="18"/>
          <w:szCs w:val="18"/>
        </w:rPr>
        <w:t xml:space="preserve">hez de 84,1% com monta natural </w:t>
      </w:r>
      <w:r w:rsidRPr="00EF46F1">
        <w:rPr>
          <w:rFonts w:ascii="Arial" w:hAnsi="Arial" w:cs="Arial"/>
          <w:color w:val="000000"/>
          <w:sz w:val="18"/>
          <w:szCs w:val="18"/>
        </w:rPr>
        <w:t>ou IA</w:t>
      </w:r>
      <w:r w:rsidR="00720649">
        <w:rPr>
          <w:rFonts w:ascii="Arial" w:hAnsi="Arial" w:cs="Arial"/>
          <w:color w:val="000000"/>
          <w:sz w:val="18"/>
          <w:szCs w:val="18"/>
        </w:rPr>
        <w:t xml:space="preserve"> convencional</w:t>
      </w:r>
      <w:r w:rsidRPr="00EF46F1">
        <w:rPr>
          <w:rFonts w:ascii="Arial" w:hAnsi="Arial" w:cs="Arial"/>
          <w:color w:val="000000"/>
          <w:sz w:val="18"/>
          <w:szCs w:val="18"/>
        </w:rPr>
        <w:t xml:space="preserve"> para 92,3% com IATF</w:t>
      </w:r>
      <w:r w:rsidR="00720649">
        <w:rPr>
          <w:rFonts w:ascii="Arial" w:hAnsi="Arial" w:cs="Arial"/>
          <w:color w:val="000000"/>
          <w:sz w:val="18"/>
          <w:szCs w:val="18"/>
        </w:rPr>
        <w:t xml:space="preserve"> + </w:t>
      </w:r>
      <w:r w:rsidR="006141DE">
        <w:rPr>
          <w:rFonts w:ascii="Arial" w:hAnsi="Arial" w:cs="Arial"/>
          <w:color w:val="000000"/>
          <w:sz w:val="18"/>
          <w:szCs w:val="18"/>
        </w:rPr>
        <w:t xml:space="preserve">IA </w:t>
      </w:r>
      <w:r w:rsidRPr="00EF46F1">
        <w:rPr>
          <w:rFonts w:ascii="Arial" w:hAnsi="Arial" w:cs="Arial"/>
          <w:color w:val="000000"/>
          <w:sz w:val="18"/>
          <w:szCs w:val="18"/>
        </w:rPr>
        <w:t>ou IATF</w:t>
      </w:r>
      <w:r w:rsidR="00720649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46F1">
        <w:rPr>
          <w:rFonts w:ascii="Arial" w:hAnsi="Arial" w:cs="Arial"/>
          <w:color w:val="000000"/>
          <w:sz w:val="18"/>
          <w:szCs w:val="18"/>
        </w:rPr>
        <w:t>+</w:t>
      </w:r>
      <w:r w:rsidR="00720649">
        <w:rPr>
          <w:rFonts w:ascii="Arial" w:hAnsi="Arial" w:cs="Arial"/>
          <w:color w:val="000000"/>
          <w:sz w:val="18"/>
          <w:szCs w:val="18"/>
        </w:rPr>
        <w:t xml:space="preserve"> </w:t>
      </w:r>
      <w:r w:rsidR="006141DE">
        <w:rPr>
          <w:rFonts w:ascii="Arial" w:hAnsi="Arial" w:cs="Arial"/>
          <w:color w:val="000000"/>
          <w:sz w:val="18"/>
          <w:szCs w:val="18"/>
        </w:rPr>
        <w:t>touro</w:t>
      </w:r>
      <w:r w:rsidRPr="00EF46F1">
        <w:rPr>
          <w:rFonts w:ascii="Arial" w:hAnsi="Arial" w:cs="Arial"/>
          <w:color w:val="000000"/>
          <w:sz w:val="18"/>
          <w:szCs w:val="18"/>
        </w:rPr>
        <w:t>, considerando uma estação de monta de 90 dias</w:t>
      </w:r>
      <w:r w:rsidR="00863240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863240">
        <w:rPr>
          <w:rFonts w:ascii="Arial" w:hAnsi="Arial" w:cs="Arial"/>
          <w:color w:val="000000"/>
          <w:sz w:val="18"/>
          <w:szCs w:val="18"/>
        </w:rPr>
        <w:t xml:space="preserve"> (Tabela 1)</w:t>
      </w:r>
      <w:r w:rsidR="002A7E36">
        <w:rPr>
          <w:rFonts w:ascii="Arial" w:hAnsi="Arial" w:cs="Arial"/>
          <w:color w:val="000000"/>
          <w:sz w:val="18"/>
          <w:szCs w:val="18"/>
        </w:rPr>
        <w:t>. Por t</w:t>
      </w:r>
      <w:r w:rsidRPr="00EF46F1">
        <w:rPr>
          <w:rFonts w:ascii="Arial" w:hAnsi="Arial" w:cs="Arial"/>
          <w:color w:val="000000"/>
          <w:sz w:val="18"/>
          <w:szCs w:val="18"/>
        </w:rPr>
        <w:t>ais benefícios</w:t>
      </w:r>
      <w:r w:rsidR="002A7E36">
        <w:rPr>
          <w:rFonts w:ascii="Arial" w:hAnsi="Arial" w:cs="Arial"/>
          <w:color w:val="000000"/>
          <w:sz w:val="18"/>
          <w:szCs w:val="18"/>
        </w:rPr>
        <w:t xml:space="preserve">, a técnica se mostra interessante </w:t>
      </w:r>
      <w:r w:rsidRPr="00EF46F1">
        <w:rPr>
          <w:rFonts w:ascii="Arial" w:hAnsi="Arial" w:cs="Arial"/>
          <w:color w:val="000000"/>
          <w:sz w:val="18"/>
          <w:szCs w:val="18"/>
        </w:rPr>
        <w:t>para o melhoramento genético dos rebanhos, utilizando sêmen de raças pouco adaptadas</w:t>
      </w:r>
      <w:r w:rsidR="00D1768C">
        <w:rPr>
          <w:rFonts w:ascii="Arial" w:hAnsi="Arial" w:cs="Arial"/>
          <w:color w:val="000000"/>
          <w:sz w:val="18"/>
          <w:szCs w:val="18"/>
        </w:rPr>
        <w:t>, como o Angus,</w:t>
      </w:r>
      <w:r w:rsidRPr="00EF46F1">
        <w:rPr>
          <w:rFonts w:ascii="Arial" w:hAnsi="Arial" w:cs="Arial"/>
          <w:color w:val="000000"/>
          <w:sz w:val="18"/>
          <w:szCs w:val="18"/>
        </w:rPr>
        <w:t xml:space="preserve"> na inseminação de fêmeas já adaptadas, como as </w:t>
      </w:r>
      <w:proofErr w:type="gramStart"/>
      <w:r w:rsidRPr="00863240">
        <w:rPr>
          <w:rFonts w:ascii="Arial" w:hAnsi="Arial" w:cs="Arial"/>
          <w:color w:val="000000"/>
          <w:sz w:val="18"/>
          <w:szCs w:val="18"/>
        </w:rPr>
        <w:t>Nelore</w:t>
      </w:r>
      <w:r w:rsidR="00863240" w:rsidRPr="00863240">
        <w:rPr>
          <w:rFonts w:ascii="Arial" w:hAnsi="Arial" w:cs="Arial"/>
          <w:color w:val="000000"/>
          <w:sz w:val="18"/>
          <w:szCs w:val="18"/>
          <w:vertAlign w:val="superscript"/>
        </w:rPr>
        <w:t>3,</w:t>
      </w:r>
      <w:proofErr w:type="gramEnd"/>
      <w:r w:rsidR="00863240" w:rsidRPr="00863240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Pr="0086324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Esse cruzamento resulta na primeira geração de mestiços, denominada F1 (Fig. </w:t>
      </w:r>
      <w:r w:rsidR="00863240">
        <w:rPr>
          <w:rFonts w:ascii="Arial" w:hAnsi="Arial" w:cs="Arial"/>
          <w:color w:val="000000"/>
          <w:sz w:val="18"/>
          <w:szCs w:val="18"/>
        </w:rPr>
        <w:t>1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), que une a capacidade de adaptação dos animais zebuínos à precocidade e produtividade dos </w:t>
      </w:r>
      <w:proofErr w:type="gramStart"/>
      <w:r w:rsidR="00DD35A8" w:rsidRPr="00863240">
        <w:rPr>
          <w:rFonts w:ascii="Arial" w:hAnsi="Arial" w:cs="Arial"/>
          <w:color w:val="000000"/>
          <w:sz w:val="18"/>
          <w:szCs w:val="18"/>
        </w:rPr>
        <w:t>taurinos</w:t>
      </w:r>
      <w:r w:rsidR="00863240" w:rsidRPr="00863240">
        <w:rPr>
          <w:rFonts w:ascii="Arial" w:hAnsi="Arial" w:cs="Arial"/>
          <w:color w:val="000000"/>
          <w:sz w:val="18"/>
          <w:szCs w:val="18"/>
          <w:vertAlign w:val="superscript"/>
        </w:rPr>
        <w:t>3,</w:t>
      </w:r>
      <w:proofErr w:type="gramEnd"/>
      <w:r w:rsidR="00863240" w:rsidRPr="00863240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3C3968">
        <w:rPr>
          <w:rFonts w:ascii="Arial" w:hAnsi="Arial" w:cs="Arial"/>
          <w:color w:val="000000"/>
          <w:sz w:val="18"/>
          <w:szCs w:val="18"/>
        </w:rPr>
        <w:t>, aprese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ntando melhor qualidade de carne e taxa de crescimento, e respondendo bem a melhorias em sua alimentação, fatores que culminam na precocidade para o </w:t>
      </w:r>
      <w:r w:rsidR="00DD35A8" w:rsidRPr="00863240">
        <w:rPr>
          <w:rFonts w:ascii="Arial" w:hAnsi="Arial" w:cs="Arial"/>
          <w:color w:val="000000"/>
          <w:sz w:val="18"/>
          <w:szCs w:val="18"/>
        </w:rPr>
        <w:t>abate</w:t>
      </w:r>
      <w:r w:rsidR="00DD35A8" w:rsidRPr="0086324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. Os animais </w:t>
      </w:r>
      <w:r w:rsidR="007376ED">
        <w:rPr>
          <w:rFonts w:ascii="Arial" w:hAnsi="Arial" w:cs="Arial"/>
          <w:color w:val="000000"/>
          <w:sz w:val="18"/>
          <w:szCs w:val="18"/>
        </w:rPr>
        <w:t xml:space="preserve">F1 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apresentaram maior grau de marmoreio (em comparação a </w:t>
      </w:r>
      <w:r w:rsidR="00A23203">
        <w:rPr>
          <w:rFonts w:ascii="Arial" w:hAnsi="Arial" w:cs="Arial"/>
          <w:color w:val="000000"/>
          <w:sz w:val="18"/>
          <w:szCs w:val="18"/>
        </w:rPr>
        <w:t xml:space="preserve">outros cruzamentos, como Nelore 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>x</w:t>
      </w:r>
      <w:r w:rsidR="00A23203">
        <w:rPr>
          <w:rFonts w:ascii="Arial" w:hAnsi="Arial" w:cs="Arial"/>
          <w:color w:val="000000"/>
          <w:sz w:val="18"/>
          <w:szCs w:val="18"/>
        </w:rPr>
        <w:t xml:space="preserve"> 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Caracu), maciez </w:t>
      </w:r>
      <w:r w:rsidR="007376ED">
        <w:rPr>
          <w:rFonts w:ascii="Arial" w:hAnsi="Arial" w:cs="Arial"/>
          <w:color w:val="000000"/>
          <w:sz w:val="18"/>
          <w:szCs w:val="18"/>
        </w:rPr>
        <w:t xml:space="preserve">da carne 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semelhante à de um taurino </w:t>
      </w:r>
      <w:r w:rsidR="007376ED">
        <w:rPr>
          <w:rFonts w:ascii="Arial" w:hAnsi="Arial" w:cs="Arial"/>
          <w:color w:val="000000"/>
          <w:sz w:val="18"/>
          <w:szCs w:val="18"/>
        </w:rPr>
        <w:t xml:space="preserve">puro, carcaças maiores </w:t>
      </w:r>
      <w:r w:rsidR="00DD35A8" w:rsidRPr="00DD35A8">
        <w:rPr>
          <w:rFonts w:ascii="Arial" w:hAnsi="Arial" w:cs="Arial"/>
          <w:color w:val="000000"/>
          <w:sz w:val="18"/>
          <w:szCs w:val="18"/>
        </w:rPr>
        <w:t xml:space="preserve">e com maior deposição de </w:t>
      </w:r>
      <w:r w:rsidR="00DD35A8" w:rsidRPr="00863240">
        <w:rPr>
          <w:rFonts w:ascii="Arial" w:hAnsi="Arial" w:cs="Arial"/>
          <w:color w:val="000000"/>
          <w:sz w:val="18"/>
          <w:szCs w:val="18"/>
        </w:rPr>
        <w:t>gordura</w:t>
      </w:r>
      <w:r w:rsidR="00DD35A8" w:rsidRPr="0086324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863240">
        <w:rPr>
          <w:rFonts w:ascii="Arial" w:hAnsi="Arial" w:cs="Arial"/>
          <w:color w:val="000000"/>
          <w:sz w:val="18"/>
          <w:szCs w:val="18"/>
        </w:rPr>
        <w:t>.</w:t>
      </w:r>
    </w:p>
    <w:p w:rsidR="00C91576" w:rsidRDefault="00C91576" w:rsidP="00BA0936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91576" w:rsidRDefault="00C91576" w:rsidP="00C91576">
      <w:pPr>
        <w:pBdr>
          <w:left w:val="nil"/>
        </w:pBdr>
        <w:spacing w:afterLines="40" w:after="96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Taxas de prenhez em função do método utilizado</w:t>
      </w:r>
      <w:r w:rsidR="009525F7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525F7">
        <w:rPr>
          <w:rFonts w:ascii="Arial" w:eastAsia="Arial" w:hAnsi="Arial" w:cs="Arial"/>
          <w:sz w:val="18"/>
          <w:szCs w:val="18"/>
        </w:rPr>
        <w:t xml:space="preserve">em uma estação de monta de 90 dias </w:t>
      </w:r>
      <w:r>
        <w:rPr>
          <w:rFonts w:ascii="Arial" w:eastAsia="Arial" w:hAnsi="Arial" w:cs="Arial"/>
          <w:sz w:val="18"/>
          <w:szCs w:val="18"/>
        </w:rPr>
        <w:t>(Fonte: P</w:t>
      </w:r>
      <w:r w:rsidR="009525F7">
        <w:rPr>
          <w:rFonts w:ascii="Arial" w:eastAsia="Arial" w:hAnsi="Arial" w:cs="Arial"/>
          <w:sz w:val="18"/>
          <w:szCs w:val="18"/>
        </w:rPr>
        <w:t>ENTEADO</w:t>
      </w:r>
      <w:r>
        <w:rPr>
          <w:rFonts w:ascii="Arial" w:eastAsia="Arial" w:hAnsi="Arial" w:cs="Arial"/>
          <w:sz w:val="18"/>
          <w:szCs w:val="18"/>
        </w:rPr>
        <w:t xml:space="preserve"> et. al.</w:t>
      </w:r>
      <w:r w:rsidR="009525F7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 w:rsidR="00BD7440">
        <w:rPr>
          <w:rFonts w:ascii="Arial" w:eastAsia="Arial" w:hAnsi="Arial" w:cs="Arial"/>
          <w:sz w:val="18"/>
          <w:szCs w:val="18"/>
        </w:rPr>
        <w:t>.</w:t>
      </w:r>
    </w:p>
    <w:tbl>
      <w:tblPr>
        <w:tblStyle w:val="a"/>
        <w:tblW w:w="55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0"/>
        <w:gridCol w:w="1811"/>
        <w:gridCol w:w="1386"/>
        <w:gridCol w:w="1386"/>
      </w:tblGrid>
      <w:tr w:rsidR="00C91576" w:rsidTr="00A23203">
        <w:trPr>
          <w:trHeight w:val="362"/>
        </w:trPr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Touro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IA 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IATF</w:t>
            </w:r>
            <w:r w:rsidR="00720649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</w:t>
            </w:r>
            <w:r w:rsidR="00720649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IA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IATF + Touro</w:t>
            </w:r>
          </w:p>
        </w:tc>
      </w:tr>
      <w:tr w:rsidR="00C91576" w:rsidTr="00810F3C">
        <w:trPr>
          <w:trHeight w:val="243"/>
        </w:trPr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83,2% 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85% 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91,9% 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576" w:rsidRDefault="00C91576" w:rsidP="00810F3C">
            <w:pPr>
              <w:widowControl w:val="0"/>
              <w:spacing w:afterLines="40" w:after="96" w:line="360" w:lineRule="auto"/>
              <w:ind w:firstLine="1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92,7% </w:t>
            </w:r>
          </w:p>
        </w:tc>
      </w:tr>
    </w:tbl>
    <w:p w:rsidR="00863240" w:rsidRPr="007376ED" w:rsidRDefault="00863240" w:rsidP="007376ED">
      <w:pPr>
        <w:pStyle w:val="NormalWeb"/>
        <w:spacing w:before="0" w:beforeAutospacing="0" w:afterLines="40" w:after="96" w:afterAutospacing="0"/>
        <w:rPr>
          <w:rFonts w:ascii="Arial" w:hAnsi="Arial" w:cs="Arial"/>
          <w:color w:val="000000"/>
          <w:sz w:val="18"/>
          <w:szCs w:val="18"/>
        </w:rPr>
      </w:pPr>
    </w:p>
    <w:p w:rsidR="006D64CA" w:rsidRDefault="00BA0936" w:rsidP="006D64CA">
      <w:pPr>
        <w:pStyle w:val="NormalWeb"/>
        <w:spacing w:before="0" w:beforeAutospacing="0" w:afterLines="4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7B74288" wp14:editId="6C802608">
            <wp:extent cx="1770123" cy="936000"/>
            <wp:effectExtent l="0" t="0" r="190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23" cy="9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121" w:rsidRDefault="00755121" w:rsidP="006D64CA">
      <w:pPr>
        <w:pStyle w:val="NormalWeb"/>
        <w:spacing w:before="0" w:beforeAutospacing="0" w:afterLines="4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0126" w:rsidRDefault="00076DB0" w:rsidP="00B30126">
      <w:pPr>
        <w:pStyle w:val="NormalWeb"/>
        <w:spacing w:before="0" w:beforeAutospacing="0" w:afterLines="4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Figura 1: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Matrizes Nelore com bezerros F1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ao pé </w:t>
      </w:r>
      <w:r>
        <w:rPr>
          <w:rFonts w:ascii="Arial" w:hAnsi="Arial" w:cs="Arial"/>
          <w:color w:val="000000"/>
          <w:sz w:val="18"/>
          <w:szCs w:val="18"/>
        </w:rPr>
        <w:t>(Fonte: Associação Brasileira de Angus).</w:t>
      </w:r>
    </w:p>
    <w:p w:rsidR="00076DB0" w:rsidRDefault="00076DB0" w:rsidP="00076DB0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C02D0" w:rsidRPr="00AC02D0" w:rsidRDefault="00AC02D0" w:rsidP="006E248B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C02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Pesquisas </w:t>
      </w:r>
      <w:r w:rsidR="00EF46F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mostraram que </w:t>
      </w:r>
      <w:r w:rsidRPr="00AC02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bezerros originados do cruzamento Nelore x Angus apresentam maior ganho de </w:t>
      </w:r>
      <w:r w:rsidRPr="00863240">
        <w:rPr>
          <w:rFonts w:ascii="Arial" w:hAnsi="Arial" w:cs="Arial"/>
          <w:color w:val="000000"/>
          <w:sz w:val="18"/>
          <w:szCs w:val="18"/>
          <w:shd w:val="clear" w:color="auto" w:fill="FFFFFF"/>
        </w:rPr>
        <w:t>peso</w:t>
      </w:r>
      <w:r w:rsidR="0086324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8</w:t>
      </w:r>
      <w:r w:rsidRPr="00AC02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Evidenciou-se também que, mesmo com o uso </w:t>
      </w:r>
      <w:r w:rsidR="00A725EF">
        <w:rPr>
          <w:rFonts w:ascii="Arial" w:hAnsi="Arial" w:cs="Arial"/>
          <w:color w:val="000000"/>
          <w:sz w:val="18"/>
          <w:szCs w:val="18"/>
          <w:shd w:val="clear" w:color="auto" w:fill="FFFFFF"/>
        </w:rPr>
        <w:t>apenas</w:t>
      </w:r>
      <w:r w:rsidRPr="00AC02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da IA nesse cruzamento, os produtos F1 obtiveram desempenho superior aos demais cruzamentos testados em todas as fases trabalhadas (cria, recria e engorda em confinamento), constituindo excelente alternativa para o sistema de produção </w:t>
      </w:r>
      <w:r w:rsidRPr="00863240">
        <w:rPr>
          <w:rFonts w:ascii="Arial" w:hAnsi="Arial" w:cs="Arial"/>
          <w:color w:val="000000"/>
          <w:sz w:val="18"/>
          <w:szCs w:val="18"/>
          <w:shd w:val="clear" w:color="auto" w:fill="FFFFFF"/>
        </w:rPr>
        <w:t>precoce</w:t>
      </w:r>
      <w:r w:rsidRPr="0086324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 w:rsidR="007376ED">
        <w:rPr>
          <w:rFonts w:ascii="Arial" w:hAnsi="Arial" w:cs="Arial"/>
          <w:color w:val="000000"/>
          <w:sz w:val="18"/>
          <w:szCs w:val="18"/>
          <w:shd w:val="clear" w:color="auto" w:fill="FFFFFF"/>
        </w:rPr>
        <w:t>. Obteve-se, ainda,</w:t>
      </w:r>
      <w:r w:rsidRPr="00AC02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719F1">
        <w:rPr>
          <w:rFonts w:ascii="Arial" w:hAnsi="Arial" w:cs="Arial"/>
          <w:color w:val="000000"/>
          <w:sz w:val="18"/>
          <w:szCs w:val="18"/>
          <w:shd w:val="clear" w:color="auto" w:fill="FFFFFF"/>
        </w:rPr>
        <w:t>m</w:t>
      </w:r>
      <w:r w:rsidRPr="00AC02D0">
        <w:rPr>
          <w:rFonts w:ascii="Arial" w:hAnsi="Arial" w:cs="Arial"/>
          <w:color w:val="000000"/>
          <w:sz w:val="18"/>
          <w:szCs w:val="18"/>
          <w:shd w:val="clear" w:color="auto" w:fill="FFFFFF"/>
        </w:rPr>
        <w:t>aior vantagem com o uso de IATF, uma vez que o processo permite melhor organização do rebanho e do trabalho na propriedade</w:t>
      </w:r>
      <w:r w:rsidR="00737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</w:t>
      </w:r>
      <w:r w:rsidRPr="00AC02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identificação de matrizes inférteis</w:t>
      </w:r>
      <w:r w:rsidR="00EF46F1">
        <w:rPr>
          <w:rFonts w:ascii="Arial" w:hAnsi="Arial" w:cs="Arial"/>
          <w:color w:val="000000"/>
          <w:sz w:val="18"/>
          <w:szCs w:val="18"/>
          <w:shd w:val="clear" w:color="auto" w:fill="FFFFFF"/>
        </w:rPr>
        <w:t>, facilitando descartes</w:t>
      </w:r>
      <w:r w:rsidR="00863240" w:rsidRPr="0086324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8</w:t>
      </w:r>
      <w:r w:rsidRPr="0086324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E0E92" w:rsidRDefault="00AE0E9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7E6846" w:rsidRDefault="00AC02D0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AC02D0">
        <w:rPr>
          <w:rFonts w:ascii="Arial" w:eastAsia="Arial" w:hAnsi="Arial" w:cs="Arial"/>
          <w:sz w:val="18"/>
          <w:szCs w:val="18"/>
        </w:rPr>
        <w:t>A produção de bezerros F1 Angus x Nelore por meio da IATF é</w:t>
      </w:r>
      <w:r w:rsidR="00EF46F1">
        <w:rPr>
          <w:rFonts w:ascii="Arial" w:eastAsia="Arial" w:hAnsi="Arial" w:cs="Arial"/>
          <w:sz w:val="18"/>
          <w:szCs w:val="18"/>
        </w:rPr>
        <w:t xml:space="preserve"> uma alternativa </w:t>
      </w:r>
      <w:r w:rsidRPr="00AC02D0">
        <w:rPr>
          <w:rFonts w:ascii="Arial" w:eastAsia="Arial" w:hAnsi="Arial" w:cs="Arial"/>
          <w:sz w:val="18"/>
          <w:szCs w:val="18"/>
        </w:rPr>
        <w:t xml:space="preserve">viável, ao </w:t>
      </w:r>
      <w:r w:rsidR="00EF46F1">
        <w:rPr>
          <w:rFonts w:ascii="Arial" w:eastAsia="Arial" w:hAnsi="Arial" w:cs="Arial"/>
          <w:sz w:val="18"/>
          <w:szCs w:val="18"/>
        </w:rPr>
        <w:t>faci</w:t>
      </w:r>
      <w:r w:rsidRPr="00AC02D0">
        <w:rPr>
          <w:rFonts w:ascii="Arial" w:eastAsia="Arial" w:hAnsi="Arial" w:cs="Arial"/>
          <w:sz w:val="18"/>
          <w:szCs w:val="18"/>
        </w:rPr>
        <w:t xml:space="preserve">litar a </w:t>
      </w:r>
      <w:r w:rsidR="00B64883">
        <w:rPr>
          <w:rFonts w:ascii="Arial" w:eastAsia="Arial" w:hAnsi="Arial" w:cs="Arial"/>
          <w:sz w:val="18"/>
          <w:szCs w:val="18"/>
        </w:rPr>
        <w:t xml:space="preserve">obtenção </w:t>
      </w:r>
      <w:r w:rsidRPr="00AC02D0">
        <w:rPr>
          <w:rFonts w:ascii="Arial" w:eastAsia="Arial" w:hAnsi="Arial" w:cs="Arial"/>
          <w:sz w:val="18"/>
          <w:szCs w:val="18"/>
        </w:rPr>
        <w:t xml:space="preserve">de animais de melhor qualidade de carne e maior precocidade seguindo um cronograma pré-estabelecido, </w:t>
      </w:r>
      <w:r w:rsidR="00B64883">
        <w:rPr>
          <w:rFonts w:ascii="Arial" w:eastAsia="Arial" w:hAnsi="Arial" w:cs="Arial"/>
          <w:sz w:val="18"/>
          <w:szCs w:val="18"/>
        </w:rPr>
        <w:t>garanti</w:t>
      </w:r>
      <w:r w:rsidRPr="00AC02D0">
        <w:rPr>
          <w:rFonts w:ascii="Arial" w:eastAsia="Arial" w:hAnsi="Arial" w:cs="Arial"/>
          <w:sz w:val="18"/>
          <w:szCs w:val="18"/>
        </w:rPr>
        <w:t>ndo retorno financeiro ao produtor</w:t>
      </w:r>
      <w:r w:rsidR="00B64883">
        <w:rPr>
          <w:rFonts w:ascii="Arial" w:eastAsia="Arial" w:hAnsi="Arial" w:cs="Arial"/>
          <w:sz w:val="18"/>
          <w:szCs w:val="18"/>
        </w:rPr>
        <w:t>.</w:t>
      </w:r>
    </w:p>
    <w:p w:rsidR="0081798D" w:rsidRDefault="00685F4C" w:rsidP="006E248B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APOIO: </w:t>
      </w:r>
    </w:p>
    <w:p w:rsidR="005B3E8A" w:rsidRDefault="00A23203" w:rsidP="007376ED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683A0CB2">
            <wp:extent cx="1064205" cy="504000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05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90" w:rsidRDefault="00115890">
      <w:r>
        <w:separator/>
      </w:r>
    </w:p>
  </w:endnote>
  <w:endnote w:type="continuationSeparator" w:id="0">
    <w:p w:rsidR="00115890" w:rsidRDefault="0011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90" w:rsidRDefault="00115890">
      <w:r>
        <w:separator/>
      </w:r>
    </w:p>
  </w:footnote>
  <w:footnote w:type="continuationSeparator" w:id="0">
    <w:p w:rsidR="00115890" w:rsidRDefault="00115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2656B"/>
    <w:rsid w:val="00034083"/>
    <w:rsid w:val="0005795D"/>
    <w:rsid w:val="00076DB0"/>
    <w:rsid w:val="000C2A49"/>
    <w:rsid w:val="000C6573"/>
    <w:rsid w:val="000E0BE1"/>
    <w:rsid w:val="00115890"/>
    <w:rsid w:val="00164C20"/>
    <w:rsid w:val="00170A3D"/>
    <w:rsid w:val="001C7E50"/>
    <w:rsid w:val="001F710E"/>
    <w:rsid w:val="002A7E36"/>
    <w:rsid w:val="00300C91"/>
    <w:rsid w:val="003446C0"/>
    <w:rsid w:val="00364C90"/>
    <w:rsid w:val="003A7188"/>
    <w:rsid w:val="003C3968"/>
    <w:rsid w:val="003D5FAA"/>
    <w:rsid w:val="003E4029"/>
    <w:rsid w:val="00463E1C"/>
    <w:rsid w:val="00470A11"/>
    <w:rsid w:val="00484602"/>
    <w:rsid w:val="004D3716"/>
    <w:rsid w:val="00561219"/>
    <w:rsid w:val="005B3E8A"/>
    <w:rsid w:val="006141DE"/>
    <w:rsid w:val="00662955"/>
    <w:rsid w:val="00685F4C"/>
    <w:rsid w:val="00690F06"/>
    <w:rsid w:val="006D64CA"/>
    <w:rsid w:val="006E248B"/>
    <w:rsid w:val="00720649"/>
    <w:rsid w:val="007376ED"/>
    <w:rsid w:val="00755121"/>
    <w:rsid w:val="00785952"/>
    <w:rsid w:val="00787659"/>
    <w:rsid w:val="007E6846"/>
    <w:rsid w:val="007F1A00"/>
    <w:rsid w:val="0081798D"/>
    <w:rsid w:val="00824A5A"/>
    <w:rsid w:val="008472D9"/>
    <w:rsid w:val="00863240"/>
    <w:rsid w:val="008B1E26"/>
    <w:rsid w:val="008B2988"/>
    <w:rsid w:val="008D2A79"/>
    <w:rsid w:val="0092058A"/>
    <w:rsid w:val="009422AF"/>
    <w:rsid w:val="009525F7"/>
    <w:rsid w:val="00995BB2"/>
    <w:rsid w:val="009C0513"/>
    <w:rsid w:val="009C79B0"/>
    <w:rsid w:val="00A03DA6"/>
    <w:rsid w:val="00A0651B"/>
    <w:rsid w:val="00A2139C"/>
    <w:rsid w:val="00A23203"/>
    <w:rsid w:val="00A725EF"/>
    <w:rsid w:val="00A8074C"/>
    <w:rsid w:val="00A86894"/>
    <w:rsid w:val="00AC02D0"/>
    <w:rsid w:val="00AE0E92"/>
    <w:rsid w:val="00B30126"/>
    <w:rsid w:val="00B332E3"/>
    <w:rsid w:val="00B34071"/>
    <w:rsid w:val="00B55C38"/>
    <w:rsid w:val="00B64883"/>
    <w:rsid w:val="00B83C10"/>
    <w:rsid w:val="00BA0936"/>
    <w:rsid w:val="00BD5D77"/>
    <w:rsid w:val="00BD7440"/>
    <w:rsid w:val="00C57413"/>
    <w:rsid w:val="00C91576"/>
    <w:rsid w:val="00CE06C4"/>
    <w:rsid w:val="00CE6485"/>
    <w:rsid w:val="00D1768C"/>
    <w:rsid w:val="00DA67FA"/>
    <w:rsid w:val="00DC0739"/>
    <w:rsid w:val="00DD16DC"/>
    <w:rsid w:val="00DD35A8"/>
    <w:rsid w:val="00E47DE7"/>
    <w:rsid w:val="00E5285B"/>
    <w:rsid w:val="00E65C6B"/>
    <w:rsid w:val="00E719F1"/>
    <w:rsid w:val="00E9652B"/>
    <w:rsid w:val="00EF46F1"/>
    <w:rsid w:val="00F14620"/>
    <w:rsid w:val="00F4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32A302-98BE-422B-8880-55BC295F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GABRIEL</cp:lastModifiedBy>
  <cp:revision>3</cp:revision>
  <dcterms:created xsi:type="dcterms:W3CDTF">2021-04-10T17:58:00Z</dcterms:created>
  <dcterms:modified xsi:type="dcterms:W3CDTF">2021-05-18T01:03:00Z</dcterms:modified>
</cp:coreProperties>
</file>