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C085" w14:textId="417B25F4" w:rsidR="00057890" w:rsidRDefault="00D8747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UTILIZAÇÃO DO ITRACONAZOL ASSOCIADO AO IODETO DE POTÁSSIO COMO ALTERNATIVA TERAPÊUTICA NA ESPOROTRICOSE FELINA</w:t>
      </w:r>
      <w:r w:rsidR="00E4693C">
        <w:rPr>
          <w:rFonts w:ascii="Arial" w:eastAsia="Arial" w:hAnsi="Arial" w:cs="Arial"/>
          <w:b/>
          <w:smallCaps/>
          <w:color w:val="000000"/>
          <w:sz w:val="22"/>
          <w:szCs w:val="22"/>
        </w:rPr>
        <w:t>: REVISÃO DE LITERATURA</w:t>
      </w:r>
    </w:p>
    <w:p w14:paraId="2EAF4266" w14:textId="45B42889" w:rsidR="00322429" w:rsidRDefault="00A562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r w:rsidRPr="00A56299">
        <w:rPr>
          <w:rFonts w:ascii="Arial" w:eastAsia="Arial" w:hAnsi="Arial" w:cs="Arial"/>
          <w:b/>
          <w:color w:val="000000"/>
          <w:u w:val="single"/>
        </w:rPr>
        <w:t>Marina Ribeiro Gurgel Victor</w:t>
      </w:r>
      <w:r w:rsidR="006E6DDF">
        <w:rPr>
          <w:rFonts w:ascii="Arial" w:eastAsia="Arial" w:hAnsi="Arial" w:cs="Arial"/>
          <w:b/>
          <w:color w:val="000000"/>
          <w:vertAlign w:val="superscript"/>
        </w:rPr>
        <w:t>1</w:t>
      </w:r>
      <w:r w:rsidR="006E6DDF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 xml:space="preserve">Larissa </w:t>
      </w:r>
      <w:proofErr w:type="spellStart"/>
      <w:r>
        <w:rPr>
          <w:rFonts w:ascii="Arial" w:eastAsia="Arial" w:hAnsi="Arial" w:cs="Arial"/>
          <w:b/>
          <w:color w:val="000000"/>
        </w:rPr>
        <w:t>Carregal</w:t>
      </w:r>
      <w:proofErr w:type="spellEnd"/>
      <w:r>
        <w:rPr>
          <w:rFonts w:ascii="Arial" w:eastAsia="Arial" w:hAnsi="Arial" w:cs="Arial"/>
          <w:b/>
          <w:color w:val="000000"/>
        </w:rPr>
        <w:t xml:space="preserve"> Gomes da Cunha</w:t>
      </w:r>
      <w:r w:rsidR="006E6DDF">
        <w:rPr>
          <w:rFonts w:ascii="Arial" w:eastAsia="Arial" w:hAnsi="Arial" w:cs="Arial"/>
          <w:b/>
          <w:color w:val="000000"/>
          <w:vertAlign w:val="superscript"/>
        </w:rPr>
        <w:t>1</w:t>
      </w:r>
      <w:r w:rsidR="00D87475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Marina</w:t>
      </w:r>
      <w:r w:rsidR="00D87475">
        <w:rPr>
          <w:rFonts w:ascii="Arial" w:eastAsia="Arial" w:hAnsi="Arial" w:cs="Arial"/>
          <w:b/>
          <w:color w:val="000000"/>
        </w:rPr>
        <w:t xml:space="preserve"> Rios de Araújo Campos</w:t>
      </w:r>
      <w:r w:rsidR="006E6DDF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12B78250" w14:textId="62032BAC" w:rsidR="00057890" w:rsidRDefault="00D874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e </w:t>
      </w:r>
      <w:proofErr w:type="spellStart"/>
      <w:r>
        <w:rPr>
          <w:rFonts w:ascii="Arial" w:eastAsia="Arial" w:hAnsi="Arial" w:cs="Arial"/>
          <w:b/>
          <w:color w:val="000000"/>
        </w:rPr>
        <w:t>Idelvânia</w:t>
      </w:r>
      <w:proofErr w:type="spellEnd"/>
      <w:r>
        <w:rPr>
          <w:rFonts w:ascii="Arial" w:eastAsia="Arial" w:hAnsi="Arial" w:cs="Arial"/>
          <w:b/>
          <w:color w:val="000000"/>
        </w:rPr>
        <w:t xml:space="preserve"> dos Anjos Nonato³</w:t>
      </w:r>
      <w:r w:rsidR="006E6DDF">
        <w:rPr>
          <w:rFonts w:ascii="Arial" w:eastAsia="Arial" w:hAnsi="Arial" w:cs="Arial"/>
          <w:b/>
          <w:color w:val="000000"/>
        </w:rPr>
        <w:t>.</w:t>
      </w:r>
    </w:p>
    <w:p w14:paraId="250F024B" w14:textId="224AD686" w:rsidR="00057890" w:rsidRDefault="006E6D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A56299">
        <w:rPr>
          <w:rFonts w:ascii="Arial" w:eastAsia="Arial" w:hAnsi="Arial" w:cs="Arial"/>
          <w:i/>
          <w:color w:val="000000"/>
          <w:sz w:val="14"/>
          <w:szCs w:val="14"/>
        </w:rPr>
        <w:t>mariinarib@gmail.com</w:t>
      </w:r>
    </w:p>
    <w:p w14:paraId="7939062E" w14:textId="40BA353C" w:rsidR="00322429" w:rsidRDefault="006E6DDF" w:rsidP="0032242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A5629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302D38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</w:t>
      </w:r>
      <w:r w:rsidR="00291F01">
        <w:rPr>
          <w:rFonts w:ascii="Arial" w:eastAsia="Arial" w:hAnsi="Arial" w:cs="Arial"/>
          <w:i/>
          <w:color w:val="000000"/>
          <w:sz w:val="14"/>
          <w:szCs w:val="14"/>
        </w:rPr>
        <w:t xml:space="preserve">o Curso de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64D4B0E4" w14:textId="5DFA7DFC" w:rsidR="00322429" w:rsidRDefault="00322429" w:rsidP="0032242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d</w:t>
      </w:r>
      <w:r w:rsidR="00291F01">
        <w:rPr>
          <w:rFonts w:ascii="Arial" w:eastAsia="Arial" w:hAnsi="Arial" w:cs="Arial"/>
          <w:i/>
          <w:color w:val="000000"/>
          <w:sz w:val="14"/>
          <w:szCs w:val="14"/>
        </w:rPr>
        <w:t xml:space="preserve">o Curso de </w:t>
      </w:r>
      <w:r>
        <w:rPr>
          <w:rFonts w:ascii="Arial" w:eastAsia="Arial" w:hAnsi="Arial" w:cs="Arial"/>
          <w:i/>
          <w:color w:val="000000"/>
          <w:sz w:val="14"/>
          <w:szCs w:val="14"/>
        </w:rPr>
        <w:t>Medicina Veterinária – UNA – Contagem/MG – Brasil</w:t>
      </w:r>
    </w:p>
    <w:p w14:paraId="39076B98" w14:textId="77777777" w:rsidR="00D55356" w:rsidRDefault="00D55356" w:rsidP="00D55356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13F0F093" w14:textId="4BCE00F4" w:rsidR="00027597" w:rsidRDefault="00027597" w:rsidP="00D55356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27597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D49FF56" w14:textId="77777777" w:rsidR="00057890" w:rsidRDefault="006E6DDF" w:rsidP="00027597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15AD93D" w14:textId="75FFC59B" w:rsidR="00D87475" w:rsidRDefault="00D87475" w:rsidP="00027597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  <w:r w:rsidRPr="00D87475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D87475">
        <w:rPr>
          <w:rFonts w:ascii="Arial" w:eastAsia="Arial" w:hAnsi="Arial" w:cs="Arial"/>
          <w:sz w:val="18"/>
          <w:szCs w:val="18"/>
        </w:rPr>
        <w:t>esporotricose</w:t>
      </w:r>
      <w:proofErr w:type="spellEnd"/>
      <w:r w:rsidRPr="00D87475">
        <w:rPr>
          <w:rFonts w:ascii="Arial" w:eastAsia="Arial" w:hAnsi="Arial" w:cs="Arial"/>
          <w:sz w:val="18"/>
          <w:szCs w:val="18"/>
        </w:rPr>
        <w:t xml:space="preserve"> </w:t>
      </w:r>
      <w:r w:rsidR="00291F01">
        <w:rPr>
          <w:rFonts w:ascii="Arial" w:eastAsia="Arial" w:hAnsi="Arial" w:cs="Arial"/>
          <w:sz w:val="18"/>
          <w:szCs w:val="18"/>
        </w:rPr>
        <w:t xml:space="preserve">é denominada como sendo uma </w:t>
      </w:r>
      <w:r w:rsidRPr="00D87475">
        <w:rPr>
          <w:rFonts w:ascii="Arial" w:eastAsia="Arial" w:hAnsi="Arial" w:cs="Arial"/>
          <w:sz w:val="18"/>
          <w:szCs w:val="18"/>
        </w:rPr>
        <w:t xml:space="preserve">micose causada pelo fungo </w:t>
      </w:r>
      <w:proofErr w:type="spellStart"/>
      <w:r w:rsidRPr="00D87475">
        <w:rPr>
          <w:rFonts w:ascii="Arial" w:eastAsia="Arial" w:hAnsi="Arial" w:cs="Arial"/>
          <w:i/>
          <w:iCs/>
          <w:sz w:val="18"/>
          <w:szCs w:val="18"/>
        </w:rPr>
        <w:t>Sporothrix</w:t>
      </w:r>
      <w:proofErr w:type="spellEnd"/>
      <w:r w:rsidRPr="00D8747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D87475">
        <w:rPr>
          <w:rFonts w:ascii="Arial" w:eastAsia="Arial" w:hAnsi="Arial" w:cs="Arial"/>
          <w:i/>
          <w:iCs/>
          <w:sz w:val="18"/>
          <w:szCs w:val="18"/>
        </w:rPr>
        <w:t>schenckii</w:t>
      </w:r>
      <w:proofErr w:type="spellEnd"/>
      <w:r w:rsidRPr="00D87475">
        <w:rPr>
          <w:rFonts w:ascii="Arial" w:eastAsia="Arial" w:hAnsi="Arial" w:cs="Arial"/>
          <w:sz w:val="18"/>
          <w:szCs w:val="18"/>
        </w:rPr>
        <w:t xml:space="preserve"> e que geralmente se limita ao tecido cutâneo e subcutâneo</w:t>
      </w:r>
      <w:r w:rsidR="006F2953">
        <w:rPr>
          <w:rFonts w:ascii="Arial" w:eastAsia="Arial" w:hAnsi="Arial" w:cs="Arial"/>
          <w:sz w:val="18"/>
          <w:szCs w:val="18"/>
        </w:rPr>
        <w:t xml:space="preserve">. Essa doença infectocontagiosa é </w:t>
      </w:r>
      <w:r w:rsidRPr="00D87475">
        <w:rPr>
          <w:rFonts w:ascii="Arial" w:eastAsia="Arial" w:hAnsi="Arial" w:cs="Arial"/>
          <w:sz w:val="18"/>
          <w:szCs w:val="18"/>
        </w:rPr>
        <w:t xml:space="preserve">responsável por infectar animais e dentre eles os felinos </w:t>
      </w:r>
      <w:r w:rsidR="006F2953" w:rsidRPr="00D87475">
        <w:rPr>
          <w:rFonts w:ascii="Arial" w:eastAsia="Arial" w:hAnsi="Arial" w:cs="Arial"/>
          <w:sz w:val="18"/>
          <w:szCs w:val="18"/>
        </w:rPr>
        <w:t>domésticos</w:t>
      </w:r>
      <w:r w:rsidR="006F2953">
        <w:rPr>
          <w:rFonts w:ascii="Arial" w:eastAsia="Arial" w:hAnsi="Arial" w:cs="Arial"/>
          <w:sz w:val="18"/>
          <w:szCs w:val="18"/>
        </w:rPr>
        <w:t xml:space="preserve">, </w:t>
      </w:r>
      <w:r w:rsidR="006F2953" w:rsidRPr="00D87475">
        <w:rPr>
          <w:rFonts w:ascii="Arial" w:eastAsia="Arial" w:hAnsi="Arial" w:cs="Arial"/>
          <w:sz w:val="18"/>
          <w:szCs w:val="18"/>
        </w:rPr>
        <w:t>os</w:t>
      </w:r>
      <w:r w:rsidRPr="00D87475">
        <w:rPr>
          <w:rFonts w:ascii="Arial" w:eastAsia="Arial" w:hAnsi="Arial" w:cs="Arial"/>
          <w:sz w:val="18"/>
          <w:szCs w:val="18"/>
        </w:rPr>
        <w:t xml:space="preserve"> animais mais propensos a adquirirem a doença, devido às suas características comportamentais 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="003A3E01">
        <w:rPr>
          <w:rFonts w:ascii="Arial" w:eastAsia="Arial" w:hAnsi="Arial" w:cs="Arial"/>
          <w:sz w:val="18"/>
          <w:szCs w:val="18"/>
        </w:rPr>
        <w:t xml:space="preserve">A infecção </w:t>
      </w:r>
      <w:r w:rsidRPr="00D87475">
        <w:rPr>
          <w:rFonts w:ascii="Arial" w:eastAsia="Arial" w:hAnsi="Arial" w:cs="Arial"/>
          <w:sz w:val="18"/>
          <w:szCs w:val="18"/>
        </w:rPr>
        <w:t xml:space="preserve">ocorre pela </w:t>
      </w:r>
      <w:r w:rsidR="003A3E01">
        <w:rPr>
          <w:rFonts w:ascii="Arial" w:eastAsia="Arial" w:hAnsi="Arial" w:cs="Arial"/>
          <w:sz w:val="18"/>
          <w:szCs w:val="18"/>
        </w:rPr>
        <w:t xml:space="preserve">inoculação </w:t>
      </w:r>
      <w:r w:rsidRPr="00D87475">
        <w:rPr>
          <w:rFonts w:ascii="Arial" w:eastAsia="Arial" w:hAnsi="Arial" w:cs="Arial"/>
          <w:sz w:val="18"/>
          <w:szCs w:val="18"/>
        </w:rPr>
        <w:t xml:space="preserve">do fungo na pele, podendo ser através de mordedura, arranhadura ou contato com exsudatos de lesões de gatos contaminados, tendo como consequência múltiplas lesões cutâneas associadas a sinais </w:t>
      </w:r>
      <w:proofErr w:type="spellStart"/>
      <w:r w:rsidRPr="00D87475">
        <w:rPr>
          <w:rFonts w:ascii="Arial" w:eastAsia="Arial" w:hAnsi="Arial" w:cs="Arial"/>
          <w:sz w:val="18"/>
          <w:szCs w:val="18"/>
        </w:rPr>
        <w:t>extracutâneos</w:t>
      </w:r>
      <w:proofErr w:type="spellEnd"/>
      <w:r w:rsidR="000E5187">
        <w:rPr>
          <w:rFonts w:ascii="Arial" w:eastAsia="Arial" w:hAnsi="Arial" w:cs="Arial"/>
          <w:sz w:val="18"/>
          <w:szCs w:val="18"/>
        </w:rPr>
        <w:t xml:space="preserve"> 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Pr="00D87475">
        <w:rPr>
          <w:rFonts w:ascii="Arial" w:eastAsia="Arial" w:hAnsi="Arial" w:cs="Arial"/>
          <w:sz w:val="18"/>
          <w:szCs w:val="18"/>
        </w:rPr>
        <w:t>O diagnóstico</w:t>
      </w:r>
      <w:r w:rsidR="003A3E01">
        <w:rPr>
          <w:rFonts w:ascii="Arial" w:eastAsia="Arial" w:hAnsi="Arial" w:cs="Arial"/>
          <w:sz w:val="18"/>
          <w:szCs w:val="18"/>
        </w:rPr>
        <w:t xml:space="preserve"> deve ser </w:t>
      </w:r>
      <w:r w:rsidRPr="00D87475">
        <w:rPr>
          <w:rFonts w:ascii="Arial" w:eastAsia="Arial" w:hAnsi="Arial" w:cs="Arial"/>
          <w:sz w:val="18"/>
          <w:szCs w:val="18"/>
        </w:rPr>
        <w:t xml:space="preserve">realizado por meio de exames clínicos e histórico do animal, exames </w:t>
      </w:r>
      <w:proofErr w:type="spellStart"/>
      <w:r w:rsidRPr="00D87475">
        <w:rPr>
          <w:rFonts w:ascii="Arial" w:eastAsia="Arial" w:hAnsi="Arial" w:cs="Arial"/>
          <w:sz w:val="18"/>
          <w:szCs w:val="18"/>
        </w:rPr>
        <w:t>citopatológicos</w:t>
      </w:r>
      <w:proofErr w:type="spellEnd"/>
      <w:r w:rsidRPr="00D87475">
        <w:rPr>
          <w:rFonts w:ascii="Arial" w:eastAsia="Arial" w:hAnsi="Arial" w:cs="Arial"/>
          <w:sz w:val="18"/>
          <w:szCs w:val="18"/>
        </w:rPr>
        <w:t xml:space="preserve">, aspirados do exsudato de lesões </w:t>
      </w:r>
      <w:r w:rsidR="003A3E01" w:rsidRPr="00D87475">
        <w:rPr>
          <w:rFonts w:ascii="Arial" w:eastAsia="Arial" w:hAnsi="Arial" w:cs="Arial"/>
          <w:sz w:val="18"/>
          <w:szCs w:val="18"/>
        </w:rPr>
        <w:t>e</w:t>
      </w:r>
      <w:r w:rsidRPr="00D87475">
        <w:rPr>
          <w:rFonts w:ascii="Arial" w:eastAsia="Arial" w:hAnsi="Arial" w:cs="Arial"/>
          <w:sz w:val="18"/>
          <w:szCs w:val="18"/>
        </w:rPr>
        <w:t xml:space="preserve"> por meio de exames histopatológicos e cultura fúngica </w:t>
      </w:r>
      <w:r w:rsidR="000E5187" w:rsidRPr="000E518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Pr="000E5187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0E5187" w:rsidRPr="000E518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0E5187">
        <w:rPr>
          <w:rFonts w:ascii="Arial" w:eastAsia="Arial" w:hAnsi="Arial" w:cs="Arial"/>
          <w:sz w:val="18"/>
          <w:szCs w:val="18"/>
        </w:rPr>
        <w:t xml:space="preserve">. </w:t>
      </w:r>
      <w:r w:rsidRPr="00D87475">
        <w:rPr>
          <w:rFonts w:ascii="Arial" w:eastAsia="Arial" w:hAnsi="Arial" w:cs="Arial"/>
          <w:sz w:val="18"/>
          <w:szCs w:val="18"/>
        </w:rPr>
        <w:t xml:space="preserve">Dentre as opções terapêuticas disponíveis para </w:t>
      </w:r>
      <w:r>
        <w:rPr>
          <w:rFonts w:ascii="Arial" w:eastAsia="Arial" w:hAnsi="Arial" w:cs="Arial"/>
          <w:sz w:val="18"/>
          <w:szCs w:val="18"/>
        </w:rPr>
        <w:t>seu</w:t>
      </w:r>
      <w:r w:rsidRPr="00D87475">
        <w:rPr>
          <w:rFonts w:ascii="Arial" w:eastAsia="Arial" w:hAnsi="Arial" w:cs="Arial"/>
          <w:sz w:val="18"/>
          <w:szCs w:val="18"/>
        </w:rPr>
        <w:t xml:space="preserve"> tratamento temos o </w:t>
      </w:r>
      <w:proofErr w:type="spellStart"/>
      <w:r w:rsidRPr="00D87475">
        <w:rPr>
          <w:rFonts w:ascii="Arial" w:eastAsia="Arial" w:hAnsi="Arial" w:cs="Arial"/>
          <w:sz w:val="18"/>
          <w:szCs w:val="18"/>
        </w:rPr>
        <w:t>itraconazol</w:t>
      </w:r>
      <w:proofErr w:type="spellEnd"/>
      <w:r w:rsidRPr="00D87475">
        <w:rPr>
          <w:rFonts w:ascii="Arial" w:eastAsia="Arial" w:hAnsi="Arial" w:cs="Arial"/>
          <w:sz w:val="18"/>
          <w:szCs w:val="18"/>
        </w:rPr>
        <w:t xml:space="preserve"> (ITZ) e o iodetos de potássio (KI), que são os medicamentos mais utilizado</w:t>
      </w:r>
      <w:r>
        <w:rPr>
          <w:rFonts w:ascii="Arial" w:eastAsia="Arial" w:hAnsi="Arial" w:cs="Arial"/>
          <w:sz w:val="18"/>
          <w:szCs w:val="18"/>
        </w:rPr>
        <w:t>s</w:t>
      </w:r>
      <w:r w:rsidRPr="00D87475">
        <w:rPr>
          <w:rFonts w:ascii="Arial" w:eastAsia="Arial" w:hAnsi="Arial" w:cs="Arial"/>
          <w:sz w:val="18"/>
          <w:szCs w:val="18"/>
        </w:rPr>
        <w:t xml:space="preserve">, visto que a eficácia de ambos como monoterapia já foi foram </w:t>
      </w:r>
      <w:r w:rsidRPr="006744D7">
        <w:rPr>
          <w:rFonts w:ascii="Arial" w:eastAsia="Arial" w:hAnsi="Arial" w:cs="Arial"/>
          <w:sz w:val="18"/>
          <w:szCs w:val="18"/>
        </w:rPr>
        <w:t xml:space="preserve">relatados 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Pr="00D87475">
        <w:rPr>
          <w:rFonts w:ascii="Arial" w:eastAsia="Arial" w:hAnsi="Arial" w:cs="Arial"/>
          <w:sz w:val="18"/>
          <w:szCs w:val="18"/>
        </w:rPr>
        <w:t xml:space="preserve">Entretanto, diversos estudos vêm demonstrando a resistência ao </w:t>
      </w:r>
      <w:r w:rsidR="003A3E01">
        <w:rPr>
          <w:rFonts w:ascii="Arial" w:eastAsia="Arial" w:hAnsi="Arial" w:cs="Arial"/>
          <w:sz w:val="18"/>
          <w:szCs w:val="18"/>
        </w:rPr>
        <w:t xml:space="preserve">ITZ </w:t>
      </w:r>
      <w:r w:rsidRPr="00D87475">
        <w:rPr>
          <w:rFonts w:ascii="Arial" w:eastAsia="Arial" w:hAnsi="Arial" w:cs="Arial"/>
          <w:sz w:val="18"/>
          <w:szCs w:val="18"/>
        </w:rPr>
        <w:t xml:space="preserve">em alguns </w:t>
      </w:r>
      <w:r w:rsidR="003A3E01">
        <w:rPr>
          <w:rFonts w:ascii="Arial" w:eastAsia="Arial" w:hAnsi="Arial" w:cs="Arial"/>
          <w:sz w:val="18"/>
          <w:szCs w:val="18"/>
        </w:rPr>
        <w:t>felinos</w:t>
      </w:r>
      <w:r w:rsidRPr="00D87475">
        <w:rPr>
          <w:rFonts w:ascii="Arial" w:eastAsia="Arial" w:hAnsi="Arial" w:cs="Arial"/>
          <w:sz w:val="18"/>
          <w:szCs w:val="18"/>
        </w:rPr>
        <w:t xml:space="preserve">. Com o aparecimento dessa resistência, novas alternativas de tratamento estão sendo empregadas, como a utilização do </w:t>
      </w:r>
      <w:r w:rsidR="003A3E01">
        <w:rPr>
          <w:rFonts w:ascii="Arial" w:eastAsia="Arial" w:hAnsi="Arial" w:cs="Arial"/>
          <w:sz w:val="18"/>
          <w:szCs w:val="18"/>
        </w:rPr>
        <w:t xml:space="preserve">ITZ </w:t>
      </w:r>
      <w:r w:rsidRPr="00D87475">
        <w:rPr>
          <w:rFonts w:ascii="Arial" w:eastAsia="Arial" w:hAnsi="Arial" w:cs="Arial"/>
          <w:sz w:val="18"/>
          <w:szCs w:val="18"/>
        </w:rPr>
        <w:t xml:space="preserve">em associação </w:t>
      </w:r>
      <w:r>
        <w:rPr>
          <w:rFonts w:ascii="Arial" w:eastAsia="Arial" w:hAnsi="Arial" w:cs="Arial"/>
          <w:sz w:val="18"/>
          <w:szCs w:val="18"/>
        </w:rPr>
        <w:t>ao</w:t>
      </w:r>
      <w:r w:rsidRPr="00D87475">
        <w:rPr>
          <w:rFonts w:ascii="Arial" w:eastAsia="Arial" w:hAnsi="Arial" w:cs="Arial"/>
          <w:sz w:val="18"/>
          <w:szCs w:val="18"/>
        </w:rPr>
        <w:t xml:space="preserve"> iodeto de potássio </w:t>
      </w:r>
      <w:r w:rsidR="000E518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0E518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="000E5187">
        <w:rPr>
          <w:rFonts w:ascii="Arial" w:eastAsia="Arial" w:hAnsi="Arial" w:cs="Arial"/>
          <w:sz w:val="18"/>
          <w:szCs w:val="18"/>
        </w:rPr>
        <w:t>.</w:t>
      </w:r>
      <w:r w:rsidRPr="00D87475">
        <w:rPr>
          <w:rFonts w:ascii="Arial" w:eastAsia="Arial" w:hAnsi="Arial" w:cs="Arial"/>
          <w:sz w:val="18"/>
          <w:szCs w:val="18"/>
        </w:rPr>
        <w:t xml:space="preserve"> Objetiva-se com esse trabalho apresentar uma revisão de literatura, abordando um pouco sobre </w:t>
      </w:r>
      <w:r w:rsidR="00AA4E4A">
        <w:rPr>
          <w:rFonts w:ascii="Arial" w:eastAsia="Arial" w:hAnsi="Arial" w:cs="Arial"/>
          <w:sz w:val="18"/>
          <w:szCs w:val="18"/>
        </w:rPr>
        <w:t xml:space="preserve">os aspectos clínicos, epidemiológicos da </w:t>
      </w:r>
      <w:proofErr w:type="spellStart"/>
      <w:r w:rsidRPr="00D87475">
        <w:rPr>
          <w:rFonts w:ascii="Arial" w:eastAsia="Arial" w:hAnsi="Arial" w:cs="Arial"/>
          <w:sz w:val="18"/>
          <w:szCs w:val="18"/>
        </w:rPr>
        <w:t>esporotricose</w:t>
      </w:r>
      <w:proofErr w:type="spellEnd"/>
      <w:r w:rsidRPr="00D87475">
        <w:rPr>
          <w:rFonts w:ascii="Arial" w:eastAsia="Arial" w:hAnsi="Arial" w:cs="Arial"/>
          <w:sz w:val="18"/>
          <w:szCs w:val="18"/>
        </w:rPr>
        <w:t xml:space="preserve"> e sua terapêutica com a utilização da associação de ITZ e iodeto de potássio (KI), visto que se trata de uma doença que pode ser resistente ao ITZ, de caráter altamente infectocontagioso e de grande importância dentro da </w:t>
      </w:r>
      <w:r w:rsidR="006444BE">
        <w:rPr>
          <w:rFonts w:ascii="Arial" w:eastAsia="Arial" w:hAnsi="Arial" w:cs="Arial"/>
          <w:sz w:val="18"/>
          <w:szCs w:val="18"/>
        </w:rPr>
        <w:t xml:space="preserve">Medicina </w:t>
      </w:r>
      <w:r w:rsidRPr="00D87475">
        <w:rPr>
          <w:rFonts w:ascii="Arial" w:eastAsia="Arial" w:hAnsi="Arial" w:cs="Arial"/>
          <w:sz w:val="18"/>
          <w:szCs w:val="18"/>
        </w:rPr>
        <w:t>Veterinária.</w:t>
      </w:r>
    </w:p>
    <w:p w14:paraId="73FCEE4C" w14:textId="77777777" w:rsidR="00A07816" w:rsidRPr="00A07816" w:rsidRDefault="00A07816" w:rsidP="00027597">
      <w:pPr>
        <w:pStyle w:val="SemEspaamento"/>
        <w:jc w:val="both"/>
        <w:rPr>
          <w:rFonts w:ascii="Arial" w:eastAsia="Arial" w:hAnsi="Arial" w:cs="Arial"/>
          <w:sz w:val="18"/>
          <w:szCs w:val="18"/>
        </w:rPr>
      </w:pPr>
    </w:p>
    <w:p w14:paraId="2AE7B263" w14:textId="77777777" w:rsidR="00057890" w:rsidRDefault="006E6DDF" w:rsidP="00027597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79330C7" w14:textId="70F2B323" w:rsidR="00AF40CD" w:rsidRDefault="00A56299" w:rsidP="00027597">
      <w:pPr>
        <w:pStyle w:val="SemEspaamen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D55356">
        <w:rPr>
          <w:rFonts w:ascii="Arial" w:hAnsi="Arial" w:cs="Arial"/>
          <w:sz w:val="18"/>
          <w:szCs w:val="18"/>
          <w:shd w:val="clear" w:color="auto" w:fill="FFFFFF"/>
        </w:rPr>
        <w:t>Foi realizada uma revisão de literatura a respeito do tema em revistas acadêmicas científicas, artigos e acervos de monografias</w:t>
      </w:r>
      <w:r w:rsidR="00330CC7">
        <w:rPr>
          <w:rFonts w:ascii="Arial" w:hAnsi="Arial" w:cs="Arial"/>
          <w:sz w:val="18"/>
          <w:szCs w:val="18"/>
          <w:shd w:val="clear" w:color="auto" w:fill="FFFFFF"/>
        </w:rPr>
        <w:t xml:space="preserve">, tendo como </w:t>
      </w:r>
      <w:r w:rsidR="00330CC7" w:rsidRPr="00250638">
        <w:rPr>
          <w:rFonts w:ascii="Arial" w:eastAsia="Arial" w:hAnsi="Arial" w:cs="Arial"/>
          <w:sz w:val="18"/>
          <w:szCs w:val="18"/>
        </w:rPr>
        <w:t xml:space="preserve">base de dados: </w:t>
      </w:r>
      <w:proofErr w:type="spellStart"/>
      <w:r w:rsidR="00330CC7" w:rsidRPr="00250638">
        <w:rPr>
          <w:rFonts w:ascii="Arial" w:eastAsia="Arial" w:hAnsi="Arial" w:cs="Arial"/>
          <w:sz w:val="18"/>
          <w:szCs w:val="18"/>
        </w:rPr>
        <w:t>Scielo</w:t>
      </w:r>
      <w:proofErr w:type="spellEnd"/>
      <w:r w:rsidR="00330CC7" w:rsidRPr="00250638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330CC7" w:rsidRPr="00250638">
        <w:rPr>
          <w:rFonts w:ascii="Arial" w:eastAsia="Arial" w:hAnsi="Arial" w:cs="Arial"/>
          <w:sz w:val="18"/>
          <w:szCs w:val="18"/>
        </w:rPr>
        <w:t>Pub</w:t>
      </w:r>
      <w:r w:rsidR="00330CC7">
        <w:rPr>
          <w:rFonts w:ascii="Arial" w:eastAsia="Arial" w:hAnsi="Arial" w:cs="Arial"/>
          <w:sz w:val="18"/>
          <w:szCs w:val="18"/>
        </w:rPr>
        <w:t>m</w:t>
      </w:r>
      <w:r w:rsidR="00330CC7" w:rsidRPr="00250638">
        <w:rPr>
          <w:rFonts w:ascii="Arial" w:eastAsia="Arial" w:hAnsi="Arial" w:cs="Arial"/>
          <w:sz w:val="18"/>
          <w:szCs w:val="18"/>
        </w:rPr>
        <w:t>e</w:t>
      </w:r>
      <w:r w:rsidR="00330CC7">
        <w:rPr>
          <w:rFonts w:ascii="Arial" w:eastAsia="Arial" w:hAnsi="Arial" w:cs="Arial"/>
          <w:sz w:val="18"/>
          <w:szCs w:val="18"/>
        </w:rPr>
        <w:t>d</w:t>
      </w:r>
      <w:proofErr w:type="spellEnd"/>
      <w:r w:rsidR="00330CC7">
        <w:rPr>
          <w:rFonts w:ascii="Arial" w:eastAsia="Arial" w:hAnsi="Arial" w:cs="Arial"/>
          <w:sz w:val="18"/>
          <w:szCs w:val="18"/>
        </w:rPr>
        <w:t xml:space="preserve"> e </w:t>
      </w:r>
      <w:r w:rsidR="00330CC7" w:rsidRPr="00250638">
        <w:rPr>
          <w:rFonts w:ascii="Arial" w:eastAsia="Arial" w:hAnsi="Arial" w:cs="Arial"/>
          <w:sz w:val="18"/>
          <w:szCs w:val="18"/>
        </w:rPr>
        <w:t>biblioteca virtual em Medicina Veterinária</w:t>
      </w:r>
      <w:r w:rsidR="00330CC7">
        <w:rPr>
          <w:rFonts w:ascii="Arial" w:eastAsia="Arial" w:hAnsi="Arial" w:cs="Arial"/>
          <w:sz w:val="18"/>
          <w:szCs w:val="18"/>
        </w:rPr>
        <w:t xml:space="preserve"> </w:t>
      </w:r>
      <w:r w:rsidRPr="00D55356">
        <w:rPr>
          <w:rFonts w:ascii="Arial" w:hAnsi="Arial" w:cs="Arial"/>
          <w:sz w:val="18"/>
          <w:szCs w:val="18"/>
          <w:shd w:val="clear" w:color="auto" w:fill="FFFFFF"/>
        </w:rPr>
        <w:t>reunindo e comparando as diferentes informações encontradas nas fontes de consulta e listando os principais pontos dentro do tema do trabalho.</w:t>
      </w:r>
    </w:p>
    <w:p w14:paraId="29CF3BF4" w14:textId="77777777" w:rsidR="00A07816" w:rsidRPr="00A07816" w:rsidRDefault="00A07816" w:rsidP="00027597">
      <w:pPr>
        <w:pStyle w:val="SemEspaamen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57BAA53" w14:textId="77777777" w:rsidR="00057890" w:rsidRDefault="006E6DDF" w:rsidP="00027597">
      <w:pPr>
        <w:pBdr>
          <w:top w:val="nil"/>
          <w:left w:val="nil"/>
          <w:bottom w:val="single" w:sz="4" w:space="0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951F830" w14:textId="7A68EB3B" w:rsidR="00057890" w:rsidRPr="00D55356" w:rsidRDefault="00D87475" w:rsidP="00C12362">
      <w:pPr>
        <w:jc w:val="both"/>
        <w:rPr>
          <w:rFonts w:ascii="Arial" w:eastAsia="Arial" w:hAnsi="Arial" w:cs="Arial"/>
          <w:sz w:val="18"/>
          <w:szCs w:val="18"/>
        </w:rPr>
      </w:pPr>
      <w:r w:rsidRPr="00541A51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541A51">
        <w:rPr>
          <w:rFonts w:ascii="Arial" w:eastAsia="Arial" w:hAnsi="Arial" w:cs="Arial"/>
          <w:sz w:val="18"/>
          <w:szCs w:val="18"/>
        </w:rPr>
        <w:t>esporotricose</w:t>
      </w:r>
      <w:proofErr w:type="spellEnd"/>
      <w:r w:rsidRPr="00541A51">
        <w:rPr>
          <w:rFonts w:ascii="Arial" w:eastAsia="Arial" w:hAnsi="Arial" w:cs="Arial"/>
          <w:sz w:val="18"/>
          <w:szCs w:val="18"/>
        </w:rPr>
        <w:t xml:space="preserve"> em felinos domésticos é caracterizada com uma das principais doenças infectocontagiosas em felinos no Brasil, adquirida através do implante do </w:t>
      </w:r>
      <w:proofErr w:type="spellStart"/>
      <w:proofErr w:type="gramStart"/>
      <w:r w:rsidRPr="00541A51">
        <w:rPr>
          <w:rFonts w:ascii="Arial" w:eastAsia="Arial" w:hAnsi="Arial" w:cs="Arial"/>
          <w:i/>
          <w:iCs/>
          <w:sz w:val="18"/>
          <w:szCs w:val="18"/>
        </w:rPr>
        <w:t>S.scehnckii</w:t>
      </w:r>
      <w:proofErr w:type="spellEnd"/>
      <w:proofErr w:type="gramEnd"/>
      <w:r w:rsidRPr="00541A51">
        <w:rPr>
          <w:rFonts w:ascii="Arial" w:eastAsia="Arial" w:hAnsi="Arial" w:cs="Arial"/>
          <w:sz w:val="18"/>
          <w:szCs w:val="18"/>
        </w:rPr>
        <w:t xml:space="preserve"> na derme ou por contaminação em feridas, o que pode ter como consequência o aparecimento de lesões ulceradas  associadas  a  exsudatos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AC11E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AC11EF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AC11EF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Pr="00541A51">
        <w:rPr>
          <w:rFonts w:ascii="Arial" w:eastAsia="Arial" w:hAnsi="Arial" w:cs="Arial"/>
          <w:sz w:val="18"/>
          <w:szCs w:val="18"/>
        </w:rPr>
        <w:t>Os gatos são considerados os animais mais propensos a adquirirem essa doença e isso ocorre devido às suas características comportamentais como hábitos de se esfregarem no solo, hábitos de caça, brigas e seus passeios fora do perímetro domiciliar</w:t>
      </w:r>
      <w:r w:rsidR="00D55356" w:rsidRPr="00541A51">
        <w:rPr>
          <w:rFonts w:ascii="Arial" w:eastAsia="Arial" w:hAnsi="Arial" w:cs="Arial"/>
          <w:sz w:val="18"/>
          <w:szCs w:val="18"/>
        </w:rPr>
        <w:t xml:space="preserve"> 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D55356" w:rsidRPr="00541A51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541A51">
        <w:rPr>
          <w:rFonts w:ascii="Arial" w:eastAsia="Arial" w:hAnsi="Arial" w:cs="Arial"/>
          <w:sz w:val="18"/>
          <w:szCs w:val="18"/>
        </w:rPr>
        <w:t xml:space="preserve">. </w:t>
      </w:r>
      <w:r w:rsidR="00541A51" w:rsidRPr="00541A51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541A51" w:rsidRPr="00541A51">
        <w:rPr>
          <w:rFonts w:ascii="Arial" w:hAnsi="Arial" w:cs="Arial"/>
          <w:sz w:val="18"/>
          <w:szCs w:val="18"/>
        </w:rPr>
        <w:t>esporotricose</w:t>
      </w:r>
      <w:proofErr w:type="spellEnd"/>
      <w:r w:rsidR="00541A51" w:rsidRPr="00541A51">
        <w:rPr>
          <w:rFonts w:ascii="Arial" w:hAnsi="Arial" w:cs="Arial"/>
          <w:sz w:val="18"/>
          <w:szCs w:val="18"/>
        </w:rPr>
        <w:t xml:space="preserve"> felina as lesões cutâneas são mais comuns e se manifestam normalmente sob forma de nódulos e úlceras, recobertas ou não por crostas</w:t>
      </w:r>
      <w:r w:rsidR="00541A51">
        <w:rPr>
          <w:rFonts w:ascii="Arial" w:hAnsi="Arial" w:cs="Arial"/>
          <w:sz w:val="18"/>
          <w:szCs w:val="18"/>
        </w:rPr>
        <w:t>.</w:t>
      </w:r>
      <w:r w:rsidR="00541A51" w:rsidRPr="00541A51">
        <w:rPr>
          <w:rFonts w:ascii="Arial" w:hAnsi="Arial" w:cs="Arial"/>
          <w:sz w:val="18"/>
          <w:szCs w:val="18"/>
        </w:rPr>
        <w:t xml:space="preserve"> Essas lesões se localizam principalmente nas extremidades dos membros, cauda e na região da cabeça, onde temos a região nasal, lugar de alta persistência dessas lesões, devido à ausência de um suprimento sanguíneo rico no local</w:t>
      </w:r>
      <w:r w:rsidR="00541A51" w:rsidRPr="006744D7">
        <w:rPr>
          <w:rFonts w:ascii="Arial" w:hAnsi="Arial" w:cs="Arial"/>
          <w:sz w:val="18"/>
          <w:szCs w:val="18"/>
        </w:rPr>
        <w:t xml:space="preserve"> </w:t>
      </w:r>
      <w:r w:rsidR="000D1FF1" w:rsidRPr="006744D7">
        <w:rPr>
          <w:rFonts w:ascii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hAnsi="Arial" w:cs="Arial"/>
          <w:sz w:val="18"/>
          <w:szCs w:val="18"/>
          <w:vertAlign w:val="superscript"/>
        </w:rPr>
        <w:t>2</w:t>
      </w:r>
      <w:r w:rsidR="00541A51" w:rsidRPr="006744D7">
        <w:rPr>
          <w:rFonts w:ascii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hAnsi="Arial" w:cs="Arial"/>
          <w:sz w:val="18"/>
          <w:szCs w:val="18"/>
          <w:vertAlign w:val="superscript"/>
        </w:rPr>
        <w:t>4</w:t>
      </w:r>
      <w:r w:rsidR="00541A51" w:rsidRPr="006744D7">
        <w:rPr>
          <w:rFonts w:ascii="Arial" w:hAnsi="Arial" w:cs="Arial"/>
          <w:sz w:val="18"/>
          <w:szCs w:val="18"/>
          <w:vertAlign w:val="superscript"/>
        </w:rPr>
        <w:t>]</w:t>
      </w:r>
      <w:r w:rsidR="00541A51" w:rsidRPr="006744D7">
        <w:rPr>
          <w:rFonts w:ascii="Arial" w:hAnsi="Arial" w:cs="Arial"/>
          <w:sz w:val="18"/>
          <w:szCs w:val="18"/>
        </w:rPr>
        <w:t xml:space="preserve">. </w:t>
      </w:r>
      <w:r w:rsidR="00541A51" w:rsidRPr="00541A51">
        <w:rPr>
          <w:rFonts w:ascii="Arial" w:hAnsi="Arial" w:cs="Arial"/>
          <w:sz w:val="18"/>
          <w:szCs w:val="18"/>
        </w:rPr>
        <w:t xml:space="preserve">Apesar disso, pode haver também envolvimento </w:t>
      </w:r>
      <w:proofErr w:type="spellStart"/>
      <w:r w:rsidR="00541A51" w:rsidRPr="00541A51">
        <w:rPr>
          <w:rFonts w:ascii="Arial" w:hAnsi="Arial" w:cs="Arial"/>
          <w:sz w:val="18"/>
          <w:szCs w:val="18"/>
        </w:rPr>
        <w:t>extracutâneo</w:t>
      </w:r>
      <w:proofErr w:type="spellEnd"/>
      <w:r w:rsidR="00541A51" w:rsidRPr="00541A51">
        <w:rPr>
          <w:rFonts w:ascii="Arial" w:hAnsi="Arial" w:cs="Arial"/>
          <w:sz w:val="18"/>
          <w:szCs w:val="18"/>
        </w:rPr>
        <w:t xml:space="preserve">, principalmente sinais respiratórios, como espirros, dispneia e </w:t>
      </w:r>
      <w:proofErr w:type="spellStart"/>
      <w:r w:rsidR="00541A51" w:rsidRPr="00541A51">
        <w:rPr>
          <w:rFonts w:ascii="Arial" w:hAnsi="Arial" w:cs="Arial"/>
          <w:sz w:val="18"/>
          <w:szCs w:val="18"/>
        </w:rPr>
        <w:t>linfoadenomegalia</w:t>
      </w:r>
      <w:proofErr w:type="spellEnd"/>
      <w:r w:rsidR="00541A51" w:rsidRPr="00541A51">
        <w:rPr>
          <w:rFonts w:ascii="Arial" w:hAnsi="Arial" w:cs="Arial"/>
          <w:sz w:val="18"/>
          <w:szCs w:val="18"/>
        </w:rPr>
        <w:t xml:space="preserve"> </w:t>
      </w:r>
      <w:r w:rsidR="00541A51" w:rsidRPr="006744D7">
        <w:rPr>
          <w:rFonts w:ascii="Arial" w:hAnsi="Arial" w:cs="Arial"/>
          <w:sz w:val="18"/>
          <w:szCs w:val="18"/>
          <w:vertAlign w:val="superscript"/>
        </w:rPr>
        <w:t>[</w:t>
      </w:r>
      <w:r w:rsidR="006744D7">
        <w:rPr>
          <w:rFonts w:ascii="Arial" w:hAnsi="Arial" w:cs="Arial"/>
          <w:sz w:val="18"/>
          <w:szCs w:val="18"/>
          <w:vertAlign w:val="superscript"/>
        </w:rPr>
        <w:t>2</w:t>
      </w:r>
      <w:r w:rsidR="00541A51" w:rsidRPr="006744D7">
        <w:rPr>
          <w:rFonts w:ascii="Arial" w:hAnsi="Arial" w:cs="Arial"/>
          <w:sz w:val="18"/>
          <w:szCs w:val="18"/>
          <w:vertAlign w:val="superscript"/>
        </w:rPr>
        <w:t>]</w:t>
      </w:r>
      <w:r w:rsidR="00541A51" w:rsidRPr="006744D7">
        <w:rPr>
          <w:rFonts w:ascii="Arial" w:hAnsi="Arial" w:cs="Arial"/>
          <w:sz w:val="18"/>
          <w:szCs w:val="18"/>
        </w:rPr>
        <w:t xml:space="preserve">. </w:t>
      </w:r>
      <w:r w:rsidRPr="00541A51">
        <w:rPr>
          <w:rFonts w:ascii="Arial" w:eastAsia="Arial" w:hAnsi="Arial" w:cs="Arial"/>
          <w:sz w:val="18"/>
          <w:szCs w:val="18"/>
        </w:rPr>
        <w:t>Na busca de um diagnóstico, temos na clínica veterinária alguns exames laboratoriais complementares (hemograma e perfil bioquímico), mas que norma</w:t>
      </w:r>
      <w:r w:rsidR="00D55356" w:rsidRPr="00541A51">
        <w:rPr>
          <w:rFonts w:ascii="Arial" w:eastAsia="Arial" w:hAnsi="Arial" w:cs="Arial"/>
          <w:sz w:val="18"/>
          <w:szCs w:val="18"/>
        </w:rPr>
        <w:t>lmente</w:t>
      </w:r>
      <w:r w:rsidRPr="00541A51">
        <w:rPr>
          <w:rFonts w:ascii="Arial" w:eastAsia="Arial" w:hAnsi="Arial" w:cs="Arial"/>
          <w:sz w:val="18"/>
          <w:szCs w:val="18"/>
        </w:rPr>
        <w:t xml:space="preserve"> não revelam alterações, a menos que haja comprometimento sistêmico, por isso, </w:t>
      </w:r>
      <w:r w:rsidR="00D55356" w:rsidRPr="00541A51">
        <w:rPr>
          <w:rFonts w:ascii="Arial" w:eastAsia="Arial" w:hAnsi="Arial" w:cs="Arial"/>
          <w:sz w:val="18"/>
          <w:szCs w:val="18"/>
        </w:rPr>
        <w:t>sua</w:t>
      </w:r>
      <w:r w:rsidRPr="00541A51">
        <w:rPr>
          <w:rFonts w:ascii="Arial" w:eastAsia="Arial" w:hAnsi="Arial" w:cs="Arial"/>
          <w:sz w:val="18"/>
          <w:szCs w:val="18"/>
        </w:rPr>
        <w:t xml:space="preserve"> confirmação mais eficaz </w:t>
      </w:r>
      <w:r w:rsidR="00D55356" w:rsidRPr="00541A51">
        <w:rPr>
          <w:rFonts w:ascii="Arial" w:eastAsia="Arial" w:hAnsi="Arial" w:cs="Arial"/>
          <w:sz w:val="18"/>
          <w:szCs w:val="18"/>
        </w:rPr>
        <w:t xml:space="preserve">ocorre por meio do </w:t>
      </w:r>
      <w:r w:rsidRPr="00541A51">
        <w:rPr>
          <w:rFonts w:ascii="Arial" w:eastAsia="Arial" w:hAnsi="Arial" w:cs="Arial"/>
          <w:sz w:val="18"/>
          <w:szCs w:val="18"/>
        </w:rPr>
        <w:t xml:space="preserve">isolamento do </w:t>
      </w:r>
      <w:proofErr w:type="spellStart"/>
      <w:proofErr w:type="gramStart"/>
      <w:r w:rsidRPr="00541A51">
        <w:rPr>
          <w:rFonts w:ascii="Arial" w:eastAsia="Arial" w:hAnsi="Arial" w:cs="Arial"/>
          <w:i/>
          <w:iCs/>
          <w:sz w:val="18"/>
          <w:szCs w:val="18"/>
        </w:rPr>
        <w:t>S</w:t>
      </w:r>
      <w:r w:rsidR="00330CC7" w:rsidRPr="00541A51">
        <w:rPr>
          <w:rFonts w:ascii="Arial" w:eastAsia="Arial" w:hAnsi="Arial" w:cs="Arial"/>
          <w:i/>
          <w:iCs/>
          <w:sz w:val="18"/>
          <w:szCs w:val="18"/>
        </w:rPr>
        <w:t>.</w:t>
      </w:r>
      <w:r w:rsidRPr="00541A51">
        <w:rPr>
          <w:rFonts w:ascii="Arial" w:eastAsia="Arial" w:hAnsi="Arial" w:cs="Arial"/>
          <w:i/>
          <w:iCs/>
          <w:sz w:val="18"/>
          <w:szCs w:val="18"/>
        </w:rPr>
        <w:t>schenkii</w:t>
      </w:r>
      <w:proofErr w:type="spellEnd"/>
      <w:proofErr w:type="gramEnd"/>
      <w:r w:rsidRPr="00541A51">
        <w:rPr>
          <w:rFonts w:ascii="Arial" w:eastAsia="Arial" w:hAnsi="Arial" w:cs="Arial"/>
          <w:sz w:val="18"/>
          <w:szCs w:val="18"/>
        </w:rPr>
        <w:t xml:space="preserve"> nas secreções </w:t>
      </w:r>
      <w:r w:rsidR="00D55356" w:rsidRPr="00541A51">
        <w:rPr>
          <w:rFonts w:ascii="Arial" w:eastAsia="Arial" w:hAnsi="Arial" w:cs="Arial"/>
          <w:sz w:val="18"/>
          <w:szCs w:val="18"/>
          <w:vertAlign w:val="superscript"/>
        </w:rPr>
        <w:t>[</w:t>
      </w:r>
      <w:r w:rsidRPr="00541A51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55356" w:rsidRPr="00541A51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541A51">
        <w:rPr>
          <w:rFonts w:ascii="Arial" w:eastAsia="Arial" w:hAnsi="Arial" w:cs="Arial"/>
          <w:sz w:val="18"/>
          <w:szCs w:val="18"/>
        </w:rPr>
        <w:t xml:space="preserve">. </w:t>
      </w:r>
      <w:r w:rsidRPr="00541A51">
        <w:rPr>
          <w:rFonts w:ascii="Arial" w:eastAsia="Arial" w:hAnsi="Arial" w:cs="Arial"/>
          <w:sz w:val="18"/>
          <w:szCs w:val="18"/>
        </w:rPr>
        <w:t xml:space="preserve">Dentro da terapêutica temos o </w:t>
      </w:r>
      <w:proofErr w:type="spellStart"/>
      <w:r w:rsidRPr="00541A51">
        <w:rPr>
          <w:rFonts w:ascii="Arial" w:eastAsia="Arial" w:hAnsi="Arial" w:cs="Arial"/>
          <w:sz w:val="18"/>
          <w:szCs w:val="18"/>
        </w:rPr>
        <w:t>itraconazol</w:t>
      </w:r>
      <w:proofErr w:type="spellEnd"/>
      <w:r w:rsidRPr="00541A51">
        <w:rPr>
          <w:rFonts w:ascii="Arial" w:eastAsia="Arial" w:hAnsi="Arial" w:cs="Arial"/>
          <w:sz w:val="18"/>
          <w:szCs w:val="18"/>
        </w:rPr>
        <w:t>, um derivado</w:t>
      </w:r>
      <w:r w:rsidRPr="00D5535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D55356">
        <w:rPr>
          <w:rFonts w:ascii="Arial" w:eastAsia="Arial" w:hAnsi="Arial" w:cs="Arial"/>
          <w:sz w:val="18"/>
          <w:szCs w:val="18"/>
        </w:rPr>
        <w:t>triazólico</w:t>
      </w:r>
      <w:proofErr w:type="spellEnd"/>
      <w:r w:rsidRPr="00D55356">
        <w:rPr>
          <w:rFonts w:ascii="Arial" w:eastAsia="Arial" w:hAnsi="Arial" w:cs="Arial"/>
          <w:sz w:val="18"/>
          <w:szCs w:val="18"/>
        </w:rPr>
        <w:t xml:space="preserve"> que apresenta um largo</w:t>
      </w:r>
      <w:r w:rsidR="00330CC7">
        <w:rPr>
          <w:rFonts w:ascii="Arial" w:eastAsia="Arial" w:hAnsi="Arial" w:cs="Arial"/>
          <w:sz w:val="18"/>
          <w:szCs w:val="18"/>
        </w:rPr>
        <w:t xml:space="preserve"> espectro</w:t>
      </w:r>
      <w:r w:rsidR="00027597">
        <w:rPr>
          <w:rFonts w:ascii="Arial" w:eastAsia="Arial" w:hAnsi="Arial" w:cs="Arial"/>
          <w:sz w:val="18"/>
          <w:szCs w:val="18"/>
        </w:rPr>
        <w:t xml:space="preserve"> </w:t>
      </w:r>
      <w:r w:rsidRPr="00D55356">
        <w:rPr>
          <w:rFonts w:ascii="Arial" w:eastAsia="Arial" w:hAnsi="Arial" w:cs="Arial"/>
          <w:sz w:val="18"/>
          <w:szCs w:val="18"/>
        </w:rPr>
        <w:t xml:space="preserve">de ação nas micoses superficiais e sistêmicas. É o primeiro fármaco de escolha para felinos com </w:t>
      </w:r>
      <w:proofErr w:type="spellStart"/>
      <w:r w:rsidRPr="00D55356">
        <w:rPr>
          <w:rFonts w:ascii="Arial" w:eastAsia="Arial" w:hAnsi="Arial" w:cs="Arial"/>
          <w:sz w:val="18"/>
          <w:szCs w:val="18"/>
        </w:rPr>
        <w:t>esporotricose</w:t>
      </w:r>
      <w:proofErr w:type="spellEnd"/>
      <w:r w:rsidRPr="00D55356">
        <w:rPr>
          <w:rFonts w:ascii="Arial" w:eastAsia="Arial" w:hAnsi="Arial" w:cs="Arial"/>
          <w:sz w:val="18"/>
          <w:szCs w:val="18"/>
        </w:rPr>
        <w:t xml:space="preserve">, devido a sua segurança quando comparado aos demais agentes antifúngicos e sua efetividade, já que apresenta ampla distribuição na maioria dos tecidos, em concentrações superiores às encontradas no plasma </w:t>
      </w:r>
      <w:r w:rsidR="00D55356" w:rsidRPr="00D55356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Pr="00D55356">
        <w:rPr>
          <w:rFonts w:ascii="Arial" w:eastAsia="Arial" w:hAnsi="Arial" w:cs="Arial"/>
          <w:sz w:val="18"/>
          <w:szCs w:val="18"/>
        </w:rPr>
        <w:t>Porém, com o aparecimento de resistência e um</w:t>
      </w:r>
      <w:r w:rsidR="00330CC7">
        <w:rPr>
          <w:rFonts w:ascii="Arial" w:eastAsia="Arial" w:hAnsi="Arial" w:cs="Arial"/>
          <w:sz w:val="18"/>
          <w:szCs w:val="18"/>
        </w:rPr>
        <w:t xml:space="preserve">a </w:t>
      </w:r>
      <w:r w:rsidRPr="00D55356">
        <w:rPr>
          <w:rFonts w:ascii="Arial" w:eastAsia="Arial" w:hAnsi="Arial" w:cs="Arial"/>
          <w:sz w:val="18"/>
          <w:szCs w:val="18"/>
        </w:rPr>
        <w:t>frequ</w:t>
      </w:r>
      <w:r w:rsidR="00330CC7">
        <w:rPr>
          <w:rFonts w:ascii="Arial" w:eastAsia="Arial" w:hAnsi="Arial" w:cs="Arial"/>
          <w:sz w:val="18"/>
          <w:szCs w:val="18"/>
        </w:rPr>
        <w:t>ê</w:t>
      </w:r>
      <w:r w:rsidRPr="00D55356">
        <w:rPr>
          <w:rFonts w:ascii="Arial" w:eastAsia="Arial" w:hAnsi="Arial" w:cs="Arial"/>
          <w:sz w:val="18"/>
          <w:szCs w:val="18"/>
        </w:rPr>
        <w:t>n</w:t>
      </w:r>
      <w:r w:rsidR="00330CC7">
        <w:rPr>
          <w:rFonts w:ascii="Arial" w:eastAsia="Arial" w:hAnsi="Arial" w:cs="Arial"/>
          <w:sz w:val="18"/>
          <w:szCs w:val="18"/>
        </w:rPr>
        <w:t xml:space="preserve">cia de </w:t>
      </w:r>
      <w:r w:rsidRPr="00D55356">
        <w:rPr>
          <w:rFonts w:ascii="Arial" w:eastAsia="Arial" w:hAnsi="Arial" w:cs="Arial"/>
          <w:sz w:val="18"/>
          <w:szCs w:val="18"/>
        </w:rPr>
        <w:t xml:space="preserve">casos refratários ao tratamento com </w:t>
      </w:r>
      <w:r w:rsidR="00330CC7">
        <w:rPr>
          <w:rFonts w:ascii="Arial" w:eastAsia="Arial" w:hAnsi="Arial" w:cs="Arial"/>
          <w:sz w:val="18"/>
          <w:szCs w:val="18"/>
        </w:rPr>
        <w:t>ITZ</w:t>
      </w:r>
      <w:r w:rsidRPr="00D55356">
        <w:rPr>
          <w:rFonts w:ascii="Arial" w:eastAsia="Arial" w:hAnsi="Arial" w:cs="Arial"/>
          <w:sz w:val="18"/>
          <w:szCs w:val="18"/>
        </w:rPr>
        <w:t xml:space="preserve">, </w:t>
      </w:r>
      <w:r w:rsidR="00330CC7" w:rsidRPr="00D55356">
        <w:rPr>
          <w:rFonts w:ascii="Arial" w:eastAsia="Arial" w:hAnsi="Arial" w:cs="Arial"/>
          <w:sz w:val="18"/>
          <w:szCs w:val="18"/>
        </w:rPr>
        <w:t>alternativas</w:t>
      </w:r>
      <w:r w:rsidRPr="00D55356">
        <w:rPr>
          <w:rFonts w:ascii="Arial" w:eastAsia="Arial" w:hAnsi="Arial" w:cs="Arial"/>
          <w:sz w:val="18"/>
          <w:szCs w:val="18"/>
        </w:rPr>
        <w:t xml:space="preserve"> de tratamento estão sendo empregadas, inclusive a utilização deste fármaco em associação com o iodeto de potássio 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Pr="00D55356">
        <w:rPr>
          <w:rFonts w:ascii="Arial" w:eastAsia="Arial" w:hAnsi="Arial" w:cs="Arial"/>
          <w:sz w:val="18"/>
          <w:szCs w:val="18"/>
        </w:rPr>
        <w:t xml:space="preserve">O mecanismo de ação do iodeto de potássio permanece desconhecido, mas acredita-se que ele atue </w:t>
      </w:r>
      <w:r w:rsidR="00330CC7">
        <w:rPr>
          <w:rFonts w:ascii="Arial" w:eastAsia="Arial" w:hAnsi="Arial" w:cs="Arial"/>
          <w:sz w:val="18"/>
          <w:szCs w:val="18"/>
        </w:rPr>
        <w:t>por meio</w:t>
      </w:r>
      <w:r w:rsidRPr="00D55356">
        <w:rPr>
          <w:rFonts w:ascii="Arial" w:eastAsia="Arial" w:hAnsi="Arial" w:cs="Arial"/>
          <w:sz w:val="18"/>
          <w:szCs w:val="18"/>
        </w:rPr>
        <w:t xml:space="preserve"> da modulação da resposta inflamatória e aumento da resposta imune </w:t>
      </w:r>
      <w:r w:rsidR="00D55356" w:rsidRPr="00D55356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D55356" w:rsidRPr="00D55356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D55356">
        <w:rPr>
          <w:rFonts w:ascii="Arial" w:eastAsia="Arial" w:hAnsi="Arial" w:cs="Arial"/>
          <w:sz w:val="18"/>
          <w:szCs w:val="18"/>
        </w:rPr>
        <w:t xml:space="preserve">. Entretanto, deve-se tomar cuidado com sua utilização, pois pode levar o felino a quadros de intoxicação quando utilizado de forma incorreta, tendo como consequência sinais clínicos graves variados como anorexia, hipertermia, depressão, tremores e insuficiência cardíaca 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D55356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Pr="00AA4E4A">
        <w:rPr>
          <w:rFonts w:ascii="Arial" w:eastAsia="Arial" w:hAnsi="Arial" w:cs="Arial"/>
          <w:sz w:val="18"/>
          <w:szCs w:val="18"/>
        </w:rPr>
        <w:t xml:space="preserve">Acredita-se que a resposta aos </w:t>
      </w:r>
      <w:r w:rsidRPr="00D55356">
        <w:rPr>
          <w:rFonts w:ascii="Arial" w:eastAsia="Arial" w:hAnsi="Arial" w:cs="Arial"/>
          <w:sz w:val="18"/>
          <w:szCs w:val="18"/>
        </w:rPr>
        <w:t>tratamentos realizados com essa associação seja mais efetiva, devido aos diferentes sítios de ação que esses medicamentos atuam, abrangendo o espectro e oferecendo uma resposta sinérgica ao seu uso</w:t>
      </w:r>
      <w:r w:rsidR="006F2953">
        <w:rPr>
          <w:rFonts w:ascii="Arial" w:eastAsia="Arial" w:hAnsi="Arial" w:cs="Arial"/>
          <w:sz w:val="18"/>
          <w:szCs w:val="18"/>
        </w:rPr>
        <w:t xml:space="preserve">. Desse modo, a associação desses </w:t>
      </w:r>
      <w:r w:rsidRPr="00D55356">
        <w:rPr>
          <w:rFonts w:ascii="Arial" w:eastAsia="Arial" w:hAnsi="Arial" w:cs="Arial"/>
          <w:sz w:val="18"/>
          <w:szCs w:val="18"/>
        </w:rPr>
        <w:t xml:space="preserve">fármacos </w:t>
      </w:r>
      <w:r w:rsidR="006F2953">
        <w:rPr>
          <w:rFonts w:ascii="Arial" w:eastAsia="Arial" w:hAnsi="Arial" w:cs="Arial"/>
          <w:sz w:val="18"/>
          <w:szCs w:val="18"/>
        </w:rPr>
        <w:t xml:space="preserve">apresenta </w:t>
      </w:r>
      <w:r w:rsidRPr="00D55356">
        <w:rPr>
          <w:rFonts w:ascii="Arial" w:eastAsia="Arial" w:hAnsi="Arial" w:cs="Arial"/>
          <w:sz w:val="18"/>
          <w:szCs w:val="18"/>
        </w:rPr>
        <w:t>melhor resposta terapêutica quando comparada à monoterapia dos mesmos, como relatado</w:t>
      </w:r>
      <w:r w:rsidR="00A07816">
        <w:rPr>
          <w:rFonts w:ascii="Arial" w:eastAsia="Arial" w:hAnsi="Arial" w:cs="Arial"/>
          <w:sz w:val="18"/>
          <w:szCs w:val="18"/>
        </w:rPr>
        <w:t xml:space="preserve"> </w:t>
      </w:r>
      <w:r w:rsidRPr="00D55356">
        <w:rPr>
          <w:rFonts w:ascii="Arial" w:eastAsia="Arial" w:hAnsi="Arial" w:cs="Arial"/>
          <w:sz w:val="18"/>
          <w:szCs w:val="18"/>
        </w:rPr>
        <w:t xml:space="preserve">em um estudo realizado com a utilização de </w:t>
      </w:r>
      <w:r w:rsidR="00A07816">
        <w:rPr>
          <w:rFonts w:ascii="Arial" w:eastAsia="Arial" w:hAnsi="Arial" w:cs="Arial"/>
          <w:sz w:val="18"/>
          <w:szCs w:val="18"/>
        </w:rPr>
        <w:t>ITZ</w:t>
      </w:r>
      <w:r w:rsidRPr="00D55356">
        <w:rPr>
          <w:rFonts w:ascii="Arial" w:eastAsia="Arial" w:hAnsi="Arial" w:cs="Arial"/>
          <w:sz w:val="18"/>
          <w:szCs w:val="18"/>
        </w:rPr>
        <w:t xml:space="preserve"> associado ao iodeto de potássio, onde foi obtido com resultado 96,15% de cura </w:t>
      </w:r>
      <w:r w:rsidRPr="006744D7">
        <w:rPr>
          <w:rFonts w:ascii="Arial" w:eastAsia="Arial" w:hAnsi="Arial" w:cs="Arial"/>
          <w:sz w:val="18"/>
          <w:szCs w:val="18"/>
        </w:rPr>
        <w:t xml:space="preserve">clínica 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6744D7">
        <w:rPr>
          <w:rFonts w:ascii="Arial" w:eastAsia="Arial" w:hAnsi="Arial" w:cs="Arial"/>
          <w:sz w:val="18"/>
          <w:szCs w:val="18"/>
        </w:rPr>
        <w:t xml:space="preserve">. </w:t>
      </w:r>
      <w:r w:rsidR="00413F85">
        <w:rPr>
          <w:rFonts w:ascii="Arial" w:eastAsia="Arial" w:hAnsi="Arial" w:cs="Arial"/>
          <w:sz w:val="18"/>
          <w:szCs w:val="18"/>
        </w:rPr>
        <w:t>Inclusive, após utilizar</w:t>
      </w:r>
      <w:r w:rsidRPr="002B1593">
        <w:rPr>
          <w:rFonts w:ascii="Arial" w:eastAsia="Arial" w:hAnsi="Arial" w:cs="Arial"/>
          <w:sz w:val="18"/>
          <w:szCs w:val="18"/>
        </w:rPr>
        <w:t xml:space="preserve"> a associação medicamentosa mencionada anteriormente</w:t>
      </w:r>
      <w:r w:rsidR="00D55356" w:rsidRPr="002B1593">
        <w:rPr>
          <w:rFonts w:ascii="Arial" w:eastAsia="Arial" w:hAnsi="Arial" w:cs="Arial"/>
          <w:sz w:val="18"/>
          <w:szCs w:val="18"/>
        </w:rPr>
        <w:t xml:space="preserve"> também </w:t>
      </w:r>
      <w:r w:rsidRPr="002B1593">
        <w:rPr>
          <w:rFonts w:ascii="Arial" w:eastAsia="Arial" w:hAnsi="Arial" w:cs="Arial"/>
          <w:sz w:val="18"/>
          <w:szCs w:val="18"/>
        </w:rPr>
        <w:t xml:space="preserve">teve como resultado uma menor frequência do retorno de felinos com sinais clínicos de </w:t>
      </w:r>
      <w:proofErr w:type="spellStart"/>
      <w:r w:rsidRPr="002B1593">
        <w:rPr>
          <w:rFonts w:ascii="Arial" w:eastAsia="Arial" w:hAnsi="Arial" w:cs="Arial"/>
          <w:sz w:val="18"/>
          <w:szCs w:val="18"/>
        </w:rPr>
        <w:t>esporotricose</w:t>
      </w:r>
      <w:proofErr w:type="spellEnd"/>
      <w:r w:rsidR="00D727C8">
        <w:rPr>
          <w:rFonts w:ascii="Arial" w:eastAsia="Arial" w:hAnsi="Arial" w:cs="Arial"/>
          <w:sz w:val="18"/>
          <w:szCs w:val="18"/>
        </w:rPr>
        <w:t xml:space="preserve"> </w:t>
      </w:r>
      <w:r w:rsidR="000E5187" w:rsidRPr="002B1593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0E5187" w:rsidRPr="002B1593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2B1593">
        <w:rPr>
          <w:rFonts w:ascii="Arial" w:eastAsia="Arial" w:hAnsi="Arial" w:cs="Arial"/>
          <w:sz w:val="18"/>
          <w:szCs w:val="18"/>
        </w:rPr>
        <w:t xml:space="preserve">. </w:t>
      </w:r>
      <w:r w:rsidRPr="00D55356">
        <w:rPr>
          <w:rFonts w:ascii="Arial" w:eastAsia="Arial" w:hAnsi="Arial" w:cs="Arial"/>
          <w:sz w:val="18"/>
          <w:szCs w:val="18"/>
        </w:rPr>
        <w:t xml:space="preserve">Entretanto, alguns efeitos adversos ainda podem ser observados, sendo os principais a hiporexia, vômitos, perda de peso e apatia, mas que são reversíveis com a suspensão temporária do tratamento ou com a diminuição da dose dos fármacos </w:t>
      </w:r>
      <w:r w:rsidR="000E5187" w:rsidRPr="006744D7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6744D7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6744D7" w:rsidRPr="006744D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0E5187" w:rsidRPr="00D55356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D55356">
        <w:rPr>
          <w:rFonts w:ascii="Arial" w:eastAsia="Arial" w:hAnsi="Arial" w:cs="Arial"/>
          <w:sz w:val="18"/>
          <w:szCs w:val="18"/>
        </w:rPr>
        <w:t xml:space="preserve">. Torna-se importante ressaltar que, os tutores devem realizar o tratamento completo, mantendo-o até um mês após o desaparecimento das lesões, visto que sua interrupção ocorre principalmente </w:t>
      </w:r>
      <w:r w:rsidR="00A07816" w:rsidRPr="00D55356">
        <w:rPr>
          <w:rFonts w:ascii="Arial" w:eastAsia="Arial" w:hAnsi="Arial" w:cs="Arial"/>
          <w:sz w:val="18"/>
          <w:szCs w:val="18"/>
        </w:rPr>
        <w:t>quando</w:t>
      </w:r>
      <w:r w:rsidRPr="00D55356">
        <w:rPr>
          <w:rFonts w:ascii="Arial" w:eastAsia="Arial" w:hAnsi="Arial" w:cs="Arial"/>
          <w:sz w:val="18"/>
          <w:szCs w:val="18"/>
        </w:rPr>
        <w:t xml:space="preserve"> o responsável pelo animal observa a melhora das suas lesões e/ou sinais clínicos, o que pode ter como consequência o aparecimento de uma epidemia mais </w:t>
      </w:r>
      <w:r w:rsidRPr="000D1FF1">
        <w:rPr>
          <w:rFonts w:ascii="Arial" w:eastAsia="Arial" w:hAnsi="Arial" w:cs="Arial"/>
          <w:sz w:val="18"/>
          <w:szCs w:val="18"/>
        </w:rPr>
        <w:t xml:space="preserve">grave e o aparecimento de mais pacientes resistentes ao tratamento </w:t>
      </w:r>
      <w:r w:rsidR="000E5187" w:rsidRPr="000D1FF1">
        <w:rPr>
          <w:rFonts w:ascii="Arial" w:eastAsia="Arial" w:hAnsi="Arial" w:cs="Arial"/>
          <w:sz w:val="18"/>
          <w:szCs w:val="18"/>
          <w:vertAlign w:val="superscript"/>
        </w:rPr>
        <w:t>[</w:t>
      </w:r>
      <w:r w:rsidR="00AC11E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0D1FF1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AC11EF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0D1FF1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AC11EF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0E5187" w:rsidRPr="000D1FF1">
        <w:rPr>
          <w:rFonts w:ascii="Arial" w:eastAsia="Arial" w:hAnsi="Arial" w:cs="Arial"/>
          <w:sz w:val="18"/>
          <w:szCs w:val="18"/>
          <w:vertAlign w:val="superscript"/>
        </w:rPr>
        <w:t>]</w:t>
      </w:r>
      <w:r w:rsidRPr="000D1FF1">
        <w:rPr>
          <w:rFonts w:ascii="Arial" w:eastAsia="Arial" w:hAnsi="Arial" w:cs="Arial"/>
          <w:sz w:val="18"/>
          <w:szCs w:val="18"/>
        </w:rPr>
        <w:t>.</w:t>
      </w:r>
    </w:p>
    <w:p w14:paraId="73752E6C" w14:textId="77777777" w:rsidR="00D87475" w:rsidRPr="000E5187" w:rsidRDefault="00D87475" w:rsidP="00027597">
      <w:pPr>
        <w:pStyle w:val="SemEspaamento"/>
        <w:rPr>
          <w:rFonts w:eastAsia="Arial"/>
        </w:rPr>
      </w:pPr>
    </w:p>
    <w:p w14:paraId="48AB23E0" w14:textId="77777777" w:rsidR="00057890" w:rsidRDefault="006E6DDF" w:rsidP="00027597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8A4679E" w14:textId="2A5797A0" w:rsidR="00057890" w:rsidRPr="00AF40CD" w:rsidRDefault="00AF40CD" w:rsidP="00027597">
      <w:pPr>
        <w:jc w:val="both"/>
        <w:rPr>
          <w:rFonts w:ascii="Arial" w:eastAsia="Arial" w:hAnsi="Arial" w:cs="Arial"/>
          <w:bCs/>
          <w:sz w:val="18"/>
          <w:szCs w:val="18"/>
        </w:rPr>
      </w:pPr>
      <w:r w:rsidRPr="00AF40CD">
        <w:rPr>
          <w:rFonts w:ascii="Arial" w:eastAsia="Arial" w:hAnsi="Arial" w:cs="Arial"/>
          <w:bCs/>
          <w:sz w:val="18"/>
          <w:szCs w:val="18"/>
        </w:rPr>
        <w:t>O medicamento I</w:t>
      </w:r>
      <w:r w:rsidR="00A07816">
        <w:rPr>
          <w:rFonts w:ascii="Arial" w:eastAsia="Arial" w:hAnsi="Arial" w:cs="Arial"/>
          <w:bCs/>
          <w:sz w:val="18"/>
          <w:szCs w:val="18"/>
        </w:rPr>
        <w:t xml:space="preserve">TZ ainda é </w:t>
      </w:r>
      <w:r w:rsidRPr="00AF40CD">
        <w:rPr>
          <w:rFonts w:ascii="Arial" w:eastAsia="Arial" w:hAnsi="Arial" w:cs="Arial"/>
          <w:bCs/>
          <w:sz w:val="18"/>
          <w:szCs w:val="18"/>
        </w:rPr>
        <w:t xml:space="preserve">o principal medicamento utilizado no combate à </w:t>
      </w:r>
      <w:proofErr w:type="spellStart"/>
      <w:r w:rsidRPr="00AF40CD">
        <w:rPr>
          <w:rFonts w:ascii="Arial" w:eastAsia="Arial" w:hAnsi="Arial" w:cs="Arial"/>
          <w:bCs/>
          <w:sz w:val="18"/>
          <w:szCs w:val="18"/>
        </w:rPr>
        <w:t>esporotricose</w:t>
      </w:r>
      <w:proofErr w:type="spellEnd"/>
      <w:r w:rsidRPr="00AF40CD">
        <w:rPr>
          <w:rFonts w:ascii="Arial" w:eastAsia="Arial" w:hAnsi="Arial" w:cs="Arial"/>
          <w:bCs/>
          <w:sz w:val="18"/>
          <w:szCs w:val="18"/>
        </w:rPr>
        <w:t xml:space="preserve"> dentro da Clínica Veterinária. Entretanto, nota-se a importância do conhecimento dos tutores a respeito dessa doença e seu tratamento, pois como </w:t>
      </w:r>
      <w:r w:rsidR="00A07816">
        <w:rPr>
          <w:rFonts w:ascii="Arial" w:eastAsia="Arial" w:hAnsi="Arial" w:cs="Arial"/>
          <w:bCs/>
          <w:sz w:val="18"/>
          <w:szCs w:val="18"/>
        </w:rPr>
        <w:t xml:space="preserve">ressaltado no presente trabalho, </w:t>
      </w:r>
      <w:r w:rsidRPr="00AF40CD">
        <w:rPr>
          <w:rFonts w:ascii="Arial" w:eastAsia="Arial" w:hAnsi="Arial" w:cs="Arial"/>
          <w:bCs/>
          <w:sz w:val="18"/>
          <w:szCs w:val="18"/>
        </w:rPr>
        <w:t>se trata de uma doença altamente contagiosa e infecciosa para o felino</w:t>
      </w:r>
      <w:r w:rsidR="00A07816">
        <w:rPr>
          <w:rFonts w:ascii="Arial" w:eastAsia="Arial" w:hAnsi="Arial" w:cs="Arial"/>
          <w:bCs/>
          <w:sz w:val="18"/>
          <w:szCs w:val="18"/>
        </w:rPr>
        <w:t xml:space="preserve">, além de ter uma grande importância na saúde pública por se tratar de </w:t>
      </w:r>
      <w:r w:rsidR="00027597">
        <w:rPr>
          <w:rFonts w:ascii="Arial" w:eastAsia="Arial" w:hAnsi="Arial" w:cs="Arial"/>
          <w:bCs/>
          <w:sz w:val="18"/>
          <w:szCs w:val="18"/>
        </w:rPr>
        <w:t>uma zoonose</w:t>
      </w:r>
      <w:r w:rsidR="00A07816">
        <w:rPr>
          <w:rFonts w:ascii="Arial" w:eastAsia="Arial" w:hAnsi="Arial" w:cs="Arial"/>
          <w:bCs/>
          <w:sz w:val="18"/>
          <w:szCs w:val="18"/>
        </w:rPr>
        <w:t>.</w:t>
      </w:r>
      <w:r w:rsidRPr="00AF40CD">
        <w:rPr>
          <w:rFonts w:ascii="Arial" w:eastAsia="Arial" w:hAnsi="Arial" w:cs="Arial"/>
          <w:bCs/>
          <w:sz w:val="18"/>
          <w:szCs w:val="18"/>
        </w:rPr>
        <w:t xml:space="preserve"> Portanto, cabe ao médico veterinário conscientizar o tutor da importância de realizar o tratamento completo, visto também que muitos tutores interrompem esse tratamento ao ver uma melhora clínica no paciente. Além disso, em casos de resistência ao </w:t>
      </w:r>
      <w:r w:rsidR="00A07816">
        <w:rPr>
          <w:rFonts w:ascii="Arial" w:eastAsia="Arial" w:hAnsi="Arial" w:cs="Arial"/>
          <w:bCs/>
          <w:sz w:val="18"/>
          <w:szCs w:val="18"/>
        </w:rPr>
        <w:t>ITZ</w:t>
      </w:r>
      <w:r w:rsidRPr="00AF40CD">
        <w:rPr>
          <w:rFonts w:ascii="Arial" w:eastAsia="Arial" w:hAnsi="Arial" w:cs="Arial"/>
          <w:bCs/>
          <w:sz w:val="18"/>
          <w:szCs w:val="18"/>
        </w:rPr>
        <w:t>, temos como alternativa terapêutica sua associação com iodeto de potássio, contribuindo para um tratamento mais efetivo e consequentemente uma minimização na ocorrência de epidemias, proporcionando não só o bem-estar dos felinos acometidos por essa doença, mas também a prevenção para aqueles que não foram afetados.</w:t>
      </w:r>
    </w:p>
    <w:sectPr w:rsidR="00057890" w:rsidRPr="00AF40C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864F" w14:textId="77777777" w:rsidR="002D01D1" w:rsidRDefault="002D01D1">
      <w:r>
        <w:separator/>
      </w:r>
    </w:p>
  </w:endnote>
  <w:endnote w:type="continuationSeparator" w:id="0">
    <w:p w14:paraId="145632BD" w14:textId="77777777" w:rsidR="002D01D1" w:rsidRDefault="002D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6FBA" w14:textId="77777777" w:rsidR="002D01D1" w:rsidRDefault="002D01D1">
      <w:r>
        <w:separator/>
      </w:r>
    </w:p>
  </w:footnote>
  <w:footnote w:type="continuationSeparator" w:id="0">
    <w:p w14:paraId="000F7E5A" w14:textId="77777777" w:rsidR="002D01D1" w:rsidRDefault="002D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BACB" w14:textId="77777777" w:rsidR="00057890" w:rsidRDefault="006E6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C1A3F3" wp14:editId="7CBB4C82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B2D292" w14:textId="77777777" w:rsidR="00057890" w:rsidRDefault="006E6DD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90"/>
    <w:rsid w:val="00027597"/>
    <w:rsid w:val="00057890"/>
    <w:rsid w:val="000D1FF1"/>
    <w:rsid w:val="000E5187"/>
    <w:rsid w:val="00243790"/>
    <w:rsid w:val="00291F01"/>
    <w:rsid w:val="002B1593"/>
    <w:rsid w:val="002D01D1"/>
    <w:rsid w:val="00302D38"/>
    <w:rsid w:val="00322429"/>
    <w:rsid w:val="00330CC7"/>
    <w:rsid w:val="00391F9D"/>
    <w:rsid w:val="003A3E01"/>
    <w:rsid w:val="00413F85"/>
    <w:rsid w:val="00415AE7"/>
    <w:rsid w:val="004756DA"/>
    <w:rsid w:val="00541A51"/>
    <w:rsid w:val="005651AF"/>
    <w:rsid w:val="00625BFE"/>
    <w:rsid w:val="006444BE"/>
    <w:rsid w:val="006744D7"/>
    <w:rsid w:val="006B7C9A"/>
    <w:rsid w:val="006E6DDF"/>
    <w:rsid w:val="006F2953"/>
    <w:rsid w:val="00710FB6"/>
    <w:rsid w:val="0080242D"/>
    <w:rsid w:val="00902F5A"/>
    <w:rsid w:val="00A07816"/>
    <w:rsid w:val="00A56299"/>
    <w:rsid w:val="00AA4E4A"/>
    <w:rsid w:val="00AC11EF"/>
    <w:rsid w:val="00AF40CD"/>
    <w:rsid w:val="00B3658D"/>
    <w:rsid w:val="00B6149F"/>
    <w:rsid w:val="00BF0F34"/>
    <w:rsid w:val="00C12362"/>
    <w:rsid w:val="00C162B1"/>
    <w:rsid w:val="00C76B51"/>
    <w:rsid w:val="00C87B79"/>
    <w:rsid w:val="00D55356"/>
    <w:rsid w:val="00D727C8"/>
    <w:rsid w:val="00D87475"/>
    <w:rsid w:val="00E4693C"/>
    <w:rsid w:val="00EC205C"/>
    <w:rsid w:val="00F35E0E"/>
    <w:rsid w:val="00F5344D"/>
    <w:rsid w:val="00F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2C84"/>
  <w15:docId w15:val="{0FFE69C2-7BE1-4C10-87F2-09E1F22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AF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herika gurgel</cp:lastModifiedBy>
  <cp:revision>2</cp:revision>
  <dcterms:created xsi:type="dcterms:W3CDTF">2021-04-07T17:57:00Z</dcterms:created>
  <dcterms:modified xsi:type="dcterms:W3CDTF">2021-04-07T17:57:00Z</dcterms:modified>
</cp:coreProperties>
</file>