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Bdr>
          <w:bottom w:val="single" w:sz="4" w:space="1" w:color="000000"/>
        </w:pBdr>
        <w:jc w:val="center"/>
        <w:rPr>
          <w:rFonts w:ascii="Arial" w:hAnsi="Arial" w:eastAsia="Arial" w:cs="Arial"/>
          <w:b/>
          <w:b/>
          <w:smallCaps/>
          <w:color w:val="000000"/>
          <w:sz w:val="22"/>
          <w:szCs w:val="22"/>
        </w:rPr>
      </w:pPr>
      <w:r>
        <w:rPr>
          <w:rFonts w:eastAsia="Arial" w:cs="Arial" w:ascii="Arial" w:hAnsi="Arial"/>
          <w:b/>
          <w:smallCaps/>
          <w:sz w:val="22"/>
          <w:szCs w:val="22"/>
        </w:rPr>
        <w:t>IMPORTÂNCIA DO DESENVOLVIMENTO MAMÁRIO DE BEZERRAS NA FUTURA VIDA PRODUTIVA DA VACA LEITEIRA</w:t>
      </w:r>
      <w:r>
        <w:rPr>
          <w:rFonts w:eastAsia="Arial" w:cs="Arial" w:ascii="Arial" w:hAnsi="Arial"/>
          <w:b/>
          <w:smallCaps/>
          <w:color w:val="000000"/>
          <w:sz w:val="22"/>
          <w:szCs w:val="22"/>
        </w:rPr>
        <w:t>: REVISÃO DE LITERATURA</w:t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vertAlign w:val="baseline"/>
        </w:rPr>
        <w:t>Márcio Augusto Lopes Pereira</w:t>
      </w:r>
      <w:r>
        <w:rPr>
          <w:rFonts w:eastAsia="Arial" w:cs="Arial" w:ascii="Arial" w:hAnsi="Arial"/>
          <w:b/>
          <w:color w:val="000000"/>
          <w:vertAlign w:val="superscript"/>
        </w:rPr>
        <w:t xml:space="preserve"> 1</w:t>
      </w:r>
      <w:r>
        <w:rPr>
          <w:rFonts w:eastAsia="Arial" w:cs="Arial" w:ascii="Arial" w:hAnsi="Arial"/>
          <w:b/>
          <w:color w:val="000000"/>
        </w:rPr>
        <w:t>*, Cíntia Alves Teixeira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>, Danielly Calazans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vertAlign w:val="baseline"/>
        </w:rPr>
        <w:t xml:space="preserve"> e Priscila Fantini</w:t>
      </w:r>
      <w:r>
        <w:rPr>
          <w:rFonts w:eastAsia="Arial" w:cs="Arial" w:ascii="Arial" w:hAnsi="Arial"/>
          <w:b/>
          <w:color w:val="000000"/>
          <w:vertAlign w:val="superscript"/>
        </w:rPr>
        <w:t>2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vertAlign w:val="baseline"/>
        </w:rPr>
        <w:t>.</w:t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4"/>
          <w:szCs w:val="14"/>
        </w:rPr>
        <w:t xml:space="preserve">Graduando em Medicina Veterinária – UNA Bom Despacho/MG – Brasil – *Contato: </w:t>
      </w:r>
      <w:hyperlink r:id="rId2">
        <w:r>
          <w:rPr>
            <w:rStyle w:val="LinkdaInternet"/>
            <w:rFonts w:eastAsia="Arial" w:cs="Arial" w:ascii="Arial" w:hAnsi="Arial"/>
            <w:i/>
            <w:color w:val="000000"/>
            <w:sz w:val="14"/>
            <w:szCs w:val="14"/>
            <w:u w:val="none"/>
          </w:rPr>
          <w:t>marcio.lpa1@gmail.com</w:t>
        </w:r>
      </w:hyperlink>
    </w:p>
    <w:p>
      <w:pPr>
        <w:pStyle w:val="LOnormal"/>
        <w:jc w:val="center"/>
        <w:rPr>
          <w:rFonts w:ascii="Arial" w:hAnsi="Arial"/>
          <w:i/>
          <w:i/>
          <w:iCs/>
          <w:sz w:val="14"/>
          <w:szCs w:val="14"/>
          <w:vertAlign w:val="superscript"/>
        </w:rPr>
      </w:pPr>
      <w:r>
        <w:rPr>
          <w:rFonts w:ascii="Arial" w:hAnsi="Arial"/>
          <w:i/>
          <w:iCs/>
          <w:sz w:val="14"/>
          <w:szCs w:val="14"/>
          <w:vertAlign w:val="superscript"/>
        </w:rPr>
        <w:t>2</w:t>
      </w:r>
      <w:r>
        <w:rPr>
          <w:rFonts w:ascii="Arial" w:hAnsi="Arial"/>
          <w:i/>
          <w:iCs/>
          <w:position w:val="0"/>
          <w:sz w:val="14"/>
          <w:sz w:val="14"/>
          <w:szCs w:val="14"/>
          <w:vertAlign w:val="baseline"/>
        </w:rPr>
        <w:t>Professora de Medicina Ve</w:t>
      </w:r>
      <w:r>
        <w:rPr>
          <w:rFonts w:eastAsia="Arial" w:cs="Arial" w:ascii="Arial" w:hAnsi="Arial"/>
          <w:i/>
          <w:iCs/>
          <w:color w:val="000000"/>
          <w:position w:val="0"/>
          <w:sz w:val="14"/>
          <w:sz w:val="14"/>
          <w:szCs w:val="14"/>
          <w:vertAlign w:val="baseline"/>
        </w:rPr>
        <w:t>terinária – UNA Bom Despacho/MG – Brasil</w:t>
      </w:r>
    </w:p>
    <w:p>
      <w:pPr>
        <w:pStyle w:val="LOnormal"/>
        <w:tabs>
          <w:tab w:val="clear" w:pos="720"/>
          <w:tab w:val="center" w:pos="5528" w:leader="none"/>
        </w:tabs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</w:rPr>
      </w:r>
      <w:bookmarkStart w:id="0" w:name="_heading=h.gjdgxs"/>
      <w:bookmarkStart w:id="1" w:name="_heading=h.gjdgxs"/>
      <w:bookmarkEnd w:id="1"/>
    </w:p>
    <w:p>
      <w:pPr>
        <w:sectPr>
          <w:headerReference w:type="default" r:id="rId3"/>
          <w:type w:val="nextPage"/>
          <w:pgSz w:w="11906" w:h="16838"/>
          <w:pgMar w:left="426" w:right="424" w:header="426" w:top="1560" w:footer="0" w:bottom="720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LOnormal"/>
        <w:pBdr>
          <w:bottom w:val="single" w:sz="4" w:space="1" w:color="000000"/>
        </w:pBdr>
        <w:spacing w:lineRule="auto" w:line="240"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INTRODUÇÃO</w:t>
      </w:r>
    </w:p>
    <w:p>
      <w:pPr>
        <w:pStyle w:val="Normal"/>
        <w:bidi w:val="0"/>
        <w:spacing w:lineRule="auto" w:line="240" w:before="40" w:after="96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sz w:val="18"/>
          <w:szCs w:val="18"/>
        </w:rPr>
        <w:t>A glândula mamária dos bovinos assim como as de muitos outros mamíferos é um órgão que sofre grandes mudanças morfofuncionais ao longo da vida, apresentando caráter cíclico no desenvolvimento da fêmea bovina. O seu desenvolvimento inicia-se ainda na fase embrionária e prossegue sofrendo alterações até a fase pós-lactação. Deste modo a formação inicial desse tecido secretor se relaciona com a produção futura desta fêmea, que pode ser influenciada negativamente por fatores exógenos</w:t>
      </w:r>
      <w:r>
        <w:rPr>
          <w:rFonts w:eastAsia="Arial" w:cs="Arial" w:ascii="Arial" w:hAnsi="Arial"/>
          <w:b w:val="false"/>
          <w:bCs w:val="false"/>
          <w:sz w:val="18"/>
          <w:szCs w:val="18"/>
          <w:vertAlign w:val="superscript"/>
        </w:rPr>
        <w:t xml:space="preserve"> 2</w:t>
      </w:r>
      <w:r>
        <w:rPr>
          <w:rFonts w:eastAsia="Arial" w:cs="Arial" w:ascii="Arial" w:hAnsi="Arial"/>
          <w:b w:val="false"/>
          <w:bCs w:val="false"/>
          <w:position w:val="0"/>
          <w:sz w:val="18"/>
          <w:sz w:val="18"/>
          <w:szCs w:val="18"/>
          <w:vertAlign w:val="baseline"/>
        </w:rPr>
        <w:t>.</w:t>
      </w:r>
      <w:r>
        <w:rPr>
          <w:rFonts w:eastAsia="Arial" w:cs="Arial" w:ascii="Arial" w:hAnsi="Arial"/>
          <w:b w:val="false"/>
          <w:bCs w:val="false"/>
          <w:sz w:val="18"/>
          <w:szCs w:val="18"/>
          <w:vertAlign w:val="superscript"/>
        </w:rPr>
        <w:t xml:space="preserve"> </w:t>
      </w:r>
    </w:p>
    <w:p>
      <w:pPr>
        <w:pStyle w:val="LOnormal"/>
        <w:spacing w:lineRule="auto" w:line="240" w:before="40" w:after="96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LOnormal"/>
        <w:keepNext w:val="false"/>
        <w:keepLines w:val="false"/>
        <w:widowControl/>
        <w:pBdr>
          <w:bottom w:val="single" w:sz="4" w:space="1" w:color="000000"/>
        </w:pBdr>
        <w:shd w:val="clear" w:fill="auto"/>
        <w:spacing w:lineRule="auto" w:line="240" w:before="0" w:after="96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MATERIAL E MÉTODOS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96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A presente revisão de literatura foi elaborada a partir do uso de trabalhos publicados como fonte de pesquisa, encontrados em plataformas digitais Pubmed, Scielo e Google Acadêmico. </w:t>
      </w:r>
    </w:p>
    <w:p>
      <w:pPr>
        <w:pStyle w:val="LOnormal"/>
        <w:spacing w:lineRule="auto" w:line="240"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RE</w:t>
      </w:r>
      <w:r>
        <w:rPr>
          <w:rFonts w:eastAsia="Arial" w:cs="Arial" w:ascii="Arial" w:hAnsi="Arial"/>
          <w:b/>
          <w:sz w:val="18"/>
          <w:szCs w:val="18"/>
        </w:rPr>
        <w:t>VISÃO DE LITERATURA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O desenvolvimento mamário na fase fetal inicia-se a partir dos 40 dias de vida do embrião, onde as papilas mamárias primitivas e o ectoderma germinal vão gerar o epitélio mamário. Posteriormente na formação, por volta dos 80 dias, têm-se o surgimento do teto e seu canal. Ao fim da gestação o feto possui teto, cisterna do teto, cisterna da glândula e poucos ductos já formados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Ao nascimento, a bezerra ainda possui pouco parênquima mamário, quase insignificante, tendo um aumento significativo a partir das oito semanas de vida, pesando aproximadamente 1,2- 4,5 g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 xml:space="preserve"> 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e bezerras com cerca de 100 kg de peso vivo dependendo da dieta possuem de 17-30 g de parênquima mamário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.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O desenvolvimento da glândula mamária aumenta em proporções diferentes do nascimento até a puberdade (gráfico 1). Do nascimento até cerca dos três meses de idade, ela tem um crescimento isométrico, proporcional ao do corpo (1,5%)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Após os três meses de idade (desaleitamento) até a puberdade o crescimento já é alométrico, desenvolvendo mais rápido que o restante do corpo (3,6%)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center"/>
        <w:rPr>
          <w:rFonts w:ascii="Arial" w:hAnsi="Arial"/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299720</wp:posOffset>
            </wp:positionV>
            <wp:extent cx="3221355" cy="1792605"/>
            <wp:effectExtent l="0" t="0" r="0" b="0"/>
            <wp:wrapTopAndBottom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147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18"/>
          <w:szCs w:val="18"/>
        </w:rPr>
        <w:t>G</w:t>
      </w:r>
      <w:r>
        <w:rPr>
          <w:rFonts w:ascii="Arial" w:hAnsi="Arial"/>
          <w:b/>
          <w:bCs/>
          <w:sz w:val="18"/>
          <w:szCs w:val="18"/>
        </w:rPr>
        <w:t xml:space="preserve">ráfico 1: </w:t>
      </w:r>
      <w:r>
        <w:rPr>
          <w:rFonts w:ascii="Arial" w:hAnsi="Arial"/>
          <w:b w:val="false"/>
          <w:bCs w:val="false"/>
          <w:sz w:val="18"/>
          <w:szCs w:val="18"/>
        </w:rPr>
        <w:t>Comparativo de Crescimento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No período pré-púbere da fêmea, a glândula mamária desenvolve principalmente os ductos, que se alongam e ramificam no parênquima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Tais eventos se devem a ação de alguns hormônios e fatores de crescimento, ganhando destaque ao estrógeno e o hormônio do crescimento (GH)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. A produção de estrógeno pelo ovário, permite que esse hormônio induza a proliferação de células epiteliais na glândula mamária diretamente, por outro lado a progesterona também leva a essa proliferação, porém, somente junto a ação do estrógeno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. A ação do GH na glândula mamária é mediado pelo IGF-1, fator de crescimento este que têm efeito mitôgenico na glândula mamária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Durante essas fases da vida das fêmeas bovinas, alguns fatores podem interferir e reduzir o desenvolvimento da glândula mamária. Fornecimento de leite de descarte e ocorrência de mamada cruzada em bezerras na fase de aleitamento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8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e o uso de dietas para crescimento acelerado/intensivo para bezerras desaleitadas até a puberdade, podem influenciar negativamente a glândula mamária, podendo levar redução do epitélio mamário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A criação coletiva de bezerras na fase de aleitamento com a utilização de leite mastítico para alimentação, pode levar a casos de mamada cruzada e possíveis quadros de mastite nos animais jovens (figura 1). Dependendo da gravidade do processo inflamatório, a mastite pode sensibilizar a diferenciação das células secretoras, levando a fibrose daquele tecido, afetando assim na futura produção daquele quarto mamário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10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.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normal"/>
        <w:spacing w:lineRule="auto" w:line="240" w:before="0" w:after="96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-53340</wp:posOffset>
            </wp:positionV>
            <wp:extent cx="2381885" cy="1630045"/>
            <wp:effectExtent l="0" t="0" r="0" b="0"/>
            <wp:wrapTopAndBottom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49" t="12639" r="0" b="3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color w:val="000000"/>
          <w:sz w:val="18"/>
          <w:szCs w:val="18"/>
        </w:rPr>
        <w:tab/>
      </w:r>
      <w:r>
        <w:rPr>
          <w:rFonts w:eastAsia="Arial" w:cs="Arial" w:ascii="Arial" w:hAnsi="Arial"/>
          <w:b/>
          <w:color w:val="000000"/>
          <w:sz w:val="18"/>
          <w:szCs w:val="18"/>
        </w:rPr>
        <w:tab/>
        <w:t xml:space="preserve">Figura 1: </w:t>
      </w:r>
      <w:r>
        <w:rPr>
          <w:rFonts w:eastAsia="Arial" w:cs="Arial" w:ascii="Arial" w:hAnsi="Arial"/>
          <w:b w:val="false"/>
          <w:bCs w:val="false"/>
          <w:color w:val="000000"/>
          <w:sz w:val="18"/>
          <w:szCs w:val="18"/>
        </w:rPr>
        <w:t>Caso de mastite clínica em bezerra com quarto mamário afetado e úbere edemaciados.</w:t>
      </w:r>
    </w:p>
    <w:p>
      <w:pPr>
        <w:pStyle w:val="Normal"/>
        <w:widowControl/>
        <w:shd w:val="clear" w:fill="auto"/>
        <w:bidi w:val="0"/>
        <w:spacing w:lineRule="auto" w:line="240" w:before="0" w:after="9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Na fase de recria das bezerras, indo do desaleitamento até a puberdade, a dieta pode ser um problema quando leva-se a casos de obesidade. A deposição de tecido adiposo no parênquima mamário pode ter influência negativa na futura produção da bezerra pela redução do epitélio, das ramificações dos ductos e suas extensões. Algumas dietas que independentes do ganho de peso podem afetar a glândula mamaria devido a sua influência sobre a secreção de hormônios mamogênicos, suas expressões e seus receptores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highlight w:val="white"/>
          <w:u w:val="none"/>
          <w:vertAlign w:val="superscript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. </w:t>
      </w:r>
    </w:p>
    <w:p>
      <w:pPr>
        <w:pStyle w:val="LOnormal"/>
        <w:spacing w:lineRule="auto" w:line="240" w:before="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CONSIDERAÇÕES FINAIS</w:t>
      </w:r>
    </w:p>
    <w:p>
      <w:pPr>
        <w:pStyle w:val="Normal"/>
        <w:bidi w:val="0"/>
        <w:spacing w:lineRule="auto" w:line="240" w:before="0" w:after="96"/>
        <w:jc w:val="both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As bezerras já nascem com a estrutura do aparelho mamário formado, porém, a evolução da glândula mamária acontece conforme a idade aumenta, sendo mais considerável sua evolução após os 90 dias de vida e sua completa formação ocorre no periparto da novilha. Casos de mastite, dietas que levam a obesidade ou afetam as funções ovarianas e hipofisárias, são susceptíveis a afetarem o desenvolvimento da glândula mamária das bezerras na fase pós desaleitamento e pré puberdade e em menor proporção nos primeiros dias de vida.</w:t>
      </w:r>
    </w:p>
    <w:p>
      <w:pPr>
        <w:pStyle w:val="LOnormal"/>
        <w:spacing w:lineRule="auto" w:line="240" w:before="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spacing w:lineRule="auto" w:line="240" w:before="0" w:after="96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rPr>
          <w:rFonts w:ascii="Arial" w:hAnsi="Arial" w:eastAsia="Arial" w:cs="Arial"/>
          <w:b/>
          <w:b/>
          <w:sz w:val="14"/>
          <w:szCs w:val="14"/>
        </w:rPr>
      </w:pPr>
      <w:r>
        <w:rPr/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Rounde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28"/>
        <w:szCs w:val="2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>V</w:t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 xml:space="preserve">II Colóquio Técnico Científico de Saúde Única, </w:t>
    </w:r>
  </w:p>
  <w:p>
    <w:pPr>
      <w:pStyle w:val="LOnormal"/>
      <w:tabs>
        <w:tab w:val="clear" w:pos="720"/>
        <w:tab w:val="center" w:pos="5670" w:leader="none"/>
        <w:tab w:val="right" w:pos="11056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16"/>
        <w:szCs w:val="16"/>
      </w:rPr>
    </w:pPr>
    <w:r>
      <w:rPr>
        <w:rFonts w:eastAsia="Arial Rounded" w:cs="Arial Rounded" w:ascii="Arial Rounded" w:hAnsi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d67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link w:val="Ttulo3Char"/>
    <w:uiPriority w:val="99"/>
    <w:qFormat/>
    <w:rsid w:val="003d6782"/>
    <w:pPr>
      <w:keepNext w:val="true"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LOnormal"/>
    <w:next w:val="LOnormal"/>
    <w:link w:val="Ttulo4Char"/>
    <w:uiPriority w:val="9"/>
    <w:semiHidden/>
    <w:unhideWhenUsed/>
    <w:qFormat/>
    <w:rsid w:val="003d6782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678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d6782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DefaultParagraphFont"/>
    <w:link w:val="Ttulo3"/>
    <w:uiPriority w:val="99"/>
    <w:qFormat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d678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22953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LO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3d6782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LOnormal"/>
    <w:link w:val="Corpodetexto2Char"/>
    <w:uiPriority w:val="99"/>
    <w:qFormat/>
    <w:rsid w:val="003d6782"/>
    <w:pPr/>
    <w:rPr>
      <w:rFonts w:ascii="Arial" w:hAnsi="Arial" w:cs="Arial"/>
      <w:color w:val="000000"/>
      <w:sz w:val="18"/>
      <w:szCs w:val="18"/>
    </w:rPr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3d6782"/>
    <w:pPr>
      <w:spacing w:before="0" w:after="120"/>
      <w:ind w:left="283" w:hanging="0"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522953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LO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cio.lpa1@gmail.com" TargetMode="External"/><Relationship Id="rId3" Type="http://schemas.openxmlformats.org/officeDocument/2006/relationships/header" Target="header1.xm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LibreOffice/6.4.5.2$Windows_X86_64 LibreOffice_project/a726b36747cf2001e06b58ad5db1aa3a9a1872d6</Application>
  <Pages>1</Pages>
  <Words>757</Words>
  <Characters>4161</Characters>
  <CharactersWithSpaces>4911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  <dc:description/>
  <dc:language>pt-BR</dc:language>
  <cp:lastModifiedBy/>
  <dcterms:modified xsi:type="dcterms:W3CDTF">2021-05-18T20:33:28Z</dcterms:modified>
  <cp:revision>9</cp:revision>
  <dc:subject/>
  <dc:title/>
</cp:coreProperties>
</file>