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F25A18" w:rsidP="00F25A18" w:rsidRDefault="00F25A18" w14:paraId="3E0F0712" w14:textId="77777777">
      <w:pPr>
        <w:spacing w:after="0" w:line="240" w:lineRule="auto"/>
        <w:jc w:val="center"/>
        <w:rPr>
          <w:rFonts w:ascii="Arial" w:hAnsi="Arial" w:cs="Arial"/>
          <w:b/>
          <w:bCs/>
          <w:lang w:val="pt-BR"/>
        </w:rPr>
      </w:pPr>
      <w:bookmarkStart w:name="_GoBack" w:id="0"/>
      <w:r>
        <w:rPr>
          <w:rFonts w:ascii="Arial" w:hAnsi="Arial" w:cs="Arial"/>
          <w:b/>
          <w:bCs/>
          <w:lang w:val="pt-BR"/>
        </w:rPr>
        <w:t>PROJETO DE UM ELEMENTO ESTRUTURAL OTIMIZADO PARA MANUFATURA ADITIVA</w:t>
      </w:r>
    </w:p>
    <w:p w:rsidR="00F25A18" w:rsidP="00F25A18" w:rsidRDefault="00F25A18" w14:paraId="618F22D7" w14:textId="77777777">
      <w:pPr>
        <w:spacing w:after="0" w:line="240" w:lineRule="auto"/>
        <w:jc w:val="center"/>
        <w:rPr>
          <w:rFonts w:ascii="Arial" w:hAnsi="Arial" w:cs="Arial"/>
          <w:b/>
          <w:bCs/>
          <w:lang w:val="pt-BR"/>
        </w:rPr>
      </w:pPr>
    </w:p>
    <w:p w:rsidR="00F25A18" w:rsidP="00F25A18" w:rsidRDefault="00F25A18" w14:paraId="4B38821F" w14:textId="0CA23006">
      <w:pPr>
        <w:spacing w:after="0" w:line="240" w:lineRule="auto"/>
        <w:jc w:val="both"/>
        <w:rPr>
          <w:rFonts w:ascii="Arial" w:hAnsi="Arial" w:eastAsia="Arial" w:cs="Arial"/>
          <w:color w:val="000000" w:themeColor="text1"/>
          <w:sz w:val="20"/>
          <w:szCs w:val="20"/>
          <w:lang w:val="pt-BR"/>
        </w:rPr>
      </w:pPr>
      <w:r w:rsidRPr="00F25A18">
        <w:rPr>
          <w:rFonts w:ascii="Arial" w:hAnsi="Arial" w:eastAsia="Arial" w:cs="Arial"/>
          <w:b/>
          <w:color w:val="000000" w:themeColor="text1"/>
          <w:sz w:val="20"/>
          <w:szCs w:val="20"/>
          <w:lang w:val="pt-BR"/>
        </w:rPr>
        <w:t>Michel Carvalho Oliveira Moreira</w:t>
      </w:r>
      <w:r>
        <w:rPr>
          <w:rFonts w:ascii="Arial" w:hAnsi="Arial" w:eastAsia="Arial" w:cs="Arial"/>
          <w:color w:val="000000" w:themeColor="text1"/>
          <w:sz w:val="20"/>
          <w:szCs w:val="20"/>
          <w:lang w:val="pt-BR"/>
        </w:rPr>
        <w:t xml:space="preserve">¹; </w:t>
      </w:r>
      <w:r w:rsidRPr="00F25A18">
        <w:rPr>
          <w:rFonts w:ascii="Arial" w:hAnsi="Arial" w:eastAsia="Arial" w:cs="Arial"/>
          <w:color w:val="000000" w:themeColor="text1"/>
          <w:sz w:val="20"/>
          <w:szCs w:val="20"/>
          <w:lang w:val="pt-BR"/>
        </w:rPr>
        <w:t>Yago Henrique Santos Silva</w:t>
      </w:r>
      <w:r w:rsidRPr="00F25A18">
        <w:rPr>
          <w:rFonts w:ascii="Arial" w:hAnsi="Arial" w:eastAsia="Arial" w:cs="Arial"/>
          <w:color w:val="000000" w:themeColor="text1"/>
          <w:sz w:val="20"/>
          <w:szCs w:val="20"/>
          <w:vertAlign w:val="superscript"/>
          <w:lang w:val="pt-BR"/>
        </w:rPr>
        <w:t>2</w:t>
      </w:r>
      <w:r>
        <w:rPr>
          <w:rFonts w:ascii="Arial" w:hAnsi="Arial" w:eastAsia="Arial" w:cs="Arial"/>
          <w:color w:val="000000" w:themeColor="text1"/>
          <w:sz w:val="20"/>
          <w:szCs w:val="20"/>
          <w:lang w:val="pt-BR"/>
        </w:rPr>
        <w:t>; Valter Estevão Beal</w:t>
      </w:r>
      <w:r w:rsidRPr="00F25A18">
        <w:rPr>
          <w:rFonts w:ascii="Arial" w:hAnsi="Arial" w:eastAsia="Arial" w:cs="Arial"/>
          <w:color w:val="000000" w:themeColor="text1"/>
          <w:sz w:val="20"/>
          <w:szCs w:val="20"/>
          <w:vertAlign w:val="superscript"/>
          <w:lang w:val="pt-BR"/>
        </w:rPr>
        <w:t>3</w:t>
      </w:r>
    </w:p>
    <w:p w:rsidR="00F25A18" w:rsidP="00F25A18" w:rsidRDefault="00F25A18" w14:paraId="51E4CE4E" w14:textId="6912D95C">
      <w:pPr>
        <w:spacing w:after="0" w:line="240" w:lineRule="auto"/>
        <w:jc w:val="both"/>
        <w:rPr>
          <w:rFonts w:ascii="Arial" w:hAnsi="Arial" w:eastAsia="Arial" w:cs="Arial"/>
          <w:sz w:val="20"/>
          <w:szCs w:val="20"/>
          <w:lang w:val="pt-BR"/>
        </w:rPr>
      </w:pPr>
      <w:r>
        <w:rPr>
          <w:rFonts w:ascii="Arial" w:hAnsi="Arial" w:eastAsia="Arial" w:cs="Arial"/>
          <w:color w:val="000000" w:themeColor="text1"/>
          <w:sz w:val="20"/>
          <w:szCs w:val="20"/>
          <w:vertAlign w:val="superscript"/>
          <w:lang w:val="pt-BR"/>
        </w:rPr>
        <w:t xml:space="preserve">1,2 </w:t>
      </w:r>
      <w:r>
        <w:rPr>
          <w:rFonts w:ascii="Arial" w:hAnsi="Arial" w:eastAsia="Arial" w:cs="Arial"/>
          <w:color w:val="000000" w:themeColor="text1"/>
          <w:sz w:val="20"/>
          <w:szCs w:val="20"/>
          <w:lang w:val="pt-BR"/>
        </w:rPr>
        <w:t xml:space="preserve">Bolsistas de Iniciação tecnológica; PDI; </w:t>
      </w:r>
      <w:r w:rsidRPr="00F25A18">
        <w:rPr>
          <w:rFonts w:ascii="Arial" w:hAnsi="Arial" w:eastAsia="Arial" w:cs="Arial"/>
          <w:color w:val="000000" w:themeColor="text1"/>
          <w:sz w:val="20"/>
          <w:szCs w:val="20"/>
          <w:vertAlign w:val="superscript"/>
          <w:lang w:val="pt-BR"/>
        </w:rPr>
        <w:t>1</w:t>
      </w:r>
      <w:r>
        <w:rPr>
          <w:rFonts w:ascii="Arial" w:hAnsi="Arial" w:eastAsia="Arial" w:cs="Arial"/>
          <w:sz w:val="20"/>
          <w:szCs w:val="20"/>
          <w:lang w:val="pt-BR"/>
        </w:rPr>
        <w:t xml:space="preserve">michel.moreira1@gmail.com; </w:t>
      </w:r>
      <w:r w:rsidRPr="00F25A18">
        <w:rPr>
          <w:rFonts w:ascii="Arial" w:hAnsi="Arial" w:eastAsia="Arial" w:cs="Arial"/>
          <w:sz w:val="20"/>
          <w:szCs w:val="20"/>
          <w:vertAlign w:val="superscript"/>
          <w:lang w:val="pt-BR"/>
        </w:rPr>
        <w:t>2</w:t>
      </w:r>
      <w:r w:rsidRPr="00F25A18">
        <w:rPr>
          <w:rFonts w:ascii="Arial" w:hAnsi="Arial" w:eastAsia="Arial" w:cs="Arial"/>
          <w:sz w:val="20"/>
          <w:szCs w:val="20"/>
          <w:lang w:val="pt-BR"/>
        </w:rPr>
        <w:t>yagohenriq@hotmail.com</w:t>
      </w:r>
    </w:p>
    <w:p w:rsidR="00F25A18" w:rsidP="00F25A18" w:rsidRDefault="00F25A18" w14:paraId="51CB6784" w14:textId="1EE84C40">
      <w:pPr>
        <w:spacing w:after="0" w:line="240" w:lineRule="auto"/>
        <w:jc w:val="both"/>
        <w:rPr>
          <w:rFonts w:ascii="Arial" w:hAnsi="Arial" w:eastAsia="Arial" w:cs="Arial"/>
          <w:sz w:val="20"/>
          <w:szCs w:val="20"/>
          <w:lang w:val="pt-BR"/>
        </w:rPr>
      </w:pPr>
      <w:r>
        <w:rPr>
          <w:rFonts w:ascii="Arial" w:hAnsi="Arial" w:eastAsia="Arial" w:cs="Arial"/>
          <w:color w:val="000000" w:themeColor="text1"/>
          <w:sz w:val="20"/>
          <w:szCs w:val="20"/>
          <w:vertAlign w:val="superscript"/>
          <w:lang w:val="pt-BR"/>
        </w:rPr>
        <w:t xml:space="preserve">3 </w:t>
      </w:r>
      <w:r>
        <w:rPr>
          <w:rFonts w:ascii="Arial" w:hAnsi="Arial" w:eastAsia="Arial" w:cs="Arial"/>
          <w:color w:val="000000" w:themeColor="text1"/>
          <w:sz w:val="20"/>
          <w:szCs w:val="20"/>
          <w:lang w:val="pt-BR"/>
        </w:rPr>
        <w:t>Centro Universitário SENAI CIMATEC; Salvador</w:t>
      </w:r>
      <w:r w:rsidR="00F62FA0">
        <w:rPr>
          <w:rFonts w:ascii="Arial" w:hAnsi="Arial" w:eastAsia="Arial" w:cs="Arial"/>
          <w:color w:val="000000" w:themeColor="text1"/>
          <w:sz w:val="20"/>
          <w:szCs w:val="20"/>
          <w:lang w:val="pt-BR"/>
        </w:rPr>
        <w:t xml:space="preserve"> </w:t>
      </w:r>
      <w:r>
        <w:rPr>
          <w:rFonts w:ascii="Arial" w:hAnsi="Arial" w:eastAsia="Arial" w:cs="Arial"/>
          <w:color w:val="000000" w:themeColor="text1"/>
          <w:sz w:val="20"/>
          <w:szCs w:val="20"/>
          <w:lang w:val="pt-BR"/>
        </w:rPr>
        <w:t>-</w:t>
      </w:r>
      <w:r w:rsidR="00F62FA0">
        <w:rPr>
          <w:rFonts w:ascii="Arial" w:hAnsi="Arial" w:eastAsia="Arial" w:cs="Arial"/>
          <w:color w:val="000000" w:themeColor="text1"/>
          <w:sz w:val="20"/>
          <w:szCs w:val="20"/>
          <w:lang w:val="pt-BR"/>
        </w:rPr>
        <w:t xml:space="preserve"> </w:t>
      </w:r>
      <w:r>
        <w:rPr>
          <w:rFonts w:ascii="Arial" w:hAnsi="Arial" w:eastAsia="Arial" w:cs="Arial"/>
          <w:color w:val="000000" w:themeColor="text1"/>
          <w:sz w:val="20"/>
          <w:szCs w:val="20"/>
          <w:lang w:val="pt-BR"/>
        </w:rPr>
        <w:t>BA; valter.beal@fieb.org.br</w:t>
      </w:r>
    </w:p>
    <w:p w:rsidR="00F62FA0" w:rsidP="00F25A18" w:rsidRDefault="00F62FA0" w14:paraId="3E730FA8" w14:textId="77777777">
      <w:pPr>
        <w:spacing w:after="0" w:line="240" w:lineRule="auto"/>
        <w:jc w:val="center"/>
        <w:rPr>
          <w:rFonts w:ascii="Arial" w:hAnsi="Arial" w:cs="Arial"/>
          <w:b/>
          <w:sz w:val="20"/>
          <w:lang w:val="pt-BR"/>
        </w:rPr>
      </w:pPr>
    </w:p>
    <w:p w:rsidR="00F25A18" w:rsidP="00F25A18" w:rsidRDefault="00F25A18" w14:paraId="034F2359" w14:textId="5CC9A2B0">
      <w:pPr>
        <w:spacing w:after="0" w:line="240" w:lineRule="auto"/>
        <w:jc w:val="center"/>
        <w:rPr>
          <w:rFonts w:ascii="Arial" w:hAnsi="Arial" w:cs="Arial"/>
          <w:b/>
          <w:lang w:val="pt-BR"/>
        </w:rPr>
      </w:pPr>
      <w:r>
        <w:rPr>
          <w:rFonts w:ascii="Arial" w:hAnsi="Arial" w:cs="Arial"/>
          <w:b/>
          <w:sz w:val="20"/>
          <w:lang w:val="pt-BR"/>
        </w:rPr>
        <w:t>RESUMO</w:t>
      </w:r>
    </w:p>
    <w:p w:rsidR="00F25A18" w:rsidP="00F25A18" w:rsidRDefault="00F25A18" w14:paraId="0E0BD27F" w14:textId="77777777">
      <w:pPr>
        <w:spacing w:after="0" w:line="240" w:lineRule="auto"/>
        <w:jc w:val="center"/>
        <w:rPr>
          <w:rFonts w:ascii="Arial" w:hAnsi="Arial" w:cs="Arial"/>
          <w:b/>
          <w:sz w:val="20"/>
          <w:szCs w:val="20"/>
          <w:lang w:val="pt-BR"/>
        </w:rPr>
      </w:pPr>
    </w:p>
    <w:p w:rsidR="00F25A18" w:rsidP="00F25A18" w:rsidRDefault="00F25A18" w14:paraId="7696F859" w14:textId="77777777">
      <w:pPr>
        <w:spacing w:after="0" w:line="240" w:lineRule="auto"/>
        <w:jc w:val="both"/>
        <w:rPr>
          <w:rFonts w:ascii="Arial" w:hAnsi="Arial" w:cs="Arial"/>
          <w:sz w:val="18"/>
          <w:szCs w:val="18"/>
          <w:lang w:val="pt-BR"/>
        </w:rPr>
      </w:pPr>
      <w:r>
        <w:rPr>
          <w:rFonts w:ascii="Arial" w:hAnsi="Arial" w:cs="Arial"/>
          <w:sz w:val="20"/>
          <w:szCs w:val="20"/>
          <w:lang w:val="pt-BR"/>
        </w:rPr>
        <w:t>A manufatura aditiva, MA, é um processo de fabricação industrial emergente. Porém, toda tecnologia possui limitações e para se obter o melhor da MA, deve-se considerar a flexibilidade de formas da peça, logística do processo, escala de produção, massa de material, anisotropia, acabamento e precisão. Nesse contexto, um elemento estrutural utilizado em um equipamento submarino, fabricado em aço usinado, foi reprojetado para fabricação por MA. Esse elemento estrutural também organiza a eletrônica do equipamento e, atualmente, impacta na montagem do sistema. O projeto em MA foi desenvolvido para obter a mesma performance estrutural do componente anterior, mas com flexibilidade da MA, proporcionar melhor arranjo físico na montagem e conexões da eletrônica. Foram realizadas análises estruturais com auxílio de softwares CAE’s para gerar geometria através de otimização topológica e validação estrutural. O resultado da peça final em MA facilita a conexão dos cabos e reduz etapas de montagem.</w:t>
      </w:r>
    </w:p>
    <w:p w:rsidR="00F62FA0" w:rsidP="00F25A18" w:rsidRDefault="00F62FA0" w14:paraId="5B8C9D65" w14:textId="77777777">
      <w:pPr>
        <w:spacing w:after="0" w:line="240" w:lineRule="auto"/>
        <w:jc w:val="both"/>
        <w:rPr>
          <w:rFonts w:ascii="Arial" w:hAnsi="Arial" w:cs="Arial"/>
          <w:b/>
          <w:bCs/>
          <w:sz w:val="18"/>
          <w:szCs w:val="18"/>
          <w:lang w:val="pt-BR"/>
        </w:rPr>
      </w:pPr>
    </w:p>
    <w:p w:rsidR="00F25A18" w:rsidP="00F25A18" w:rsidRDefault="00F25A18" w14:paraId="18C2779A" w14:textId="20FB1620">
      <w:pPr>
        <w:spacing w:after="0" w:line="240" w:lineRule="auto"/>
        <w:jc w:val="both"/>
        <w:rPr>
          <w:rFonts w:ascii="Arial" w:hAnsi="Arial" w:cs="Arial"/>
          <w:sz w:val="18"/>
          <w:szCs w:val="18"/>
          <w:lang w:val="pt-BR"/>
        </w:rPr>
      </w:pPr>
      <w:r>
        <w:rPr>
          <w:rFonts w:ascii="Arial" w:hAnsi="Arial" w:cs="Arial"/>
          <w:b/>
          <w:bCs/>
          <w:sz w:val="18"/>
          <w:szCs w:val="18"/>
          <w:lang w:val="pt-BR"/>
        </w:rPr>
        <w:t>PALAVRAS-CHAVE:</w:t>
      </w:r>
      <w:r>
        <w:rPr>
          <w:rFonts w:ascii="Arial" w:hAnsi="Arial" w:cs="Arial"/>
          <w:sz w:val="18"/>
          <w:szCs w:val="18"/>
          <w:lang w:val="pt-BR"/>
        </w:rPr>
        <w:t xml:space="preserve"> Manufatura aditiva, processo de montagem, análise estrutural, otimização topológica.</w:t>
      </w:r>
    </w:p>
    <w:p w:rsidR="00F25A18" w:rsidP="00F25A18" w:rsidRDefault="00F25A18" w14:paraId="77731FCA" w14:textId="77777777">
      <w:pPr>
        <w:spacing w:after="0" w:line="240" w:lineRule="auto"/>
        <w:jc w:val="both"/>
        <w:rPr>
          <w:rFonts w:ascii="Arial" w:hAnsi="Arial" w:cs="Arial"/>
          <w:lang w:val="pt-BR"/>
        </w:rPr>
      </w:pPr>
    </w:p>
    <w:p w:rsidR="00F25A18" w:rsidP="00F25A18" w:rsidRDefault="00F25A18" w14:paraId="16978837" w14:textId="77777777">
      <w:pPr>
        <w:spacing w:after="0" w:line="240" w:lineRule="auto"/>
        <w:jc w:val="both"/>
        <w:rPr>
          <w:rFonts w:ascii="Arial" w:hAnsi="Arial" w:cs="Arial"/>
          <w:b/>
          <w:sz w:val="20"/>
          <w:lang w:val="pt-BR"/>
        </w:rPr>
      </w:pPr>
      <w:r>
        <w:rPr>
          <w:rFonts w:ascii="Arial" w:hAnsi="Arial" w:cs="Arial"/>
          <w:b/>
          <w:sz w:val="20"/>
          <w:lang w:val="pt-BR"/>
        </w:rPr>
        <w:t>1. INTRODUÇÃO</w:t>
      </w:r>
    </w:p>
    <w:p w:rsidR="00F25A18" w:rsidP="00F25A18" w:rsidRDefault="00F25A18" w14:paraId="4E5154F6" w14:textId="77777777">
      <w:pPr>
        <w:spacing w:after="0" w:line="240" w:lineRule="auto"/>
        <w:jc w:val="both"/>
        <w:rPr>
          <w:rFonts w:ascii="Arial" w:hAnsi="Arial" w:cs="Arial"/>
          <w:sz w:val="20"/>
          <w:szCs w:val="20"/>
          <w:lang w:val="pt-BR"/>
        </w:rPr>
      </w:pPr>
      <w:r>
        <w:rPr>
          <w:rFonts w:ascii="Arial" w:hAnsi="Arial" w:cs="Arial"/>
          <w:sz w:val="20"/>
          <w:lang w:val="pt-BR"/>
        </w:rPr>
        <w:tab/>
      </w:r>
    </w:p>
    <w:p w:rsidR="00F25A18" w:rsidP="00F25A18" w:rsidRDefault="00F25A18" w14:paraId="213536F0" w14:textId="573C3816">
      <w:pPr>
        <w:spacing w:after="0" w:line="240" w:lineRule="auto"/>
        <w:ind w:firstLine="720"/>
        <w:jc w:val="both"/>
        <w:rPr>
          <w:rFonts w:ascii="Arial" w:hAnsi="Arial" w:cs="Arial"/>
          <w:sz w:val="20"/>
          <w:szCs w:val="20"/>
          <w:lang w:val="pt-BR"/>
        </w:rPr>
      </w:pPr>
      <w:r>
        <w:rPr>
          <w:rFonts w:ascii="Arial" w:hAnsi="Arial" w:cs="Arial"/>
          <w:sz w:val="20"/>
          <w:szCs w:val="20"/>
          <w:lang w:val="pt-BR"/>
        </w:rPr>
        <w:t xml:space="preserve">A manufatura aditiva (MA) é um conjunto de processos de fabricação, com início na década de 80, que tem continuamente avançado na precisão e materiais empregados. Desta forma, estes processos de MA atraem a atenção de designers, engenheiros, projetistas e pesquisadores ao redor do mundo. A liberdade de forma e elevada automatização para a fabricação de peças são os seus principais atributos. Adicionalmente, a MA pode se mostrar bastante econômica por haver reduzidas perdas de material, já que este é adicionado conforme a necessidade. No entanto, é necessário que o projeto, considere de forma adequada os requisitos do ciclo de vida do componente e do sistema ao qual esteja inserido, para </w:t>
      </w:r>
      <w:r w:rsidR="00F62FA0">
        <w:rPr>
          <w:rFonts w:ascii="Arial" w:hAnsi="Arial" w:cs="Arial"/>
          <w:sz w:val="20"/>
          <w:szCs w:val="20"/>
          <w:lang w:val="pt-BR"/>
        </w:rPr>
        <w:t>obter</w:t>
      </w:r>
      <w:r>
        <w:rPr>
          <w:rFonts w:ascii="Arial" w:hAnsi="Arial" w:cs="Arial"/>
          <w:sz w:val="20"/>
          <w:szCs w:val="20"/>
          <w:lang w:val="pt-BR"/>
        </w:rPr>
        <w:t xml:space="preserve"> o melhor da MA </w:t>
      </w:r>
      <w:r>
        <w:rPr>
          <w:rFonts w:ascii="Arial" w:hAnsi="Arial" w:eastAsia="Arial" w:cs="Arial"/>
          <w:sz w:val="20"/>
          <w:szCs w:val="20"/>
          <w:lang w:val="pt-BR"/>
        </w:rPr>
        <w:t>(WOHLERS,2020)</w:t>
      </w:r>
      <w:r>
        <w:rPr>
          <w:rFonts w:ascii="Arial" w:hAnsi="Arial" w:eastAsia="Arial" w:cs="Arial"/>
          <w:sz w:val="20"/>
          <w:szCs w:val="20"/>
          <w:vertAlign w:val="superscript"/>
          <w:lang w:val="pt-BR"/>
        </w:rPr>
        <w:t>1</w:t>
      </w:r>
      <w:r>
        <w:rPr>
          <w:rFonts w:ascii="Arial" w:hAnsi="Arial" w:cs="Arial"/>
          <w:sz w:val="20"/>
          <w:szCs w:val="20"/>
          <w:lang w:val="pt-BR"/>
        </w:rPr>
        <w:t>.</w:t>
      </w:r>
      <w:r>
        <w:rPr>
          <w:rStyle w:val="Refdenotaderodap"/>
          <w:rFonts w:ascii="Arial" w:hAnsi="Arial" w:cs="Arial"/>
          <w:sz w:val="20"/>
          <w:szCs w:val="20"/>
          <w:lang w:val="pt-BR"/>
        </w:rPr>
        <w:t xml:space="preserve"> </w:t>
      </w:r>
    </w:p>
    <w:p w:rsidR="00F25A18" w:rsidP="00F25A18" w:rsidRDefault="00F25A18" w14:paraId="1189594D" w14:textId="77777777">
      <w:pPr>
        <w:spacing w:after="0" w:line="240" w:lineRule="auto"/>
        <w:ind w:firstLine="720"/>
        <w:jc w:val="both"/>
        <w:rPr>
          <w:rFonts w:ascii="Arial" w:hAnsi="Arial" w:cs="Arial"/>
          <w:sz w:val="20"/>
          <w:szCs w:val="20"/>
          <w:lang w:val="pt-BR"/>
        </w:rPr>
      </w:pPr>
      <w:r>
        <w:rPr>
          <w:rFonts w:ascii="Arial" w:hAnsi="Arial" w:cs="Arial"/>
          <w:sz w:val="20"/>
          <w:szCs w:val="20"/>
          <w:lang w:val="pt-BR"/>
        </w:rPr>
        <w:t xml:space="preserve">Em um equipamento submarino, as elevadas pressões externas podem colapsar o mesmo. Um elemento estrutural foi adicionado para que este pudesse suportar as profundidades de até 3000 metros. No entanto, o elemento inicialmente projetado para ser fabricado em aço P20 através de usinagem possui desvantagens quanto a fixação das placas eletrônicas e conexão dos cabos, devido ao difícil acesso de ferramentas no local da montagem, uma vez que as peças devem ser montadas dentro de um espaço pequeno com menos de 2cm de espaço para manuseio do montador. </w:t>
      </w:r>
    </w:p>
    <w:p w:rsidR="00F25A18" w:rsidP="00F25A18" w:rsidRDefault="00F25A18" w14:paraId="5D3396B8" w14:textId="77777777">
      <w:pPr>
        <w:spacing w:after="0" w:line="240" w:lineRule="auto"/>
        <w:ind w:firstLine="720"/>
        <w:jc w:val="both"/>
        <w:rPr>
          <w:rFonts w:ascii="Arial" w:hAnsi="Arial" w:cs="Arial"/>
          <w:sz w:val="20"/>
          <w:szCs w:val="20"/>
          <w:lang w:val="pt-BR"/>
        </w:rPr>
      </w:pPr>
      <w:r>
        <w:rPr>
          <w:rFonts w:ascii="Arial" w:hAnsi="Arial" w:cs="Arial"/>
          <w:sz w:val="20"/>
          <w:szCs w:val="20"/>
          <w:lang w:val="pt-BR"/>
        </w:rPr>
        <w:t xml:space="preserve">A partir deste problema do componente estrutural, surgiu a oportunidade de reprojetar este componente considerando que a MA poderia ser aplicável e proporcionar vantagens ao mesmo. </w:t>
      </w:r>
    </w:p>
    <w:p w:rsidR="00F25A18" w:rsidP="00F25A18" w:rsidRDefault="00F25A18" w14:paraId="1F29F014" w14:textId="77777777">
      <w:pPr>
        <w:spacing w:after="0" w:line="240" w:lineRule="auto"/>
        <w:ind w:firstLine="720"/>
        <w:jc w:val="both"/>
        <w:rPr>
          <w:rFonts w:ascii="Arial" w:hAnsi="Arial" w:cs="Arial"/>
          <w:sz w:val="20"/>
          <w:szCs w:val="20"/>
          <w:lang w:val="pt-BR"/>
        </w:rPr>
      </w:pPr>
    </w:p>
    <w:p w:rsidR="00F25A18" w:rsidP="00F25A18" w:rsidRDefault="00F25A18" w14:paraId="26EC03F0" w14:textId="77777777">
      <w:pPr>
        <w:spacing w:after="0" w:line="240" w:lineRule="auto"/>
        <w:jc w:val="both"/>
        <w:rPr>
          <w:rFonts w:ascii="Arial" w:hAnsi="Arial" w:cs="Arial"/>
          <w:b/>
          <w:sz w:val="20"/>
          <w:lang w:val="pt-BR"/>
        </w:rPr>
      </w:pPr>
      <w:r>
        <w:rPr>
          <w:rFonts w:ascii="Arial" w:hAnsi="Arial" w:cs="Arial"/>
          <w:b/>
          <w:sz w:val="20"/>
          <w:lang w:val="pt-BR"/>
        </w:rPr>
        <w:t>2. METODOLOGIA</w:t>
      </w:r>
    </w:p>
    <w:p w:rsidR="00F25A18" w:rsidP="00F25A18" w:rsidRDefault="00F25A18" w14:paraId="475FCB67" w14:textId="77777777">
      <w:pPr>
        <w:spacing w:after="0" w:line="240" w:lineRule="auto"/>
        <w:jc w:val="both"/>
        <w:rPr>
          <w:rFonts w:ascii="Arial" w:hAnsi="Arial" w:cs="Arial"/>
          <w:sz w:val="20"/>
          <w:lang w:val="pt-BR"/>
        </w:rPr>
      </w:pPr>
    </w:p>
    <w:p w:rsidR="00F25A18" w:rsidP="00F25A18" w:rsidRDefault="00F25A18" w14:paraId="410B179E" w14:textId="77777777">
      <w:pPr>
        <w:spacing w:after="0" w:line="240" w:lineRule="auto"/>
        <w:jc w:val="both"/>
        <w:rPr>
          <w:rFonts w:ascii="Arial" w:hAnsi="Arial" w:cs="Arial"/>
          <w:sz w:val="20"/>
          <w:szCs w:val="20"/>
          <w:lang w:val="pt-BR"/>
        </w:rPr>
      </w:pPr>
      <w:r>
        <w:rPr>
          <w:rFonts w:ascii="Arial" w:hAnsi="Arial" w:cs="Arial"/>
          <w:sz w:val="20"/>
          <w:lang w:val="pt-BR"/>
        </w:rPr>
        <w:tab/>
      </w:r>
      <w:r>
        <w:rPr>
          <w:rFonts w:ascii="Arial" w:hAnsi="Arial" w:cs="Arial"/>
          <w:sz w:val="20"/>
          <w:szCs w:val="20"/>
          <w:lang w:val="pt-BR"/>
        </w:rPr>
        <w:t xml:space="preserve">O trabalho teve duração de 2 meses e foram realizadas consultas e pesquisas em diversas normas americanas, livros, artigos científicos, entre outras fontes confiáveis, a fim de obter conhecimento sobre a manufatura aditiva, os processos, máquinas, materiais, fabricantes, vantagens e desvantagens, características e limitações da manufatura aditiva. </w:t>
      </w:r>
    </w:p>
    <w:p w:rsidR="00F25A18" w:rsidP="00F25A18" w:rsidRDefault="00F25A18" w14:paraId="6195E323" w14:textId="77777777">
      <w:pPr>
        <w:spacing w:after="0" w:line="240" w:lineRule="auto"/>
        <w:ind w:firstLine="720"/>
        <w:jc w:val="both"/>
        <w:rPr>
          <w:rFonts w:ascii="Arial" w:hAnsi="Arial" w:cs="Arial"/>
          <w:sz w:val="20"/>
          <w:szCs w:val="20"/>
          <w:lang w:val="pt-BR"/>
        </w:rPr>
      </w:pPr>
      <w:r>
        <w:rPr>
          <w:rFonts w:ascii="Arial" w:hAnsi="Arial" w:cs="Arial"/>
          <w:sz w:val="20"/>
          <w:szCs w:val="20"/>
          <w:lang w:val="pt-BR"/>
        </w:rPr>
        <w:t>Com isso, iniciou-se a fase de estudo de caso propriamente dito onde a primeira etapa se iniciou com o entendimento de como as seria o perfil de tensões e deslocamentos na peça original. Para isso, foram utilizados os softwares de elementos finitos SolidWorks Simulation e Altair Inspire, onde foram realizadas analises estáticas com as cargas atribuídas ao projeto.</w:t>
      </w:r>
    </w:p>
    <w:p w:rsidR="00F25A18" w:rsidP="00F25A18" w:rsidRDefault="00F25A18" w14:paraId="4E378E48" w14:textId="77777777">
      <w:pPr>
        <w:spacing w:after="0" w:line="240" w:lineRule="auto"/>
        <w:ind w:firstLine="720"/>
        <w:jc w:val="both"/>
        <w:rPr>
          <w:rFonts w:ascii="Arial" w:hAnsi="Arial" w:cs="Arial"/>
          <w:sz w:val="20"/>
          <w:szCs w:val="20"/>
          <w:lang w:val="pt-BR"/>
        </w:rPr>
      </w:pPr>
      <w:r>
        <w:rPr>
          <w:rFonts w:ascii="Arial" w:hAnsi="Arial" w:cs="Arial"/>
          <w:sz w:val="20"/>
          <w:szCs w:val="20"/>
          <w:lang w:val="pt-BR"/>
        </w:rPr>
        <w:t xml:space="preserve"> A partir desses resultados, foram iniciadas simulações de otimização topologia para se entender as possibilidades de melhoria na geometria original, bem como as limitações que ela trazia em relação a robustez estrutural da peça. Desse estudo, foram constituídas as linhas de pensamento para reprojeto da peça, de forma a adequar a sua geometria e material às necessidades do projeto proposto e a possibilidade de aplicar fusão seletiva a laser.</w:t>
      </w:r>
      <w:r>
        <w:rPr>
          <w:rFonts w:ascii="Arial" w:hAnsi="Arial" w:cs="Arial"/>
          <w:sz w:val="20"/>
          <w:szCs w:val="20"/>
          <w:vertAlign w:val="superscript"/>
          <w:lang w:val="pt-BR"/>
        </w:rPr>
        <w:t>3</w:t>
      </w:r>
    </w:p>
    <w:p w:rsidRPr="00F25A18" w:rsidR="00F25A18" w:rsidP="00F25A18" w:rsidRDefault="00F25A18" w14:paraId="445A2E75" w14:textId="77777777">
      <w:pPr>
        <w:spacing w:after="0" w:line="240" w:lineRule="auto"/>
        <w:ind w:firstLine="720"/>
        <w:jc w:val="both"/>
        <w:rPr>
          <w:rStyle w:val="Refdenotaderodap"/>
          <w:lang w:val="pt-BR"/>
        </w:rPr>
      </w:pPr>
    </w:p>
    <w:p w:rsidRPr="00F25A18" w:rsidR="00F25A18" w:rsidP="00F25A18" w:rsidRDefault="00F25A18" w14:paraId="52B51139" w14:textId="77777777">
      <w:pPr>
        <w:spacing w:after="0" w:line="240" w:lineRule="auto"/>
        <w:ind w:firstLine="720"/>
        <w:jc w:val="both"/>
        <w:rPr>
          <w:b/>
          <w:bCs/>
          <w:lang w:val="pt-BR"/>
        </w:rPr>
      </w:pPr>
      <w:r>
        <w:rPr>
          <w:rFonts w:ascii="Arial" w:hAnsi="Arial" w:cs="Arial"/>
          <w:b/>
          <w:bCs/>
          <w:sz w:val="20"/>
          <w:szCs w:val="20"/>
          <w:lang w:val="pt-BR"/>
        </w:rPr>
        <w:t>3. RESULTADOS E DISCUSSÃO</w:t>
      </w:r>
    </w:p>
    <w:p w:rsidR="00F25A18" w:rsidP="00F25A18" w:rsidRDefault="00F25A18" w14:paraId="0762A5EE" w14:textId="77777777">
      <w:pPr>
        <w:spacing w:after="0" w:line="240" w:lineRule="auto"/>
        <w:jc w:val="both"/>
        <w:rPr>
          <w:rFonts w:ascii="Arial" w:hAnsi="Arial" w:eastAsia="Arial" w:cs="Arial"/>
          <w:sz w:val="20"/>
          <w:szCs w:val="20"/>
          <w:lang w:val="pt-BR"/>
        </w:rPr>
      </w:pPr>
    </w:p>
    <w:p w:rsidR="00F25A18" w:rsidP="00251E8A" w:rsidRDefault="00F25A18" w14:paraId="6E84565A" w14:textId="46AE7A7D">
      <w:pPr>
        <w:spacing w:after="0" w:line="240" w:lineRule="auto"/>
        <w:ind w:firstLine="720"/>
        <w:jc w:val="both"/>
        <w:rPr>
          <w:rFonts w:ascii="Arial" w:hAnsi="Arial" w:cs="Arial"/>
          <w:sz w:val="20"/>
          <w:szCs w:val="20"/>
          <w:lang w:val="pt-BR"/>
        </w:rPr>
      </w:pPr>
      <w:r>
        <w:rPr>
          <w:rFonts w:ascii="Arial" w:hAnsi="Arial" w:cs="Arial"/>
          <w:sz w:val="20"/>
          <w:szCs w:val="20"/>
          <w:lang w:val="pt-BR"/>
        </w:rPr>
        <w:t>A coluna central projetada deve resistir a uma pressão externa de 33 MPa nas faces superior e inferior do produto. No componente, estas irão refletir em 566 kN de força, demonstradas como setas roxas na Figura</w:t>
      </w:r>
      <w:r w:rsidR="00251E8A">
        <w:rPr>
          <w:rFonts w:ascii="Arial" w:hAnsi="Arial" w:cs="Arial"/>
          <w:sz w:val="20"/>
          <w:szCs w:val="20"/>
          <w:lang w:val="pt-BR"/>
        </w:rPr>
        <w:t xml:space="preserve"> </w:t>
      </w:r>
      <w:r>
        <w:rPr>
          <w:rFonts w:ascii="Arial" w:hAnsi="Arial" w:cs="Arial"/>
          <w:sz w:val="20"/>
          <w:szCs w:val="20"/>
          <w:lang w:val="pt-BR"/>
        </w:rPr>
        <w:t xml:space="preserve">1. </w:t>
      </w:r>
    </w:p>
    <w:p w:rsidR="00F25A18" w:rsidP="00F25A18" w:rsidRDefault="00F25A18" w14:paraId="0448AA91" w14:textId="77777777">
      <w:pPr>
        <w:spacing w:after="0" w:line="240" w:lineRule="auto"/>
        <w:jc w:val="center"/>
        <w:rPr>
          <w:rFonts w:ascii="Arial" w:hAnsi="Arial" w:eastAsia="Arial" w:cs="Arial"/>
          <w:sz w:val="18"/>
          <w:szCs w:val="18"/>
          <w:lang w:val="pt-BR"/>
        </w:rPr>
      </w:pPr>
      <w:r>
        <w:rPr>
          <w:rFonts w:ascii="Arial" w:hAnsi="Arial" w:eastAsia="Arial" w:cs="Arial"/>
          <w:sz w:val="18"/>
          <w:szCs w:val="18"/>
          <w:lang w:val="pt-BR"/>
        </w:rPr>
        <w:t>Figura 1: Representação do projeto original da coluna central indicando a atuação das forças sobre a mesma.</w:t>
      </w:r>
    </w:p>
    <w:p w:rsidR="00F25A18" w:rsidP="00F25A18" w:rsidRDefault="00F25A18" w14:paraId="72C42A3B" w14:textId="5AC991D1">
      <w:pPr>
        <w:spacing w:after="0" w:line="240" w:lineRule="auto"/>
        <w:jc w:val="center"/>
      </w:pPr>
      <w:r w:rsidR="00F25A18">
        <w:drawing>
          <wp:inline wp14:editId="32830E70" wp14:anchorId="0D4ED0EF">
            <wp:extent cx="1555750" cy="1727200"/>
            <wp:effectExtent l="0" t="0" r="6350" b="6350"/>
            <wp:docPr id="11" name="Imagem 11" title=""/>
            <wp:cNvGraphicFramePr>
              <a:graphicFrameLocks noChangeAspect="1"/>
            </wp:cNvGraphicFramePr>
            <a:graphic>
              <a:graphicData uri="http://schemas.openxmlformats.org/drawingml/2006/picture">
                <pic:pic>
                  <pic:nvPicPr>
                    <pic:cNvPr id="0" name="Imagem 11"/>
                    <pic:cNvPicPr/>
                  </pic:nvPicPr>
                  <pic:blipFill>
                    <a:blip r:embed="Rd800864bfb5040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55750" cy="1727200"/>
                    </a:xfrm>
                    <a:prstGeom prst="rect">
                      <a:avLst/>
                    </a:prstGeom>
                  </pic:spPr>
                </pic:pic>
              </a:graphicData>
            </a:graphic>
          </wp:inline>
        </w:drawing>
      </w:r>
    </w:p>
    <w:p w:rsidR="00F25A18" w:rsidP="00F25A18" w:rsidRDefault="00F25A18" w14:paraId="6A95040E" w14:textId="77777777">
      <w:pPr>
        <w:spacing w:after="0" w:line="240" w:lineRule="auto"/>
        <w:jc w:val="center"/>
        <w:rPr>
          <w:rFonts w:ascii="Arial" w:hAnsi="Arial" w:eastAsia="Arial" w:cs="Arial"/>
          <w:sz w:val="18"/>
          <w:szCs w:val="18"/>
          <w:lang w:val="pt-BR"/>
        </w:rPr>
      </w:pPr>
      <w:r>
        <w:rPr>
          <w:rFonts w:ascii="Arial" w:hAnsi="Arial" w:eastAsia="Arial" w:cs="Arial"/>
          <w:sz w:val="18"/>
          <w:szCs w:val="18"/>
          <w:lang w:val="pt-BR"/>
        </w:rPr>
        <w:t>Fonte: Própria.</w:t>
      </w:r>
    </w:p>
    <w:p w:rsidR="00F25A18" w:rsidP="00F25A18" w:rsidRDefault="00F25A18" w14:paraId="71C97934" w14:textId="77777777">
      <w:pPr>
        <w:spacing w:after="0" w:line="240" w:lineRule="auto"/>
        <w:ind w:firstLine="720"/>
        <w:jc w:val="both"/>
        <w:rPr>
          <w:rFonts w:ascii="Arial" w:hAnsi="Arial" w:cs="Arial"/>
          <w:sz w:val="20"/>
          <w:szCs w:val="20"/>
          <w:lang w:val="pt-BR"/>
        </w:rPr>
      </w:pPr>
    </w:p>
    <w:p w:rsidR="00F25A18" w:rsidP="00F25A18" w:rsidRDefault="00F25A18" w14:paraId="593BC436" w14:textId="78708EFB">
      <w:pPr>
        <w:spacing w:after="0" w:line="240" w:lineRule="auto"/>
        <w:ind w:firstLine="720"/>
        <w:jc w:val="both"/>
        <w:rPr>
          <w:rFonts w:ascii="Arial" w:hAnsi="Arial" w:cs="Arial"/>
          <w:sz w:val="20"/>
          <w:szCs w:val="20"/>
          <w:lang w:val="pt-BR"/>
        </w:rPr>
      </w:pPr>
      <w:r>
        <w:rPr>
          <w:rFonts w:ascii="Arial" w:hAnsi="Arial" w:cs="Arial"/>
          <w:sz w:val="20"/>
          <w:szCs w:val="20"/>
          <w:lang w:val="pt-BR"/>
        </w:rPr>
        <w:t xml:space="preserve">Após calcular as forças atuantes na peça, realizou-se análises estáticas com diferentes materiais voltados a manufatura aditiva, como alguns polímeros, PA e ABS, o aço inoxidável ANSI 316L, o alumínio 1060, assim como o material original aço ferramenta, P20. Foram aplicadas restrições na base inferior da peça, uma vez que estará apoiada numa base fixa do conjunto inteiro. Devido </w:t>
      </w:r>
      <w:r w:rsidR="00251E8A">
        <w:rPr>
          <w:rFonts w:ascii="Arial" w:hAnsi="Arial" w:cs="Arial"/>
          <w:sz w:val="20"/>
          <w:szCs w:val="20"/>
          <w:lang w:val="pt-BR"/>
        </w:rPr>
        <w:t>a eleva deformação, os</w:t>
      </w:r>
      <w:r>
        <w:rPr>
          <w:rFonts w:ascii="Arial" w:hAnsi="Arial" w:cs="Arial"/>
          <w:sz w:val="20"/>
          <w:szCs w:val="20"/>
          <w:lang w:val="pt-BR"/>
        </w:rPr>
        <w:t xml:space="preserve"> polímeros PA e ABS, não </w:t>
      </w:r>
      <w:r w:rsidR="00251E8A">
        <w:rPr>
          <w:rFonts w:ascii="Arial" w:hAnsi="Arial" w:cs="Arial"/>
          <w:sz w:val="20"/>
          <w:szCs w:val="20"/>
          <w:lang w:val="pt-BR"/>
        </w:rPr>
        <w:t>foram selecionados.</w:t>
      </w:r>
      <w:r>
        <w:rPr>
          <w:rFonts w:ascii="Arial" w:hAnsi="Arial" w:cs="Arial"/>
          <w:sz w:val="20"/>
          <w:szCs w:val="20"/>
          <w:lang w:val="pt-BR"/>
        </w:rPr>
        <w:t xml:space="preserve"> </w:t>
      </w:r>
      <w:r w:rsidR="00251E8A">
        <w:rPr>
          <w:rFonts w:ascii="Arial" w:hAnsi="Arial" w:cs="Arial"/>
          <w:sz w:val="20"/>
          <w:szCs w:val="20"/>
          <w:lang w:val="pt-BR"/>
        </w:rPr>
        <w:t>A</w:t>
      </w:r>
      <w:r>
        <w:rPr>
          <w:rFonts w:ascii="Arial" w:hAnsi="Arial" w:cs="Arial"/>
          <w:sz w:val="20"/>
          <w:szCs w:val="20"/>
          <w:lang w:val="pt-BR"/>
        </w:rPr>
        <w:t xml:space="preserve"> Figura 2 apresenta o resultado das simulações</w:t>
      </w:r>
      <w:r w:rsidR="00251E8A">
        <w:rPr>
          <w:rFonts w:ascii="Arial" w:hAnsi="Arial" w:cs="Arial"/>
          <w:sz w:val="20"/>
          <w:szCs w:val="20"/>
          <w:lang w:val="pt-BR"/>
        </w:rPr>
        <w:t>, tensão de von Mises</w:t>
      </w:r>
      <w:r>
        <w:rPr>
          <w:rFonts w:ascii="Arial" w:hAnsi="Arial" w:cs="Arial"/>
          <w:sz w:val="20"/>
          <w:szCs w:val="20"/>
          <w:lang w:val="pt-BR"/>
        </w:rPr>
        <w:t xml:space="preserve"> com P20</w:t>
      </w:r>
      <w:r w:rsidR="00251E8A">
        <w:rPr>
          <w:rFonts w:ascii="Arial" w:hAnsi="Arial" w:cs="Arial"/>
          <w:sz w:val="20"/>
          <w:szCs w:val="20"/>
          <w:lang w:val="pt-BR"/>
        </w:rPr>
        <w:t xml:space="preserve"> (esq)</w:t>
      </w:r>
      <w:r>
        <w:rPr>
          <w:rFonts w:ascii="Arial" w:hAnsi="Arial" w:cs="Arial"/>
          <w:sz w:val="20"/>
          <w:szCs w:val="20"/>
          <w:lang w:val="pt-BR"/>
        </w:rPr>
        <w:t xml:space="preserve"> e AISI 316L</w:t>
      </w:r>
      <w:r w:rsidR="00251E8A">
        <w:rPr>
          <w:rFonts w:ascii="Arial" w:hAnsi="Arial" w:cs="Arial"/>
          <w:sz w:val="20"/>
          <w:szCs w:val="20"/>
          <w:lang w:val="pt-BR"/>
        </w:rPr>
        <w:t xml:space="preserve"> (dir). O material </w:t>
      </w:r>
      <w:r>
        <w:rPr>
          <w:rFonts w:ascii="Arial" w:hAnsi="Arial" w:cs="Arial"/>
          <w:sz w:val="20"/>
          <w:szCs w:val="20"/>
          <w:lang w:val="pt-BR"/>
        </w:rPr>
        <w:t xml:space="preserve">P20 </w:t>
      </w:r>
      <w:r w:rsidR="00251E8A">
        <w:rPr>
          <w:rFonts w:ascii="Arial" w:hAnsi="Arial" w:cs="Arial"/>
          <w:sz w:val="20"/>
          <w:szCs w:val="20"/>
          <w:lang w:val="pt-BR"/>
        </w:rPr>
        <w:t xml:space="preserve"> laminado </w:t>
      </w:r>
      <w:r>
        <w:rPr>
          <w:rFonts w:ascii="Arial" w:hAnsi="Arial" w:cs="Arial"/>
          <w:sz w:val="20"/>
          <w:szCs w:val="20"/>
          <w:lang w:val="pt-BR"/>
        </w:rPr>
        <w:t>serv</w:t>
      </w:r>
      <w:r w:rsidR="00251E8A">
        <w:rPr>
          <w:rFonts w:ascii="Arial" w:hAnsi="Arial" w:cs="Arial"/>
          <w:sz w:val="20"/>
          <w:szCs w:val="20"/>
          <w:lang w:val="pt-BR"/>
        </w:rPr>
        <w:t>iu</w:t>
      </w:r>
      <w:r>
        <w:rPr>
          <w:rFonts w:ascii="Arial" w:hAnsi="Arial" w:cs="Arial"/>
          <w:sz w:val="20"/>
          <w:szCs w:val="20"/>
          <w:lang w:val="pt-BR"/>
        </w:rPr>
        <w:t xml:space="preserve"> de comparação para o AISI 316L </w:t>
      </w:r>
      <w:r w:rsidR="00251E8A">
        <w:rPr>
          <w:rFonts w:ascii="Arial" w:hAnsi="Arial" w:cs="Arial"/>
          <w:sz w:val="20"/>
          <w:szCs w:val="20"/>
          <w:lang w:val="pt-BR"/>
        </w:rPr>
        <w:t xml:space="preserve">fabricado por </w:t>
      </w:r>
      <w:r>
        <w:rPr>
          <w:rFonts w:ascii="Arial" w:hAnsi="Arial" w:cs="Arial"/>
          <w:sz w:val="20"/>
          <w:szCs w:val="20"/>
          <w:lang w:val="pt-BR"/>
        </w:rPr>
        <w:t>MA</w:t>
      </w:r>
      <w:r w:rsidR="00251E8A">
        <w:rPr>
          <w:rFonts w:ascii="Arial" w:hAnsi="Arial" w:cs="Arial"/>
          <w:sz w:val="20"/>
          <w:szCs w:val="20"/>
          <w:lang w:val="pt-BR"/>
        </w:rPr>
        <w:t xml:space="preserve"> (fusão por laser em cama de pó)</w:t>
      </w:r>
      <w:r>
        <w:rPr>
          <w:rFonts w:ascii="Arial" w:hAnsi="Arial" w:cs="Arial"/>
          <w:sz w:val="20"/>
          <w:szCs w:val="20"/>
          <w:lang w:val="pt-BR"/>
        </w:rPr>
        <w:t>.</w:t>
      </w:r>
    </w:p>
    <w:p w:rsidR="00F25A18" w:rsidP="00F25A18" w:rsidRDefault="00F25A18" w14:paraId="64E3436D" w14:textId="77777777">
      <w:pPr>
        <w:spacing w:after="0" w:line="240" w:lineRule="auto"/>
        <w:ind w:firstLine="720"/>
        <w:jc w:val="both"/>
        <w:rPr>
          <w:rFonts w:ascii="Arial" w:hAnsi="Arial" w:eastAsia="Arial" w:cs="Arial"/>
          <w:sz w:val="20"/>
          <w:szCs w:val="20"/>
          <w:lang w:val="pt-BR"/>
        </w:rPr>
      </w:pPr>
    </w:p>
    <w:p w:rsidR="00F25A18" w:rsidP="00F25A18" w:rsidRDefault="00F25A18" w14:paraId="7D9E9771" w14:textId="296BE364">
      <w:pPr>
        <w:spacing w:after="0" w:line="240" w:lineRule="auto"/>
        <w:jc w:val="center"/>
        <w:rPr>
          <w:rFonts w:ascii="Arial" w:hAnsi="Arial" w:eastAsia="Arial" w:cs="Arial"/>
          <w:sz w:val="18"/>
          <w:szCs w:val="18"/>
          <w:lang w:val="pt-BR"/>
        </w:rPr>
      </w:pPr>
      <w:r>
        <w:rPr>
          <w:rFonts w:ascii="Arial" w:hAnsi="Arial" w:eastAsia="Arial" w:cs="Arial"/>
          <w:sz w:val="18"/>
          <w:szCs w:val="18"/>
          <w:lang w:val="pt-BR"/>
        </w:rPr>
        <w:t xml:space="preserve">Figura 2: </w:t>
      </w:r>
      <w:r w:rsidR="00251E8A">
        <w:rPr>
          <w:rFonts w:ascii="Arial" w:hAnsi="Arial" w:eastAsia="Arial" w:cs="Arial"/>
          <w:sz w:val="18"/>
          <w:szCs w:val="18"/>
          <w:lang w:val="pt-BR"/>
        </w:rPr>
        <w:t xml:space="preserve">Tensão de von Mises em </w:t>
      </w:r>
      <w:r>
        <w:rPr>
          <w:rFonts w:ascii="Arial" w:hAnsi="Arial" w:eastAsia="Arial" w:cs="Arial"/>
          <w:sz w:val="18"/>
          <w:szCs w:val="18"/>
          <w:lang w:val="pt-BR"/>
        </w:rPr>
        <w:t>P20</w:t>
      </w:r>
      <w:r w:rsidR="00251E8A">
        <w:rPr>
          <w:rFonts w:ascii="Arial" w:hAnsi="Arial" w:eastAsia="Arial" w:cs="Arial"/>
          <w:sz w:val="18"/>
          <w:szCs w:val="18"/>
          <w:lang w:val="pt-BR"/>
        </w:rPr>
        <w:t xml:space="preserve"> (esq)</w:t>
      </w:r>
      <w:r>
        <w:rPr>
          <w:rFonts w:ascii="Arial" w:hAnsi="Arial" w:eastAsia="Arial" w:cs="Arial"/>
          <w:sz w:val="18"/>
          <w:szCs w:val="18"/>
          <w:lang w:val="pt-BR"/>
        </w:rPr>
        <w:t xml:space="preserve"> </w:t>
      </w:r>
      <w:r w:rsidR="00251E8A">
        <w:rPr>
          <w:rFonts w:ascii="Arial" w:hAnsi="Arial" w:eastAsia="Arial" w:cs="Arial"/>
          <w:sz w:val="18"/>
          <w:szCs w:val="18"/>
          <w:lang w:val="pt-BR"/>
        </w:rPr>
        <w:t xml:space="preserve">e </w:t>
      </w:r>
      <w:r>
        <w:rPr>
          <w:rFonts w:ascii="Arial" w:hAnsi="Arial" w:eastAsia="Arial" w:cs="Arial"/>
          <w:sz w:val="18"/>
          <w:szCs w:val="18"/>
          <w:lang w:val="pt-BR"/>
        </w:rPr>
        <w:t xml:space="preserve">AISI 316L </w:t>
      </w:r>
      <w:r w:rsidR="00251E8A">
        <w:rPr>
          <w:rFonts w:ascii="Arial" w:hAnsi="Arial" w:eastAsia="Arial" w:cs="Arial"/>
          <w:sz w:val="18"/>
          <w:szCs w:val="18"/>
          <w:lang w:val="pt-BR"/>
        </w:rPr>
        <w:t>por</w:t>
      </w:r>
      <w:r>
        <w:rPr>
          <w:rFonts w:ascii="Arial" w:hAnsi="Arial" w:eastAsia="Arial" w:cs="Arial"/>
          <w:sz w:val="18"/>
          <w:szCs w:val="18"/>
          <w:lang w:val="pt-BR"/>
        </w:rPr>
        <w:t xml:space="preserve"> MA</w:t>
      </w:r>
      <w:r w:rsidR="00251E8A">
        <w:rPr>
          <w:rFonts w:ascii="Arial" w:hAnsi="Arial" w:eastAsia="Arial" w:cs="Arial"/>
          <w:sz w:val="18"/>
          <w:szCs w:val="18"/>
          <w:lang w:val="pt-BR"/>
        </w:rPr>
        <w:t xml:space="preserve"> (dir)</w:t>
      </w:r>
      <w:r>
        <w:rPr>
          <w:rFonts w:ascii="Arial" w:hAnsi="Arial" w:eastAsia="Arial" w:cs="Arial"/>
          <w:sz w:val="18"/>
          <w:szCs w:val="18"/>
          <w:lang w:val="pt-BR"/>
        </w:rPr>
        <w:t>.</w:t>
      </w:r>
    </w:p>
    <w:p w:rsidRPr="004777D5" w:rsidR="00F25A18" w:rsidP="00F25A18" w:rsidRDefault="00F25A18" w14:paraId="4824CB01" w14:textId="6CA33CDD">
      <w:pPr>
        <w:spacing w:after="0" w:line="240" w:lineRule="auto"/>
        <w:jc w:val="center"/>
        <w:rPr>
          <w:lang w:val="pt-BR"/>
        </w:rPr>
      </w:pPr>
      <w:r w:rsidR="00F25A18">
        <w:drawing>
          <wp:inline wp14:editId="732161F5" wp14:anchorId="02629868">
            <wp:extent cx="1562100" cy="2032000"/>
            <wp:effectExtent l="0" t="0" r="0" b="6350"/>
            <wp:docPr id="9" name="Imagem 9" title=""/>
            <wp:cNvGraphicFramePr>
              <a:graphicFrameLocks noChangeAspect="1"/>
            </wp:cNvGraphicFramePr>
            <a:graphic>
              <a:graphicData uri="http://schemas.openxmlformats.org/drawingml/2006/picture">
                <pic:pic>
                  <pic:nvPicPr>
                    <pic:cNvPr id="0" name="Imagem 9"/>
                    <pic:cNvPicPr/>
                  </pic:nvPicPr>
                  <pic:blipFill>
                    <a:blip r:embed="R1744c0455bac45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62100" cy="2032000"/>
                    </a:xfrm>
                    <a:prstGeom prst="rect">
                      <a:avLst/>
                    </a:prstGeom>
                  </pic:spPr>
                </pic:pic>
              </a:graphicData>
            </a:graphic>
          </wp:inline>
        </w:drawing>
      </w:r>
      <w:r w:rsidR="00251E8A">
        <w:drawing>
          <wp:inline wp14:editId="3CB47909" wp14:anchorId="2B14032F">
            <wp:extent cx="1022350" cy="2057400"/>
            <wp:effectExtent l="0" t="0" r="6350" b="0"/>
            <wp:docPr id="10" name="Imagem 10" title=""/>
            <wp:cNvGraphicFramePr>
              <a:graphicFrameLocks noChangeAspect="1"/>
            </wp:cNvGraphicFramePr>
            <a:graphic>
              <a:graphicData uri="http://schemas.openxmlformats.org/drawingml/2006/picture">
                <pic:pic>
                  <pic:nvPicPr>
                    <pic:cNvPr id="0" name="Imagem 10"/>
                    <pic:cNvPicPr/>
                  </pic:nvPicPr>
                  <pic:blipFill>
                    <a:blip r:embed="R5d47c7e085bf43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22350" cy="2057400"/>
                    </a:xfrm>
                    <a:prstGeom prst="rect">
                      <a:avLst/>
                    </a:prstGeom>
                  </pic:spPr>
                </pic:pic>
              </a:graphicData>
            </a:graphic>
          </wp:inline>
        </w:drawing>
      </w:r>
      <w:r w:rsidRPr="32830E70" w:rsidR="00D10D0B">
        <w:rPr>
          <w:lang w:val="pt-BR"/>
        </w:rPr>
        <w:t xml:space="preserve">     </w:t>
      </w:r>
      <w:r w:rsidR="00F25A18">
        <w:drawing>
          <wp:inline wp14:editId="588B548C" wp14:anchorId="1B7D8036">
            <wp:extent cx="107950" cy="2057400"/>
            <wp:effectExtent l="0" t="0" r="6350" b="0"/>
            <wp:docPr id="8" name="Imagem 8" title=""/>
            <wp:cNvGraphicFramePr>
              <a:graphicFrameLocks noChangeAspect="1"/>
            </wp:cNvGraphicFramePr>
            <a:graphic>
              <a:graphicData uri="http://schemas.openxmlformats.org/drawingml/2006/picture">
                <pic:pic>
                  <pic:nvPicPr>
                    <pic:cNvPr id="0" name="Imagem 8"/>
                    <pic:cNvPicPr/>
                  </pic:nvPicPr>
                  <pic:blipFill>
                    <a:blip r:embed="R20a4357bb70c423f">
                      <a:extLst xmlns:a="http://schemas.openxmlformats.org/drawingml/2006/main">
                        <a:ext uri="{28A0092B-C50C-407E-A947-70E740481C1C}">
                          <a14:useLocalDpi xmlns:a14="http://schemas.microsoft.com/office/drawing/2010/main" val="0"/>
                        </a:ext>
                      </a:extLst>
                    </a:blip>
                    <a:srcRect l="36955" r="39130"/>
                    <a:stretch>
                      <a:fillRect/>
                    </a:stretch>
                  </pic:blipFill>
                  <pic:spPr>
                    <a:xfrm rot="0" flipH="0" flipV="0">
                      <a:off x="0" y="0"/>
                      <a:ext cx="107950" cy="2057400"/>
                    </a:xfrm>
                    <a:prstGeom prst="rect">
                      <a:avLst/>
                    </a:prstGeom>
                  </pic:spPr>
                </pic:pic>
              </a:graphicData>
            </a:graphic>
          </wp:inline>
        </w:drawing>
      </w:r>
      <w:r w:rsidRPr="32830E70" w:rsidR="00D10D0B">
        <w:rPr>
          <w:lang w:val="pt-BR"/>
        </w:rPr>
        <w:t xml:space="preserve">   </w:t>
      </w:r>
      <w:r w:rsidR="00F25A18">
        <w:drawing>
          <wp:inline wp14:editId="4EAB39BF" wp14:anchorId="38AC5476">
            <wp:extent cx="1631950" cy="2012950"/>
            <wp:effectExtent l="0" t="0" r="6350" b="6350"/>
            <wp:docPr id="7" name="Imagem 7" title=""/>
            <wp:cNvGraphicFramePr>
              <a:graphicFrameLocks noChangeAspect="1"/>
            </wp:cNvGraphicFramePr>
            <a:graphic>
              <a:graphicData uri="http://schemas.openxmlformats.org/drawingml/2006/picture">
                <pic:pic>
                  <pic:nvPicPr>
                    <pic:cNvPr id="0" name="Imagem 7"/>
                    <pic:cNvPicPr/>
                  </pic:nvPicPr>
                  <pic:blipFill>
                    <a:blip r:embed="Ra51c979ffbd349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1950" cy="2012950"/>
                    </a:xfrm>
                    <a:prstGeom prst="rect">
                      <a:avLst/>
                    </a:prstGeom>
                  </pic:spPr>
                </pic:pic>
              </a:graphicData>
            </a:graphic>
          </wp:inline>
        </w:drawing>
      </w:r>
      <w:r w:rsidR="00F25A18">
        <w:drawing>
          <wp:inline wp14:editId="5FB8C225" wp14:anchorId="4631103A">
            <wp:extent cx="965200" cy="2012950"/>
            <wp:effectExtent l="0" t="0" r="6350" b="6350"/>
            <wp:docPr id="6" name="Imagem 6" title=""/>
            <wp:cNvGraphicFramePr>
              <a:graphicFrameLocks noChangeAspect="1"/>
            </wp:cNvGraphicFramePr>
            <a:graphic>
              <a:graphicData uri="http://schemas.openxmlformats.org/drawingml/2006/picture">
                <pic:pic>
                  <pic:nvPicPr>
                    <pic:cNvPr id="0" name="Imagem 6"/>
                    <pic:cNvPicPr/>
                  </pic:nvPicPr>
                  <pic:blipFill>
                    <a:blip r:embed="R12cc90c36b5f4d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65200" cy="2012950"/>
                    </a:xfrm>
                    <a:prstGeom prst="rect">
                      <a:avLst/>
                    </a:prstGeom>
                  </pic:spPr>
                </pic:pic>
              </a:graphicData>
            </a:graphic>
          </wp:inline>
        </w:drawing>
      </w:r>
    </w:p>
    <w:p w:rsidR="00F25A18" w:rsidP="00251E8A" w:rsidRDefault="00F25A18" w14:paraId="468CB011" w14:textId="77777777">
      <w:pPr>
        <w:spacing w:after="0" w:line="240" w:lineRule="auto"/>
        <w:jc w:val="center"/>
        <w:rPr>
          <w:rFonts w:ascii="Arial" w:hAnsi="Arial" w:eastAsia="Arial" w:cs="Arial"/>
          <w:sz w:val="18"/>
          <w:szCs w:val="18"/>
          <w:lang w:val="pt-BR"/>
        </w:rPr>
      </w:pPr>
      <w:r>
        <w:rPr>
          <w:rFonts w:ascii="Arial" w:hAnsi="Arial" w:eastAsia="Arial" w:cs="Arial"/>
          <w:sz w:val="18"/>
          <w:szCs w:val="18"/>
          <w:lang w:val="pt-BR"/>
        </w:rPr>
        <w:t>Fonte: Própria</w:t>
      </w:r>
    </w:p>
    <w:p w:rsidR="00F25A18" w:rsidP="00F25A18" w:rsidRDefault="00F25A18" w14:paraId="1E4B59B0" w14:textId="77777777">
      <w:pPr>
        <w:spacing w:after="0" w:line="240" w:lineRule="auto"/>
        <w:ind w:firstLine="720"/>
        <w:jc w:val="both"/>
        <w:rPr>
          <w:rFonts w:ascii="Arial" w:hAnsi="Arial" w:eastAsia="Arial" w:cs="Arial"/>
          <w:sz w:val="20"/>
          <w:szCs w:val="20"/>
          <w:lang w:val="pt-BR"/>
        </w:rPr>
      </w:pPr>
    </w:p>
    <w:p w:rsidR="00F25A18" w:rsidP="00F25A18" w:rsidRDefault="00F25A18" w14:paraId="4BBC82CA" w14:textId="48FD6874">
      <w:pPr>
        <w:spacing w:after="0" w:line="240" w:lineRule="auto"/>
        <w:ind w:firstLine="720"/>
        <w:jc w:val="both"/>
        <w:rPr>
          <w:rFonts w:ascii="Arial" w:hAnsi="Arial" w:eastAsia="Arial" w:cs="Arial"/>
          <w:sz w:val="20"/>
          <w:szCs w:val="20"/>
          <w:lang w:val="pt-BR"/>
        </w:rPr>
      </w:pPr>
      <w:r>
        <w:rPr>
          <w:rFonts w:ascii="Arial" w:hAnsi="Arial" w:eastAsia="Arial" w:cs="Arial"/>
          <w:sz w:val="20"/>
          <w:szCs w:val="20"/>
          <w:lang w:val="pt-BR"/>
        </w:rPr>
        <w:t xml:space="preserve">Após a comparação dos resultados pela análise estática de vários materiais, foi possível identificar alguns materiais que </w:t>
      </w:r>
      <w:r w:rsidRPr="004777D5">
        <w:rPr>
          <w:rFonts w:ascii="Arial" w:hAnsi="Arial" w:eastAsia="Arial" w:cs="Arial"/>
          <w:sz w:val="20"/>
          <w:szCs w:val="20"/>
          <w:lang w:val="pt-BR"/>
        </w:rPr>
        <w:t xml:space="preserve">atenderiam às necessidades do projeto, e as que falhariam. A partir disso, observou-se que a inviabilidade de confecção em polímero e em alumínio, devido a menor resistência a compressão que o aço em geral. Aplicou-se o critério de falha a partir das tensões combinas de von Mises, que define um elemento estrutural dúctil e relaciona sua falha a deformação do material e a carga multiaxial, considerando a energia de distorção do corpo estudado. A análise estrutural do AISI 316L na figura 2 a direita, mostra alguns pontos de concentradores de tensão, mas como a MA permite flexibilidade nas formas das peças, novas iterações foram feitas a fim de adequar melhor as limitações de resistência </w:t>
      </w:r>
      <w:r w:rsidRPr="004777D5" w:rsidR="00F74DCE">
        <w:rPr>
          <w:rFonts w:ascii="Arial" w:hAnsi="Arial" w:eastAsia="Arial" w:cs="Arial"/>
          <w:sz w:val="20"/>
          <w:szCs w:val="20"/>
          <w:lang w:val="pt-BR"/>
        </w:rPr>
        <w:t>mecânica que</w:t>
      </w:r>
      <w:r w:rsidRPr="004777D5">
        <w:rPr>
          <w:rFonts w:ascii="Arial" w:hAnsi="Arial" w:eastAsia="Arial" w:cs="Arial"/>
          <w:sz w:val="20"/>
          <w:szCs w:val="20"/>
          <w:lang w:val="pt-BR"/>
        </w:rPr>
        <w:t xml:space="preserve"> o processo de fabricação atribui, juntamente a </w:t>
      </w:r>
      <w:r w:rsidR="00F74DCE">
        <w:rPr>
          <w:rFonts w:ascii="Arial" w:hAnsi="Arial" w:eastAsia="Arial" w:cs="Arial"/>
          <w:sz w:val="20"/>
          <w:szCs w:val="20"/>
          <w:lang w:val="pt-BR"/>
        </w:rPr>
        <w:t>anisotropia</w:t>
      </w:r>
      <w:r w:rsidRPr="004777D5">
        <w:rPr>
          <w:rFonts w:ascii="Arial" w:hAnsi="Arial" w:eastAsia="Arial" w:cs="Arial"/>
          <w:sz w:val="20"/>
          <w:szCs w:val="20"/>
          <w:lang w:val="pt-BR"/>
        </w:rPr>
        <w:t xml:space="preserve"> das peças criadas.</w:t>
      </w:r>
    </w:p>
    <w:p w:rsidR="00316D12" w:rsidP="00316D12" w:rsidRDefault="00316D12" w14:paraId="0D70F5AB" w14:textId="17A67CC5">
      <w:pPr>
        <w:spacing w:after="0" w:line="240" w:lineRule="auto"/>
        <w:ind w:firstLine="720"/>
        <w:jc w:val="both"/>
        <w:rPr>
          <w:rFonts w:ascii="Arial" w:hAnsi="Arial" w:eastAsia="Arial" w:cs="Arial"/>
          <w:sz w:val="20"/>
          <w:szCs w:val="20"/>
          <w:lang w:val="pt-BR"/>
        </w:rPr>
      </w:pPr>
      <w:r>
        <w:rPr>
          <w:rFonts w:ascii="Arial" w:hAnsi="Arial" w:eastAsia="Arial" w:cs="Arial"/>
          <w:sz w:val="20"/>
          <w:szCs w:val="20"/>
          <w:lang w:val="pt-BR"/>
        </w:rPr>
        <w:t>A partir das análises estáticas, foram realizadas otimizações topológicas e modificações na geometria conforme as necessidades do cliente e as limitações estruturais do P20 e ANSI 316L. Na figura 3, é apresentada uma sequência, da esquerda para a direita, apresentando a evolução dos conceitos obtidos através deste estudo. Os “braços”</w:t>
      </w:r>
      <w:r w:rsidR="000E1917">
        <w:rPr>
          <w:rFonts w:ascii="Arial" w:hAnsi="Arial" w:eastAsia="Arial" w:cs="Arial"/>
          <w:sz w:val="20"/>
          <w:szCs w:val="20"/>
          <w:lang w:val="pt-BR"/>
        </w:rPr>
        <w:t>, nas duas imagens à direita,</w:t>
      </w:r>
      <w:r>
        <w:rPr>
          <w:rFonts w:ascii="Arial" w:hAnsi="Arial" w:eastAsia="Arial" w:cs="Arial"/>
          <w:sz w:val="20"/>
          <w:szCs w:val="20"/>
          <w:lang w:val="pt-BR"/>
        </w:rPr>
        <w:t xml:space="preserve"> são apoios para a eletrônica ser fixada via parafusos, possibilitando o aterramento das placas ao redor do componente estrutural.</w:t>
      </w:r>
    </w:p>
    <w:p w:rsidR="000E1917" w:rsidRDefault="000E1917" w14:paraId="660FB7A3" w14:textId="690D4138">
      <w:pPr>
        <w:spacing w:after="160" w:line="259" w:lineRule="auto"/>
        <w:rPr>
          <w:rFonts w:ascii="Arial" w:hAnsi="Arial" w:eastAsia="Arial" w:cs="Arial"/>
          <w:sz w:val="18"/>
          <w:szCs w:val="18"/>
          <w:lang w:val="pt-BR"/>
        </w:rPr>
      </w:pPr>
      <w:r>
        <w:rPr>
          <w:rFonts w:ascii="Arial" w:hAnsi="Arial" w:eastAsia="Arial" w:cs="Arial"/>
          <w:sz w:val="18"/>
          <w:szCs w:val="18"/>
          <w:lang w:val="pt-BR"/>
        </w:rPr>
        <w:br w:type="page"/>
      </w:r>
    </w:p>
    <w:p w:rsidR="00F25A18" w:rsidP="00F25A18" w:rsidRDefault="00F25A18" w14:paraId="7FC0639C" w14:textId="4D62E59E">
      <w:pPr>
        <w:spacing w:after="0" w:line="240" w:lineRule="auto"/>
        <w:jc w:val="center"/>
        <w:rPr>
          <w:rFonts w:ascii="Arial" w:hAnsi="Arial" w:eastAsia="Arial" w:cs="Arial"/>
          <w:sz w:val="18"/>
          <w:szCs w:val="18"/>
          <w:lang w:val="pt-BR"/>
        </w:rPr>
      </w:pPr>
      <w:r>
        <w:rPr>
          <w:rFonts w:ascii="Arial" w:hAnsi="Arial" w:eastAsia="Arial" w:cs="Arial"/>
          <w:sz w:val="18"/>
          <w:szCs w:val="18"/>
          <w:lang w:val="pt-BR"/>
        </w:rPr>
        <w:t>Figura 3: Vistas de algumas iterações da evolução e tratamento de geometria através da otimização topológica.</w:t>
      </w:r>
    </w:p>
    <w:p w:rsidR="00F25A18" w:rsidP="00F25A18" w:rsidRDefault="00F25A18" w14:paraId="12BA5D0C" w14:textId="75F31F59">
      <w:pPr>
        <w:spacing w:after="0" w:line="240" w:lineRule="auto"/>
        <w:jc w:val="center"/>
        <w:rPr>
          <w:rFonts w:ascii="Arial" w:hAnsi="Arial" w:eastAsia="Arial" w:cs="Arial"/>
          <w:sz w:val="18"/>
          <w:szCs w:val="18"/>
        </w:rPr>
      </w:pPr>
      <w:r w:rsidR="00F25A18">
        <w:drawing>
          <wp:inline wp14:editId="105A770F" wp14:anchorId="63486758">
            <wp:extent cx="1289050" cy="1498600"/>
            <wp:effectExtent l="0" t="0" r="6350" b="6350"/>
            <wp:docPr id="5" name="Imagem 5" title=""/>
            <wp:cNvGraphicFramePr>
              <a:graphicFrameLocks noChangeAspect="1"/>
            </wp:cNvGraphicFramePr>
            <a:graphic>
              <a:graphicData uri="http://schemas.openxmlformats.org/drawingml/2006/picture">
                <pic:pic>
                  <pic:nvPicPr>
                    <pic:cNvPr id="0" name="Imagem 5"/>
                    <pic:cNvPicPr/>
                  </pic:nvPicPr>
                  <pic:blipFill>
                    <a:blip r:embed="Rf54d45132fbc4972">
                      <a:extLst xmlns:a="http://schemas.openxmlformats.org/drawingml/2006/main">
                        <a:ext uri="{28A0092B-C50C-407E-A947-70E740481C1C}">
                          <a14:useLocalDpi xmlns:a14="http://schemas.microsoft.com/office/drawing/2010/main" val="0"/>
                        </a:ext>
                      </a:extLst>
                    </a:blip>
                    <a:srcRect l="36250" t="21481" r="33333" b="15555"/>
                    <a:stretch>
                      <a:fillRect/>
                    </a:stretch>
                  </pic:blipFill>
                  <pic:spPr>
                    <a:xfrm rot="0" flipH="0" flipV="0">
                      <a:off x="0" y="0"/>
                      <a:ext cx="1289050" cy="1498600"/>
                    </a:xfrm>
                    <a:prstGeom prst="rect">
                      <a:avLst/>
                    </a:prstGeom>
                  </pic:spPr>
                </pic:pic>
              </a:graphicData>
            </a:graphic>
          </wp:inline>
        </w:drawing>
      </w:r>
      <w:r w:rsidR="00F25A18">
        <w:drawing>
          <wp:inline wp14:editId="50019D26" wp14:anchorId="6BB198D9">
            <wp:extent cx="1117600" cy="1485900"/>
            <wp:effectExtent l="0" t="0" r="6350" b="0"/>
            <wp:docPr id="4" name="Imagem 4" title=""/>
            <wp:cNvGraphicFramePr>
              <a:graphicFrameLocks noChangeAspect="1"/>
            </wp:cNvGraphicFramePr>
            <a:graphic>
              <a:graphicData uri="http://schemas.openxmlformats.org/drawingml/2006/picture">
                <pic:pic>
                  <pic:nvPicPr>
                    <pic:cNvPr id="0" name="Imagem 4"/>
                    <pic:cNvPicPr/>
                  </pic:nvPicPr>
                  <pic:blipFill>
                    <a:blip r:embed="R3071c170f3e84072">
                      <a:extLst xmlns:a="http://schemas.openxmlformats.org/drawingml/2006/main">
                        <a:ext uri="{28A0092B-C50C-407E-A947-70E740481C1C}">
                          <a14:useLocalDpi xmlns:a14="http://schemas.microsoft.com/office/drawing/2010/main" val="0"/>
                        </a:ext>
                      </a:extLst>
                    </a:blip>
                    <a:srcRect l="35834" t="21481" r="38335" b="17407"/>
                    <a:stretch>
                      <a:fillRect/>
                    </a:stretch>
                  </pic:blipFill>
                  <pic:spPr>
                    <a:xfrm rot="0" flipH="0" flipV="0">
                      <a:off x="0" y="0"/>
                      <a:ext cx="1117600" cy="1485900"/>
                    </a:xfrm>
                    <a:prstGeom prst="rect">
                      <a:avLst/>
                    </a:prstGeom>
                  </pic:spPr>
                </pic:pic>
              </a:graphicData>
            </a:graphic>
          </wp:inline>
        </w:drawing>
      </w:r>
      <w:r w:rsidR="00F25A18">
        <w:drawing>
          <wp:inline wp14:editId="7BF07041" wp14:anchorId="17419CAB">
            <wp:extent cx="1803400" cy="1460500"/>
            <wp:effectExtent l="0" t="0" r="6350" b="6350"/>
            <wp:docPr id="3" name="Imagem 3" title=""/>
            <wp:cNvGraphicFramePr>
              <a:graphicFrameLocks noChangeAspect="1"/>
            </wp:cNvGraphicFramePr>
            <a:graphic>
              <a:graphicData uri="http://schemas.openxmlformats.org/drawingml/2006/picture">
                <pic:pic>
                  <pic:nvPicPr>
                    <pic:cNvPr id="0" name="Imagem 3"/>
                    <pic:cNvPicPr/>
                  </pic:nvPicPr>
                  <pic:blipFill>
                    <a:blip r:embed="R3905663dda584e6e">
                      <a:extLst xmlns:a="http://schemas.openxmlformats.org/drawingml/2006/main">
                        <a:ext uri="{28A0092B-C50C-407E-A947-70E740481C1C}">
                          <a14:useLocalDpi xmlns:a14="http://schemas.microsoft.com/office/drawing/2010/main" val="0"/>
                        </a:ext>
                      </a:extLst>
                    </a:blip>
                    <a:srcRect l="25208" t="20740" r="31458" b="17036"/>
                    <a:stretch>
                      <a:fillRect/>
                    </a:stretch>
                  </pic:blipFill>
                  <pic:spPr>
                    <a:xfrm rot="0" flipH="0" flipV="0">
                      <a:off x="0" y="0"/>
                      <a:ext cx="1803400" cy="1460500"/>
                    </a:xfrm>
                    <a:prstGeom prst="rect">
                      <a:avLst/>
                    </a:prstGeom>
                  </pic:spPr>
                </pic:pic>
              </a:graphicData>
            </a:graphic>
          </wp:inline>
        </w:drawing>
      </w:r>
      <w:r w:rsidR="00F25A18">
        <w:drawing>
          <wp:inline wp14:editId="6EE0A508" wp14:anchorId="4B240BE2">
            <wp:extent cx="1879600" cy="1447800"/>
            <wp:effectExtent l="0" t="0" r="6350" b="0"/>
            <wp:docPr id="2" name="Imagem 2" title=""/>
            <wp:cNvGraphicFramePr>
              <a:graphicFrameLocks noChangeAspect="1"/>
            </wp:cNvGraphicFramePr>
            <a:graphic>
              <a:graphicData uri="http://schemas.openxmlformats.org/drawingml/2006/picture">
                <pic:pic>
                  <pic:nvPicPr>
                    <pic:cNvPr id="0" name="Imagem 2"/>
                    <pic:cNvPicPr/>
                  </pic:nvPicPr>
                  <pic:blipFill>
                    <a:blip r:embed="R7afe67dcc4444da0">
                      <a:extLst xmlns:a="http://schemas.openxmlformats.org/drawingml/2006/main">
                        <a:ext uri="{28A0092B-C50C-407E-A947-70E740481C1C}">
                          <a14:useLocalDpi xmlns:a14="http://schemas.microsoft.com/office/drawing/2010/main" val="0"/>
                        </a:ext>
                      </a:extLst>
                    </a:blip>
                    <a:srcRect l="25626" t="20740" r="30833" b="19629"/>
                    <a:stretch>
                      <a:fillRect/>
                    </a:stretch>
                  </pic:blipFill>
                  <pic:spPr>
                    <a:xfrm rot="0" flipH="0" flipV="0">
                      <a:off x="0" y="0"/>
                      <a:ext cx="1879600" cy="1447800"/>
                    </a:xfrm>
                    <a:prstGeom prst="rect">
                      <a:avLst/>
                    </a:prstGeom>
                  </pic:spPr>
                </pic:pic>
              </a:graphicData>
            </a:graphic>
          </wp:inline>
        </w:drawing>
      </w:r>
    </w:p>
    <w:p w:rsidR="00F25A18" w:rsidP="00F25A18" w:rsidRDefault="00F25A18" w14:paraId="12905520" w14:textId="77777777">
      <w:pPr>
        <w:spacing w:after="0" w:line="240" w:lineRule="auto"/>
        <w:jc w:val="center"/>
        <w:rPr>
          <w:rFonts w:ascii="Arial" w:hAnsi="Arial" w:eastAsia="Arial" w:cs="Arial"/>
          <w:sz w:val="18"/>
          <w:szCs w:val="18"/>
          <w:lang w:val="pt-BR"/>
        </w:rPr>
      </w:pPr>
      <w:r>
        <w:rPr>
          <w:rFonts w:ascii="Arial" w:hAnsi="Arial" w:eastAsia="Arial" w:cs="Arial"/>
          <w:sz w:val="18"/>
          <w:szCs w:val="18"/>
          <w:lang w:val="pt-BR"/>
        </w:rPr>
        <w:t>Fonte: Própria</w:t>
      </w:r>
    </w:p>
    <w:p w:rsidR="00F25A18" w:rsidP="00F25A18" w:rsidRDefault="00F25A18" w14:paraId="461E7634" w14:textId="77777777">
      <w:pPr>
        <w:spacing w:after="0" w:line="240" w:lineRule="auto"/>
        <w:ind w:firstLine="720"/>
        <w:jc w:val="both"/>
        <w:rPr>
          <w:rFonts w:ascii="Arial" w:hAnsi="Arial" w:eastAsia="Arial" w:cs="Arial"/>
          <w:sz w:val="20"/>
          <w:szCs w:val="20"/>
          <w:lang w:val="pt-BR"/>
        </w:rPr>
      </w:pPr>
    </w:p>
    <w:p w:rsidR="00F25A18" w:rsidP="00F25A18" w:rsidRDefault="00F25A18" w14:paraId="2A37D7ED" w14:textId="77777777">
      <w:pPr>
        <w:spacing w:after="0" w:line="240" w:lineRule="auto"/>
        <w:jc w:val="both"/>
        <w:rPr>
          <w:rFonts w:ascii="Arial" w:hAnsi="Arial" w:eastAsia="Arial" w:cs="Arial"/>
          <w:b/>
          <w:bCs/>
          <w:sz w:val="20"/>
          <w:szCs w:val="20"/>
          <w:lang w:val="pt-BR"/>
        </w:rPr>
      </w:pPr>
      <w:r>
        <w:rPr>
          <w:rFonts w:ascii="Arial" w:hAnsi="Arial" w:eastAsia="Arial" w:cs="Arial"/>
          <w:b/>
          <w:bCs/>
          <w:sz w:val="20"/>
          <w:szCs w:val="20"/>
          <w:lang w:val="pt-BR"/>
        </w:rPr>
        <w:t>4. CONSIDERAÇÕES FINAIS</w:t>
      </w:r>
    </w:p>
    <w:p w:rsidR="00F25A18" w:rsidP="00F25A18" w:rsidRDefault="00F25A18" w14:paraId="3B6367C7" w14:textId="77777777">
      <w:pPr>
        <w:spacing w:after="0" w:line="240" w:lineRule="auto"/>
        <w:jc w:val="both"/>
        <w:rPr>
          <w:rFonts w:ascii="Arial" w:hAnsi="Arial" w:eastAsia="Arial" w:cs="Arial"/>
          <w:sz w:val="20"/>
          <w:szCs w:val="20"/>
          <w:lang w:val="pt-BR"/>
        </w:rPr>
      </w:pPr>
    </w:p>
    <w:p w:rsidR="00F25A18" w:rsidP="00F25A18" w:rsidRDefault="00F25A18" w14:paraId="6F911E79" w14:textId="5A52015D">
      <w:pPr>
        <w:spacing w:after="0" w:line="240" w:lineRule="auto"/>
        <w:ind w:firstLine="720"/>
        <w:jc w:val="both"/>
        <w:rPr>
          <w:rFonts w:ascii="Arial" w:hAnsi="Arial" w:eastAsia="Arial" w:cs="Arial"/>
          <w:sz w:val="20"/>
          <w:szCs w:val="20"/>
          <w:lang w:val="pt-BR"/>
        </w:rPr>
      </w:pPr>
      <w:r w:rsidRPr="002E1B4F">
        <w:rPr>
          <w:rFonts w:ascii="Arial" w:hAnsi="Arial" w:eastAsia="Arial" w:cs="Arial"/>
          <w:sz w:val="20"/>
          <w:szCs w:val="20"/>
          <w:lang w:val="pt-BR"/>
        </w:rPr>
        <w:t xml:space="preserve">As diversas iterações realizadas puderam refinar a peça para atender de forma melhor as condições do projeto. Na fase final de organização dos componentes eletrônicos, a questão do transporte foi um parâmetro relevante, já que nessa etapa do ciclo de vida, as vibrações poderiam causar falha nas hastes que suportam esse subsistema. </w:t>
      </w:r>
      <w:r w:rsidR="002E1B4F">
        <w:rPr>
          <w:rFonts w:ascii="Arial" w:hAnsi="Arial" w:eastAsia="Arial" w:cs="Arial"/>
          <w:sz w:val="20"/>
          <w:szCs w:val="20"/>
          <w:lang w:val="pt-BR"/>
        </w:rPr>
        <w:t>Por fim</w:t>
      </w:r>
      <w:r w:rsidRPr="002E1B4F">
        <w:rPr>
          <w:rFonts w:ascii="Arial" w:hAnsi="Arial" w:eastAsia="Arial" w:cs="Arial"/>
          <w:sz w:val="20"/>
          <w:szCs w:val="20"/>
          <w:lang w:val="pt-BR"/>
        </w:rPr>
        <w:t>, foi possível se alcançar alguns bons resultados comparativos</w:t>
      </w:r>
      <w:r w:rsidR="002E1B4F">
        <w:rPr>
          <w:rFonts w:ascii="Arial" w:hAnsi="Arial" w:eastAsia="Arial" w:cs="Arial"/>
          <w:sz w:val="20"/>
          <w:szCs w:val="20"/>
          <w:lang w:val="pt-BR"/>
        </w:rPr>
        <w:t>,</w:t>
      </w:r>
      <w:r w:rsidRPr="002E1B4F">
        <w:rPr>
          <w:rFonts w:ascii="Arial" w:hAnsi="Arial" w:eastAsia="Arial" w:cs="Arial"/>
          <w:sz w:val="20"/>
          <w:szCs w:val="20"/>
          <w:lang w:val="pt-BR"/>
        </w:rPr>
        <w:t xml:space="preserve"> entre a peça original e a peça </w:t>
      </w:r>
      <w:r w:rsidR="002E1B4F">
        <w:rPr>
          <w:rFonts w:ascii="Arial" w:hAnsi="Arial" w:eastAsia="Arial" w:cs="Arial"/>
          <w:sz w:val="20"/>
          <w:szCs w:val="20"/>
          <w:lang w:val="pt-BR"/>
        </w:rPr>
        <w:t xml:space="preserve">final </w:t>
      </w:r>
      <w:r w:rsidRPr="002E1B4F">
        <w:rPr>
          <w:rFonts w:ascii="Arial" w:hAnsi="Arial" w:eastAsia="Arial" w:cs="Arial"/>
          <w:sz w:val="20"/>
          <w:szCs w:val="20"/>
          <w:lang w:val="pt-BR"/>
        </w:rPr>
        <w:t>reprojetada</w:t>
      </w:r>
      <w:r w:rsidR="002E1B4F">
        <w:rPr>
          <w:rFonts w:ascii="Arial" w:hAnsi="Arial" w:eastAsia="Arial" w:cs="Arial"/>
          <w:sz w:val="20"/>
          <w:szCs w:val="20"/>
          <w:lang w:val="pt-BR"/>
        </w:rPr>
        <w:t xml:space="preserve">. Houve </w:t>
      </w:r>
      <w:r w:rsidRPr="002E1B4F">
        <w:rPr>
          <w:rFonts w:ascii="Arial" w:hAnsi="Arial" w:eastAsia="Arial" w:cs="Arial"/>
          <w:sz w:val="20"/>
          <w:szCs w:val="20"/>
          <w:lang w:val="pt-BR"/>
        </w:rPr>
        <w:t xml:space="preserve">melhoria no processo de montagem onde todas as peças podem ser fixadas na própria coluna central, melhor gestão de cabos, uma vez que pode ser realizada fora do case onde a peça deve ser encaixada e volume de trabalho mais bem aproveitado, facilitando o </w:t>
      </w:r>
      <w:r w:rsidR="002E1B4F">
        <w:rPr>
          <w:rFonts w:ascii="Arial" w:hAnsi="Arial" w:eastAsia="Arial" w:cs="Arial"/>
          <w:sz w:val="20"/>
          <w:szCs w:val="20"/>
          <w:lang w:val="pt-BR"/>
        </w:rPr>
        <w:t>alcance a todas as peças</w:t>
      </w:r>
      <w:r w:rsidRPr="002E1B4F">
        <w:rPr>
          <w:rFonts w:ascii="Arial" w:hAnsi="Arial" w:eastAsia="Arial" w:cs="Arial"/>
          <w:sz w:val="20"/>
          <w:szCs w:val="20"/>
          <w:lang w:val="pt-BR"/>
        </w:rPr>
        <w:t>.</w:t>
      </w:r>
    </w:p>
    <w:p w:rsidR="00F25A18" w:rsidP="00F25A18" w:rsidRDefault="00F25A18" w14:paraId="2D4AF85A" w14:textId="77777777">
      <w:pPr>
        <w:spacing w:after="0" w:line="240" w:lineRule="auto"/>
        <w:jc w:val="both"/>
        <w:rPr>
          <w:rFonts w:ascii="Arial" w:hAnsi="Arial" w:eastAsia="Arial" w:cs="Arial"/>
          <w:sz w:val="20"/>
          <w:szCs w:val="20"/>
          <w:lang w:val="pt-BR"/>
        </w:rPr>
      </w:pPr>
    </w:p>
    <w:p w:rsidRPr="006E50F3" w:rsidR="00F25A18" w:rsidP="00F25A18" w:rsidRDefault="00F25A18" w14:paraId="302659DB" w14:textId="000D78F4">
      <w:pPr>
        <w:spacing w:after="0" w:line="240" w:lineRule="auto"/>
        <w:jc w:val="center"/>
        <w:rPr>
          <w:lang w:val="pt-BR"/>
        </w:rPr>
      </w:pPr>
      <w:r w:rsidRPr="32830E70" w:rsidR="00F25A18">
        <w:rPr>
          <w:rFonts w:ascii="Arial" w:hAnsi="Arial" w:eastAsia="Arial" w:cs="Arial"/>
          <w:sz w:val="18"/>
          <w:szCs w:val="18"/>
          <w:lang w:val="pt-BR"/>
        </w:rPr>
        <w:t>Tabela 1: Comparação entre peça original e reprojeto.</w:t>
      </w:r>
      <w:r w:rsidR="00F25A18">
        <w:drawing>
          <wp:inline wp14:editId="182B4F68" wp14:anchorId="40E8CD0B">
            <wp:extent cx="5219702" cy="895350"/>
            <wp:effectExtent l="0" t="0" r="0" b="0"/>
            <wp:docPr id="1" name="Imagem 1" title=""/>
            <wp:cNvGraphicFramePr>
              <a:graphicFrameLocks noChangeAspect="1"/>
            </wp:cNvGraphicFramePr>
            <a:graphic>
              <a:graphicData uri="http://schemas.openxmlformats.org/drawingml/2006/picture">
                <pic:pic>
                  <pic:nvPicPr>
                    <pic:cNvPr id="0" name="Imagem 1"/>
                    <pic:cNvPicPr/>
                  </pic:nvPicPr>
                  <pic:blipFill>
                    <a:blip r:embed="R4b85cf5d67154a0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19702" cy="895350"/>
                    </a:xfrm>
                    <a:prstGeom prst="rect">
                      <a:avLst/>
                    </a:prstGeom>
                  </pic:spPr>
                </pic:pic>
              </a:graphicData>
            </a:graphic>
          </wp:inline>
        </w:drawing>
      </w:r>
    </w:p>
    <w:p w:rsidRPr="006E50F3" w:rsidR="00F25A18" w:rsidP="00F25A18" w:rsidRDefault="00F25A18" w14:paraId="4A51F323" w14:textId="77777777">
      <w:pPr>
        <w:spacing w:after="0" w:line="240" w:lineRule="auto"/>
        <w:jc w:val="center"/>
        <w:rPr>
          <w:rFonts w:ascii="Arial" w:hAnsi="Arial" w:eastAsia="Arial" w:cs="Arial"/>
          <w:sz w:val="18"/>
          <w:szCs w:val="18"/>
          <w:lang w:val="pt-BR"/>
        </w:rPr>
      </w:pPr>
      <w:r w:rsidRPr="006E50F3">
        <w:rPr>
          <w:rFonts w:ascii="Arial" w:hAnsi="Arial" w:eastAsia="Arial" w:cs="Arial"/>
          <w:sz w:val="18"/>
          <w:szCs w:val="18"/>
          <w:lang w:val="pt-BR"/>
        </w:rPr>
        <w:t>Fonte: Própria</w:t>
      </w:r>
    </w:p>
    <w:p w:rsidR="00F25A18" w:rsidP="00F25A18" w:rsidRDefault="00F25A18" w14:paraId="44E9519E" w14:textId="77777777">
      <w:pPr>
        <w:spacing w:after="0" w:line="240" w:lineRule="auto"/>
        <w:jc w:val="center"/>
        <w:rPr>
          <w:rFonts w:ascii="Arial" w:hAnsi="Arial" w:eastAsia="Arial" w:cs="Arial"/>
          <w:sz w:val="18"/>
          <w:szCs w:val="18"/>
          <w:lang w:val="pt-BR"/>
        </w:rPr>
      </w:pPr>
    </w:p>
    <w:p w:rsidR="00F25A18" w:rsidP="00F25A18" w:rsidRDefault="00F25A18" w14:paraId="45ECF450" w14:textId="77777777">
      <w:pPr>
        <w:spacing w:after="0" w:line="240" w:lineRule="auto"/>
        <w:ind w:firstLine="720"/>
        <w:jc w:val="both"/>
        <w:rPr>
          <w:rFonts w:ascii="Arial" w:hAnsi="Arial" w:eastAsia="Arial" w:cs="Arial"/>
          <w:sz w:val="20"/>
          <w:szCs w:val="20"/>
          <w:lang w:val="pt-BR"/>
        </w:rPr>
      </w:pPr>
      <w:r>
        <w:rPr>
          <w:rFonts w:ascii="Arial" w:hAnsi="Arial" w:eastAsia="Arial" w:cs="Arial"/>
          <w:sz w:val="20"/>
          <w:szCs w:val="20"/>
          <w:lang w:val="pt-BR"/>
        </w:rPr>
        <w:t>Apesar do sutil aumento da massa, ainda é possível realizar mais iterações focadas na redução da mesma. As vantagens em relação a montagem e redução do volume ocupado pela peça reprojetada são expressivas, mantendo a resistência mecânica original e melhorando o processo de montagem. Dessa forma, é mostrada a viabilidade do reprojeto voltado para manufatura aditiva.</w:t>
      </w:r>
    </w:p>
    <w:p w:rsidR="00F25A18" w:rsidP="00F25A18" w:rsidRDefault="00F25A18" w14:paraId="2E6579B4" w14:textId="77777777">
      <w:pPr>
        <w:spacing w:after="0" w:line="240" w:lineRule="auto"/>
        <w:ind w:firstLine="720"/>
        <w:jc w:val="both"/>
        <w:rPr>
          <w:rFonts w:ascii="Arial" w:hAnsi="Arial" w:cs="Arial"/>
          <w:sz w:val="20"/>
          <w:szCs w:val="20"/>
          <w:lang w:val="pt-BR"/>
        </w:rPr>
      </w:pPr>
      <w:r>
        <w:rPr>
          <w:rFonts w:ascii="Arial" w:hAnsi="Arial" w:cs="Arial"/>
          <w:sz w:val="20"/>
          <w:szCs w:val="20"/>
          <w:lang w:val="pt-BR"/>
        </w:rPr>
        <w:t>Os autores gostariam de agradecer ao apoio da empresa HP Brasil Indústria e Comércio de Equipamentos Eletrônicos Ltda. Pelo projeto realizado com recursos provenientes da contrapartida da isenção ou redução do IPI conforme a Lei n. 8.248 de 1982 (Lei da Informática).</w:t>
      </w:r>
    </w:p>
    <w:p w:rsidR="00F25A18" w:rsidP="00F25A18" w:rsidRDefault="00F25A18" w14:paraId="05FAC3AA" w14:textId="77777777">
      <w:pPr>
        <w:spacing w:after="0" w:line="240" w:lineRule="auto"/>
        <w:jc w:val="both"/>
        <w:rPr>
          <w:rFonts w:ascii="Arial" w:hAnsi="Arial" w:eastAsia="Arial" w:cs="Arial"/>
          <w:sz w:val="20"/>
          <w:szCs w:val="20"/>
          <w:lang w:val="pt-BR"/>
        </w:rPr>
      </w:pPr>
    </w:p>
    <w:p w:rsidR="00F25A18" w:rsidP="00F25A18" w:rsidRDefault="00F25A18" w14:paraId="0030F900" w14:textId="77777777">
      <w:pPr>
        <w:spacing w:after="0" w:line="240" w:lineRule="auto"/>
        <w:jc w:val="both"/>
        <w:rPr>
          <w:rFonts w:ascii="Arial" w:hAnsi="Arial" w:eastAsia="Arial" w:cs="Arial"/>
          <w:b/>
          <w:bCs/>
          <w:sz w:val="20"/>
          <w:szCs w:val="20"/>
        </w:rPr>
      </w:pPr>
      <w:r>
        <w:rPr>
          <w:rFonts w:ascii="Arial" w:hAnsi="Arial" w:eastAsia="Arial" w:cs="Arial"/>
          <w:b/>
          <w:bCs/>
          <w:sz w:val="20"/>
          <w:szCs w:val="20"/>
        </w:rPr>
        <w:t>5. REFERÊNCIAS</w:t>
      </w:r>
    </w:p>
    <w:p w:rsidR="00F25A18" w:rsidP="00F25A18" w:rsidRDefault="00F25A18" w14:paraId="71CD16DD" w14:textId="77777777">
      <w:pPr>
        <w:spacing w:after="0" w:line="240" w:lineRule="auto"/>
        <w:jc w:val="both"/>
        <w:rPr>
          <w:rFonts w:ascii="Arial" w:hAnsi="Arial" w:eastAsia="Arial" w:cs="Arial"/>
          <w:b/>
          <w:bCs/>
          <w:sz w:val="20"/>
          <w:szCs w:val="20"/>
        </w:rPr>
      </w:pPr>
    </w:p>
    <w:p w:rsidR="00F25A18" w:rsidP="00F25A18" w:rsidRDefault="00F25A18" w14:paraId="63F32062" w14:textId="77777777">
      <w:pPr>
        <w:spacing w:after="0" w:line="240" w:lineRule="auto"/>
        <w:jc w:val="both"/>
        <w:rPr>
          <w:rFonts w:ascii="Arial" w:hAnsi="Arial" w:eastAsia="Arial" w:cs="Arial"/>
          <w:sz w:val="20"/>
          <w:szCs w:val="20"/>
        </w:rPr>
      </w:pPr>
      <w:r>
        <w:rPr>
          <w:rFonts w:ascii="Arial" w:hAnsi="Arial" w:eastAsia="Arial" w:cs="Arial"/>
          <w:sz w:val="20"/>
          <w:szCs w:val="20"/>
          <w:vertAlign w:val="superscript"/>
        </w:rPr>
        <w:t>1</w:t>
      </w:r>
      <w:r>
        <w:rPr>
          <w:rFonts w:ascii="Arial" w:hAnsi="Arial" w:eastAsia="Arial" w:cs="Arial"/>
          <w:sz w:val="20"/>
          <w:szCs w:val="20"/>
        </w:rPr>
        <w:t xml:space="preserve">WOHLERS, Terry </w:t>
      </w:r>
      <w:r>
        <w:rPr>
          <w:rFonts w:ascii="Arial" w:hAnsi="Arial" w:eastAsia="Arial" w:cs="Arial"/>
          <w:i/>
          <w:iCs/>
          <w:sz w:val="20"/>
          <w:szCs w:val="20"/>
        </w:rPr>
        <w:t>et al</w:t>
      </w:r>
      <w:r>
        <w:rPr>
          <w:rFonts w:ascii="Arial" w:hAnsi="Arial" w:eastAsia="Arial" w:cs="Arial"/>
          <w:sz w:val="20"/>
          <w:szCs w:val="20"/>
        </w:rPr>
        <w:t xml:space="preserve">. </w:t>
      </w:r>
      <w:r>
        <w:rPr>
          <w:rFonts w:ascii="Arial" w:hAnsi="Arial" w:eastAsia="Arial" w:cs="Arial"/>
          <w:b/>
          <w:bCs/>
          <w:sz w:val="20"/>
          <w:szCs w:val="20"/>
        </w:rPr>
        <w:t>Wohlers Report 2020</w:t>
      </w:r>
      <w:r>
        <w:rPr>
          <w:rFonts w:ascii="Arial" w:hAnsi="Arial" w:eastAsia="Arial" w:cs="Arial"/>
          <w:sz w:val="20"/>
          <w:szCs w:val="20"/>
        </w:rPr>
        <w:t xml:space="preserve">: 3D Printing and Additive Manufacturing Global State of the Industry. </w:t>
      </w:r>
      <w:r w:rsidRPr="00F25A18">
        <w:rPr>
          <w:rFonts w:ascii="Arial" w:hAnsi="Arial" w:eastAsia="Arial" w:cs="Arial"/>
          <w:sz w:val="20"/>
          <w:szCs w:val="20"/>
        </w:rPr>
        <w:t xml:space="preserve">Fort Collins: Wohlers Associates, Inc, 2020. </w:t>
      </w:r>
      <w:r>
        <w:rPr>
          <w:rFonts w:ascii="Arial" w:hAnsi="Arial" w:eastAsia="Arial" w:cs="Arial"/>
          <w:sz w:val="20"/>
          <w:szCs w:val="20"/>
          <w:lang w:val="pt-BR"/>
        </w:rPr>
        <w:t xml:space="preserve">BRENOME, Nome. Título da obra em negrito: subtítulo sem negrito. </w:t>
      </w:r>
      <w:r>
        <w:rPr>
          <w:rFonts w:ascii="Arial" w:hAnsi="Arial" w:eastAsia="Arial" w:cs="Arial"/>
          <w:sz w:val="20"/>
          <w:szCs w:val="20"/>
        </w:rPr>
        <w:t>Cidade: Editora, Ano.</w:t>
      </w:r>
    </w:p>
    <w:p w:rsidR="00F25A18" w:rsidP="00F25A18" w:rsidRDefault="00F25A18" w14:paraId="012E40D3" w14:textId="4B734B8C">
      <w:pPr>
        <w:spacing w:after="0" w:line="240" w:lineRule="auto"/>
        <w:jc w:val="both"/>
        <w:rPr>
          <w:rFonts w:ascii="Arial" w:hAnsi="Arial" w:eastAsia="Arial" w:cs="Arial"/>
          <w:sz w:val="20"/>
          <w:szCs w:val="20"/>
        </w:rPr>
      </w:pPr>
      <w:r>
        <w:rPr>
          <w:rFonts w:ascii="Arial" w:hAnsi="Arial" w:eastAsia="Arial" w:cs="Arial"/>
          <w:sz w:val="20"/>
          <w:szCs w:val="20"/>
          <w:vertAlign w:val="superscript"/>
        </w:rPr>
        <w:t>2</w:t>
      </w:r>
      <w:r>
        <w:rPr>
          <w:rFonts w:ascii="Arial" w:hAnsi="Arial" w:eastAsia="Arial" w:cs="Arial"/>
          <w:sz w:val="20"/>
          <w:szCs w:val="20"/>
        </w:rPr>
        <w:t xml:space="preserve">ALL3DP. </w:t>
      </w:r>
      <w:r>
        <w:rPr>
          <w:rFonts w:ascii="Arial" w:hAnsi="Arial" w:eastAsia="Arial" w:cs="Arial"/>
          <w:b/>
          <w:bCs/>
          <w:sz w:val="20"/>
          <w:szCs w:val="20"/>
        </w:rPr>
        <w:t>The Types of 3D Printing Technology in 2020</w:t>
      </w:r>
      <w:r>
        <w:rPr>
          <w:rFonts w:ascii="Arial" w:hAnsi="Arial" w:eastAsia="Arial" w:cs="Arial"/>
          <w:sz w:val="20"/>
          <w:szCs w:val="20"/>
        </w:rPr>
        <w:t xml:space="preserve">. </w:t>
      </w:r>
      <w:r>
        <w:rPr>
          <w:rFonts w:ascii="Arial" w:hAnsi="Arial" w:eastAsia="Arial" w:cs="Arial"/>
          <w:sz w:val="20"/>
          <w:szCs w:val="20"/>
          <w:lang w:val="pt-BR"/>
        </w:rPr>
        <w:t>Disponível em: &lt;</w:t>
      </w:r>
      <w:hyperlink w:history="1" r:id="rId20">
        <w:r>
          <w:rPr>
            <w:rStyle w:val="Hyperlink"/>
            <w:rFonts w:ascii="Arial" w:hAnsi="Arial" w:eastAsia="Arial" w:cs="Arial"/>
            <w:sz w:val="20"/>
            <w:szCs w:val="20"/>
            <w:lang w:val="pt-BR"/>
          </w:rPr>
          <w:t>https://all3dp.com/1/types-of-3d-printers-3d-printing-technology/&gt;.</w:t>
        </w:r>
      </w:hyperlink>
      <w:r>
        <w:rPr>
          <w:rFonts w:ascii="Arial" w:hAnsi="Arial" w:eastAsia="Arial" w:cs="Arial"/>
          <w:sz w:val="20"/>
          <w:szCs w:val="20"/>
          <w:lang w:val="pt-BR"/>
        </w:rPr>
        <w:t xml:space="preserve"> </w:t>
      </w:r>
      <w:r w:rsidR="004777D5">
        <w:rPr>
          <w:rFonts w:ascii="Arial" w:hAnsi="Arial" w:eastAsia="Arial" w:cs="Arial"/>
          <w:sz w:val="20"/>
          <w:szCs w:val="20"/>
        </w:rPr>
        <w:t>Acesso em: 06 jan. 2021.</w:t>
      </w:r>
    </w:p>
    <w:p w:rsidRPr="00F62FA0" w:rsidR="00F25A18" w:rsidP="00F25A18" w:rsidRDefault="00F25A18" w14:paraId="66797D5F" w14:textId="391BA71B">
      <w:pPr>
        <w:spacing w:after="0" w:line="240" w:lineRule="auto"/>
        <w:jc w:val="both"/>
        <w:rPr>
          <w:rFonts w:ascii="Arial" w:hAnsi="Arial" w:eastAsia="Arial" w:cs="Arial"/>
          <w:sz w:val="20"/>
          <w:szCs w:val="20"/>
          <w:vertAlign w:val="superscript"/>
        </w:rPr>
      </w:pPr>
      <w:r>
        <w:rPr>
          <w:rFonts w:ascii="Arial" w:hAnsi="Arial" w:eastAsia="Arial" w:cs="Arial"/>
          <w:sz w:val="20"/>
          <w:szCs w:val="20"/>
          <w:vertAlign w:val="superscript"/>
        </w:rPr>
        <w:t>3</w:t>
      </w:r>
      <w:r>
        <w:rPr>
          <w:rFonts w:ascii="Arial" w:hAnsi="Arial" w:eastAsia="Arial" w:cs="Arial"/>
          <w:sz w:val="20"/>
          <w:szCs w:val="20"/>
        </w:rPr>
        <w:t xml:space="preserve">THOMAS, Daniel. The Development of Design Rules for Selective Laser Melting. </w:t>
      </w:r>
      <w:r w:rsidRPr="00267C60">
        <w:rPr>
          <w:rFonts w:ascii="Arial" w:hAnsi="Arial" w:eastAsia="Arial" w:cs="Arial"/>
          <w:sz w:val="20"/>
          <w:szCs w:val="20"/>
          <w:lang w:val="pt-BR"/>
        </w:rPr>
        <w:t>2009. Ph.D. Thesis - University of Wales Institute, Cardiff.</w:t>
      </w:r>
    </w:p>
    <w:p w:rsidRPr="00F25A18" w:rsidR="00EA1D46" w:rsidP="00F25A18" w:rsidRDefault="00F25A18" w14:paraId="507C45C0" w14:textId="05079E4A">
      <w:pPr>
        <w:spacing w:after="0" w:line="240" w:lineRule="auto"/>
        <w:jc w:val="both"/>
        <w:rPr>
          <w:rFonts w:ascii="Arial" w:hAnsi="Arial" w:eastAsia="Arial" w:cs="Arial"/>
          <w:sz w:val="20"/>
          <w:szCs w:val="20"/>
          <w:vertAlign w:val="superscript"/>
          <w:lang w:val="pt-BR"/>
        </w:rPr>
      </w:pPr>
      <w:r>
        <w:rPr>
          <w:rFonts w:ascii="Arial" w:hAnsi="Arial" w:eastAsia="Arial" w:cs="Arial"/>
          <w:sz w:val="20"/>
          <w:szCs w:val="20"/>
          <w:vertAlign w:val="superscript"/>
        </w:rPr>
        <w:t>4</w:t>
      </w:r>
      <w:r>
        <w:rPr>
          <w:rFonts w:ascii="Arial" w:hAnsi="Arial" w:eastAsia="Arial" w:cs="Arial"/>
          <w:sz w:val="20"/>
          <w:szCs w:val="20"/>
        </w:rPr>
        <w:t xml:space="preserve">ANSYS. Topology Weight &amp; Load Optimization Software. </w:t>
      </w:r>
      <w:r>
        <w:rPr>
          <w:rFonts w:ascii="Arial" w:hAnsi="Arial" w:eastAsia="Arial" w:cs="Arial"/>
          <w:sz w:val="20"/>
          <w:szCs w:val="20"/>
          <w:lang w:val="pt-BR"/>
        </w:rPr>
        <w:t xml:space="preserve">Disponível em: &lt;https://www.ansys.com/products/structures/topology-optimization&gt;. Acesso em: 14 jan. 2021. </w:t>
      </w:r>
      <w:bookmarkEnd w:id="0"/>
    </w:p>
    <w:sectPr w:rsidRPr="00F25A18" w:rsidR="00EA1D46" w:rsidSect="001E33B6">
      <w:headerReference w:type="even" r:id="rId21"/>
      <w:headerReference w:type="default" r:id="rId22"/>
      <w:footerReference w:type="even" r:id="rId23"/>
      <w:footerReference w:type="default" r:id="rId24"/>
      <w:headerReference w:type="first" r:id="rId25"/>
      <w:footerReference w:type="first" r:id="rId26"/>
      <w:pgSz w:w="11906" w:h="16838" w:orient="portrait"/>
      <w:pgMar w:top="1701"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F90" w:rsidP="007F30A2" w:rsidRDefault="00C44F90" w14:paraId="38C1F406" w14:textId="77777777">
      <w:pPr>
        <w:spacing w:after="0" w:line="240" w:lineRule="auto"/>
      </w:pPr>
      <w:r>
        <w:separator/>
      </w:r>
    </w:p>
  </w:endnote>
  <w:endnote w:type="continuationSeparator" w:id="0">
    <w:p w:rsidR="00C44F90" w:rsidP="007F30A2" w:rsidRDefault="00C44F90" w14:paraId="47CABC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57" w:rsidRDefault="009C1857" w14:paraId="1B03BBF0" w14:textId="777777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6665AB" w:rsidRDefault="006665AB" w14:paraId="63A0EE26" w14:textId="729E2745">
    <w:pPr>
      <w:pStyle w:val="Rodap"/>
    </w:pPr>
  </w:p>
  <w:p w:rsidR="006665AB" w:rsidP="007F30A2" w:rsidRDefault="006665AB" w14:paraId="3CF76E50" w14:textId="10FF1A2A">
    <w:pPr>
      <w:pStyle w:val="Rodap"/>
      <w:ind w:left="-1701"/>
    </w:pPr>
    <w:r w:rsidR="32830E70">
      <w:drawing>
        <wp:inline wp14:editId="3DCA8BED" wp14:anchorId="259B74A2">
          <wp:extent cx="7569202" cy="670226"/>
          <wp:effectExtent l="0" t="0" r="0" b="0"/>
          <wp:docPr id="20" name="Imagem 20" title=""/>
          <wp:cNvGraphicFramePr>
            <a:graphicFrameLocks noChangeAspect="1"/>
          </wp:cNvGraphicFramePr>
          <a:graphic>
            <a:graphicData uri="http://schemas.openxmlformats.org/drawingml/2006/picture">
              <pic:pic>
                <pic:nvPicPr>
                  <pic:cNvPr id="0" name="Imagem 20"/>
                  <pic:cNvPicPr/>
                </pic:nvPicPr>
                <pic:blipFill>
                  <a:blip r:embed="R74a1595e3e3145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69202" cy="6702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57" w:rsidRDefault="009C1857" w14:paraId="0AF51D37" w14:textId="777777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F90" w:rsidP="007F30A2" w:rsidRDefault="00C44F90" w14:paraId="7AC793CC" w14:textId="77777777">
      <w:pPr>
        <w:spacing w:after="0" w:line="240" w:lineRule="auto"/>
      </w:pPr>
      <w:r>
        <w:separator/>
      </w:r>
    </w:p>
  </w:footnote>
  <w:footnote w:type="continuationSeparator" w:id="0">
    <w:p w:rsidR="00C44F90" w:rsidP="007F30A2" w:rsidRDefault="00C44F90" w14:paraId="59D2C64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57" w:rsidRDefault="009C1857" w14:paraId="6F0AA5F9" w14:textId="7777777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1E33B6" w:rsidR="006665AB" w:rsidP="009C1857" w:rsidRDefault="001E33B6" w14:paraId="7A75BD90" w14:textId="3A65807A">
    <w:pPr>
      <w:pStyle w:val="Cabealho"/>
      <w:ind w:right="-994"/>
      <w:jc w:val="right"/>
      <w:rPr>
        <w:b/>
      </w:rPr>
    </w:pPr>
    <w:r w:rsidRPr="001E33B6">
      <w:rPr>
        <w:b/>
        <w:noProof/>
        <w:color w:val="7F7F7F" w:themeColor="text1" w:themeTint="80"/>
        <w:lang w:eastAsia="pt-BR"/>
      </w:rPr>
      <w:drawing>
        <wp:anchor distT="0" distB="0" distL="114300" distR="114300" simplePos="0" relativeHeight="251658240" behindDoc="0" locked="0" layoutInCell="1" allowOverlap="1" wp14:anchorId="0DF720FE" wp14:editId="0611B226">
          <wp:simplePos x="0" y="0"/>
          <wp:positionH relativeFrom="margin">
            <wp:posOffset>-723900</wp:posOffset>
          </wp:positionH>
          <wp:positionV relativeFrom="margin">
            <wp:posOffset>-1070610</wp:posOffset>
          </wp:positionV>
          <wp:extent cx="7559040" cy="688340"/>
          <wp:effectExtent l="0" t="0" r="381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59040" cy="688340"/>
                  </a:xfrm>
                  <a:prstGeom prst="rect">
                    <a:avLst/>
                  </a:prstGeom>
                </pic:spPr>
              </pic:pic>
            </a:graphicData>
          </a:graphic>
        </wp:anchor>
      </w:drawing>
    </w:r>
    <w:r w:rsidRPr="001E33B6">
      <w:rPr>
        <w:b/>
        <w:i/>
        <w:noProof/>
        <w:color w:val="7F7F7F" w:themeColor="text1" w:themeTint="80"/>
        <w:lang w:eastAsia="pt-BR"/>
      </w:rPr>
      <mc:AlternateContent>
        <mc:Choice Requires="wps">
          <w:drawing>
            <wp:anchor distT="45720" distB="45720" distL="114300" distR="114300" simplePos="0" relativeHeight="251660288" behindDoc="0" locked="0" layoutInCell="1" allowOverlap="1" wp14:anchorId="536B4529" wp14:editId="62FEA30F">
              <wp:simplePos x="0" y="0"/>
              <wp:positionH relativeFrom="column">
                <wp:posOffset>-767715</wp:posOffset>
              </wp:positionH>
              <wp:positionV relativeFrom="paragraph">
                <wp:posOffset>83820</wp:posOffset>
              </wp:positionV>
              <wp:extent cx="3931920" cy="4953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495300"/>
                      </a:xfrm>
                      <a:prstGeom prst="rect">
                        <a:avLst/>
                      </a:prstGeom>
                      <a:noFill/>
                      <a:ln w="9525">
                        <a:noFill/>
                        <a:miter lim="800000"/>
                        <a:headEnd/>
                        <a:tailEnd/>
                      </a:ln>
                    </wps:spPr>
                    <wps:txbx>
                      <w:txbxContent>
                        <w:p w:rsidRPr="001E33B6" w:rsidR="001E33B6" w:rsidP="001E33B6" w:rsidRDefault="007C527E" w14:paraId="45C9556F" w14:textId="043FC904">
                          <w:pPr>
                            <w:pStyle w:val="Cabealho"/>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E33B6" w:rsidR="001E33B6">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Anuário de Resumos</w:t>
                          </w:r>
                          <w:r w:rsidR="001E33B6">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36B4529">
              <v:stroke joinstyle="miter"/>
              <v:path gradientshapeok="t" o:connecttype="rect"/>
            </v:shapetype>
            <v:shape id="Caixa de Texto 2" style="position:absolute;left:0;text-align:left;margin-left:-60.45pt;margin-top:6.6pt;width:309.6pt;height: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">
              <v:textbox>
                <w:txbxContent>
                  <w:p w:rsidRPr="001E33B6" w:rsidR="001E33B6" w:rsidP="001E33B6" w:rsidRDefault="007C527E" w14:paraId="45C9556F" w14:textId="043FC904">
                    <w:pPr>
                      <w:pStyle w:val="Cabealho"/>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1E33B6" w:rsidR="001E33B6">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Anuário de Resumos</w:t>
                    </w:r>
                    <w:r w:rsidR="001E33B6">
                      <w:rPr>
                        <w:b/>
                        <w:i/>
                        <w:color w:val="E7E6E6" w:themeColor="background2"/>
                        <w:spacing w:val="10"/>
                        <w:sz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2021</w:t>
                    </w:r>
                  </w:p>
                </w:txbxContent>
              </v:textbox>
              <w10:wrap type="square"/>
            </v:shape>
          </w:pict>
        </mc:Fallback>
      </mc:AlternateContent>
    </w:r>
    <w:r w:rsidRPr="32830E70" w:rsidR="32830E70">
      <w:rPr>
        <w:b w:val="1"/>
        <w:bCs w:val="1"/>
        <w:i w:val="1"/>
        <w:iCs w:val="1"/>
        <w:color w:val="7F7F7F" w:themeColor="text1" w:themeTint="80"/>
      </w:rPr>
      <w:t>VI Seminário de Avaliação de Pesquisa Científica e Tecnológica SENAI CIMATEC - 2021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857" w:rsidRDefault="009C1857" w14:paraId="3120FF87" w14:textId="7777777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0A2"/>
    <w:rsid w:val="000E1917"/>
    <w:rsid w:val="001E33B6"/>
    <w:rsid w:val="0024332E"/>
    <w:rsid w:val="00251E8A"/>
    <w:rsid w:val="00267C60"/>
    <w:rsid w:val="002E1B4F"/>
    <w:rsid w:val="00316D12"/>
    <w:rsid w:val="003F41E3"/>
    <w:rsid w:val="004777D5"/>
    <w:rsid w:val="006665AB"/>
    <w:rsid w:val="00686EE4"/>
    <w:rsid w:val="006C7E97"/>
    <w:rsid w:val="006E50F3"/>
    <w:rsid w:val="00756B15"/>
    <w:rsid w:val="007C527E"/>
    <w:rsid w:val="007F30A2"/>
    <w:rsid w:val="00885F54"/>
    <w:rsid w:val="009C1857"/>
    <w:rsid w:val="00C44F90"/>
    <w:rsid w:val="00D10D0B"/>
    <w:rsid w:val="00D37E17"/>
    <w:rsid w:val="00E5506F"/>
    <w:rsid w:val="00EA1D46"/>
    <w:rsid w:val="00F25A18"/>
    <w:rsid w:val="00F62FA0"/>
    <w:rsid w:val="00F74DCE"/>
    <w:rsid w:val="32830E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C9E941"/>
  <w15:chartTrackingRefBased/>
  <w15:docId w15:val="{0CBC890E-2818-42BB-B29F-D1370CCBA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E33B6"/>
    <w:pPr>
      <w:spacing w:after="200" w:line="276" w:lineRule="auto"/>
    </w:pPr>
    <w:rPr>
      <w:lang w:val="en-US"/>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link w:val="CabealhoChar"/>
    <w:uiPriority w:val="99"/>
    <w:unhideWhenUsed/>
    <w:rsid w:val="007F30A2"/>
    <w:pPr>
      <w:tabs>
        <w:tab w:val="center" w:pos="4252"/>
        <w:tab w:val="right" w:pos="8504"/>
      </w:tabs>
      <w:spacing w:after="0" w:line="240" w:lineRule="auto"/>
    </w:pPr>
    <w:rPr>
      <w:lang w:val="pt-BR"/>
    </w:rPr>
  </w:style>
  <w:style w:type="character" w:styleId="CabealhoChar" w:customStyle="1">
    <w:name w:val="Cabeçalho Char"/>
    <w:basedOn w:val="Fontepargpadro"/>
    <w:link w:val="Cabealho"/>
    <w:uiPriority w:val="99"/>
    <w:rsid w:val="007F30A2"/>
  </w:style>
  <w:style w:type="paragraph" w:styleId="Rodap">
    <w:name w:val="footer"/>
    <w:basedOn w:val="Normal"/>
    <w:link w:val="RodapChar"/>
    <w:uiPriority w:val="99"/>
    <w:unhideWhenUsed/>
    <w:rsid w:val="007F30A2"/>
    <w:pPr>
      <w:tabs>
        <w:tab w:val="center" w:pos="4252"/>
        <w:tab w:val="right" w:pos="8504"/>
      </w:tabs>
      <w:spacing w:after="0" w:line="240" w:lineRule="auto"/>
    </w:pPr>
    <w:rPr>
      <w:lang w:val="pt-BR"/>
    </w:rPr>
  </w:style>
  <w:style w:type="character" w:styleId="RodapChar" w:customStyle="1">
    <w:name w:val="Rodapé Char"/>
    <w:basedOn w:val="Fontepargpadro"/>
    <w:link w:val="Rodap"/>
    <w:uiPriority w:val="99"/>
    <w:rsid w:val="007F30A2"/>
  </w:style>
  <w:style w:type="character" w:styleId="Hyperlink">
    <w:name w:val="Hyperlink"/>
    <w:basedOn w:val="Fontepargpadro"/>
    <w:uiPriority w:val="99"/>
    <w:unhideWhenUsed/>
    <w:rsid w:val="00F25A18"/>
    <w:rPr>
      <w:color w:val="0563C1" w:themeColor="hyperlink"/>
      <w:u w:val="single"/>
    </w:rPr>
  </w:style>
  <w:style w:type="paragraph" w:styleId="Textodenotaderodap">
    <w:name w:val="footnote text"/>
    <w:basedOn w:val="Normal"/>
    <w:link w:val="TextodenotaderodapChar"/>
    <w:uiPriority w:val="99"/>
    <w:semiHidden/>
    <w:unhideWhenUsed/>
    <w:rsid w:val="00F25A18"/>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rsid w:val="00F25A18"/>
    <w:rPr>
      <w:sz w:val="20"/>
      <w:szCs w:val="20"/>
      <w:lang w:val="en-US"/>
    </w:rPr>
  </w:style>
  <w:style w:type="character" w:styleId="Refdenotaderodap">
    <w:name w:val="footnote reference"/>
    <w:basedOn w:val="Fontepargpadro"/>
    <w:uiPriority w:val="99"/>
    <w:semiHidden/>
    <w:unhideWhenUsed/>
    <w:rsid w:val="00F25A18"/>
    <w:rPr>
      <w:vertAlign w:val="superscript"/>
    </w:rPr>
  </w:style>
  <w:style w:type="paragraph" w:styleId="Textodebalo">
    <w:name w:val="Balloon Text"/>
    <w:basedOn w:val="Normal"/>
    <w:link w:val="TextodebaloChar"/>
    <w:uiPriority w:val="99"/>
    <w:semiHidden/>
    <w:unhideWhenUsed/>
    <w:rsid w:val="00F62FA0"/>
    <w:pPr>
      <w:spacing w:after="0" w:line="240" w:lineRule="auto"/>
    </w:pPr>
    <w:rPr>
      <w:rFonts w:ascii="Segoe UI" w:hAnsi="Segoe UI" w:cs="Segoe UI"/>
      <w:sz w:val="18"/>
      <w:szCs w:val="18"/>
    </w:rPr>
  </w:style>
  <w:style w:type="character" w:styleId="TextodebaloChar" w:customStyle="1">
    <w:name w:val="Texto de balão Char"/>
    <w:basedOn w:val="Fontepargpadro"/>
    <w:link w:val="Textodebalo"/>
    <w:uiPriority w:val="99"/>
    <w:semiHidden/>
    <w:rsid w:val="00F62FA0"/>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18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footnotes" Target="footnotes.xml" Id="rId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https://all3dp.com/1/types-of-3d-printers-3d-printing-technology/%3E."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24" /><Relationship Type="http://schemas.openxmlformats.org/officeDocument/2006/relationships/settings" Target="settings.xml" Id="rId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styles" Target="styles.xml" Id="rId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image" Target="/media/imagee.png" Id="Rd800864bfb504003" /><Relationship Type="http://schemas.openxmlformats.org/officeDocument/2006/relationships/image" Target="/media/imagef.png" Id="R1744c0455bac4583" /><Relationship Type="http://schemas.openxmlformats.org/officeDocument/2006/relationships/image" Target="/media/image10.png" Id="R5d47c7e085bf4319" /><Relationship Type="http://schemas.openxmlformats.org/officeDocument/2006/relationships/image" Target="/media/image11.png" Id="R20a4357bb70c423f" /><Relationship Type="http://schemas.openxmlformats.org/officeDocument/2006/relationships/image" Target="/media/image12.png" Id="Ra51c979ffbd34993" /><Relationship Type="http://schemas.openxmlformats.org/officeDocument/2006/relationships/image" Target="/media/image13.png" Id="R12cc90c36b5f4d3d" /><Relationship Type="http://schemas.openxmlformats.org/officeDocument/2006/relationships/image" Target="/media/image14.png" Id="Rf54d45132fbc4972" /><Relationship Type="http://schemas.openxmlformats.org/officeDocument/2006/relationships/image" Target="/media/image15.png" Id="R3071c170f3e84072" /><Relationship Type="http://schemas.openxmlformats.org/officeDocument/2006/relationships/image" Target="/media/image16.png" Id="R3905663dda584e6e" /><Relationship Type="http://schemas.openxmlformats.org/officeDocument/2006/relationships/image" Target="/media/image17.png" Id="R7afe67dcc4444da0" /><Relationship Type="http://schemas.openxmlformats.org/officeDocument/2006/relationships/image" Target="/media/image18.png" Id="R4b85cf5d67154a02" /></Relationships>
</file>

<file path=word/_rels/footer2.xml.rels>&#65279;<?xml version="1.0" encoding="utf-8"?><Relationships xmlns="http://schemas.openxmlformats.org/package/2006/relationships"><Relationship Type="http://schemas.openxmlformats.org/officeDocument/2006/relationships/image" Target="/media/image19.png" Id="R74a1595e3e31453e" /></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9468022031B2A45A57C2B69616E61CA" ma:contentTypeVersion="11" ma:contentTypeDescription="Crie um novo documento." ma:contentTypeScope="" ma:versionID="fcdb8b758e3a1d8a47dc96667384d6fc">
  <xsd:schema xmlns:xsd="http://www.w3.org/2001/XMLSchema" xmlns:xs="http://www.w3.org/2001/XMLSchema" xmlns:p="http://schemas.microsoft.com/office/2006/metadata/properties" xmlns:ns2="293117e7-b16b-4044-81d2-b0e9b5256962" xmlns:ns3="6b9f9dfc-895a-4302-9b91-1a3427a1142b" targetNamespace="http://schemas.microsoft.com/office/2006/metadata/properties" ma:root="true" ma:fieldsID="9e48dfad7c2230fe9787b9fe72a94ea8" ns2:_="" ns3:_="">
    <xsd:import namespace="293117e7-b16b-4044-81d2-b0e9b5256962"/>
    <xsd:import namespace="6b9f9dfc-895a-4302-9b91-1a3427a11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117e7-b16b-4044-81d2-b0e9b5256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9f9dfc-895a-4302-9b91-1a3427a1142b"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AD63C1-F17B-4CEF-A8E2-40A5B90F28BA}">
  <ds:schemaRefs>
    <ds:schemaRef ds:uri="6b9f9dfc-895a-4302-9b91-1a3427a1142b"/>
    <ds:schemaRef ds:uri="http://www.w3.org/XML/1998/namespace"/>
    <ds:schemaRef ds:uri="293117e7-b16b-4044-81d2-b0e9b5256962"/>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 ds:uri="http://purl.org/dc/elements/1.1/"/>
  </ds:schemaRefs>
</ds:datastoreItem>
</file>

<file path=customXml/itemProps2.xml><?xml version="1.0" encoding="utf-8"?>
<ds:datastoreItem xmlns:ds="http://schemas.openxmlformats.org/officeDocument/2006/customXml" ds:itemID="{CB105368-2C50-499D-B43F-EE5F678A6EB0}">
  <ds:schemaRefs>
    <ds:schemaRef ds:uri="http://schemas.microsoft.com/sharepoint/v3/contenttype/forms"/>
  </ds:schemaRefs>
</ds:datastoreItem>
</file>

<file path=customXml/itemProps3.xml><?xml version="1.0" encoding="utf-8"?>
<ds:datastoreItem xmlns:ds="http://schemas.openxmlformats.org/officeDocument/2006/customXml" ds:itemID="{A0613E41-F645-4CD1-903F-0C21EFBD5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117e7-b16b-4044-81d2-b0e9b5256962"/>
    <ds:schemaRef ds:uri="6b9f9dfc-895a-4302-9b91-1a3427a11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NATALIE AGUIAR SUAREZ</dc:creator>
  <keywords/>
  <dc:description/>
  <lastModifiedBy>Michel Carvalho Oliveira Moreira</lastModifiedBy>
  <revision>16</revision>
  <dcterms:created xsi:type="dcterms:W3CDTF">2021-05-03T21:19:00.0000000Z</dcterms:created>
  <dcterms:modified xsi:type="dcterms:W3CDTF">2021-05-03T21:59:26.3026475Z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0x01010049468022031B2A45A57C2B69616E61CA</vt:lpwstr>
  </property>
</Properties>
</file>