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9A08C" w14:textId="164928D0" w:rsidR="002D18DF" w:rsidRPr="002D18DF" w:rsidRDefault="007F30A2" w:rsidP="002D18DF">
      <w:pPr>
        <w:spacing w:after="0" w:line="240" w:lineRule="auto"/>
        <w:jc w:val="center"/>
        <w:rPr>
          <w:lang w:val="pt-BR"/>
        </w:rPr>
      </w:pPr>
      <w:bookmarkStart w:id="0" w:name="_Hlk70942101"/>
      <w:r w:rsidRPr="002D18DF">
        <w:rPr>
          <w:lang w:val="pt-BR"/>
        </w:rPr>
        <w:softHyphen/>
      </w:r>
      <w:r w:rsidR="001E33B6" w:rsidRPr="002D18DF">
        <w:rPr>
          <w:rFonts w:ascii="Arial" w:hAnsi="Arial" w:cs="Arial"/>
          <w:b/>
          <w:lang w:val="pt-BR"/>
        </w:rPr>
        <w:t xml:space="preserve"> </w:t>
      </w:r>
      <w:r w:rsidR="002D18DF">
        <w:rPr>
          <w:rFonts w:ascii="Arial" w:hAnsi="Arial" w:cs="Arial"/>
          <w:b/>
          <w:lang w:val="pt-BR"/>
        </w:rPr>
        <w:t>ESTUDO DO COMPORTAMENTO ELETROQUÍMICO DO AÇO PHS 1500 SEM REVESTIMENTO</w:t>
      </w:r>
    </w:p>
    <w:p w14:paraId="29006D99" w14:textId="5310E21E" w:rsidR="001E33B6" w:rsidRDefault="001E33B6" w:rsidP="002D18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10793E42" w14:textId="6FAB5132" w:rsidR="001E33B6" w:rsidRPr="002D18DF" w:rsidRDefault="002D18DF" w:rsidP="002D18D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Ygor Tadeu Bispo dos Santos</w:t>
      </w:r>
      <w:r w:rsidRPr="002D18DF">
        <w:rPr>
          <w:rFonts w:ascii="Arial" w:hAnsi="Arial" w:cs="Arial"/>
          <w:b/>
          <w:sz w:val="20"/>
          <w:szCs w:val="20"/>
          <w:vertAlign w:val="superscript"/>
          <w:lang w:val="pt-BR"/>
        </w:rPr>
        <w:t>1</w:t>
      </w:r>
      <w:r w:rsidR="001E33B6" w:rsidRPr="00A51019">
        <w:rPr>
          <w:rFonts w:ascii="Arial" w:hAnsi="Arial" w:cs="Arial"/>
          <w:sz w:val="20"/>
          <w:szCs w:val="20"/>
          <w:lang w:val="pt-BR"/>
        </w:rPr>
        <w:t>;</w:t>
      </w:r>
      <w:r w:rsidR="001E33B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Tiago Nunes Lima, André Souza Oliveira,</w:t>
      </w:r>
      <w:r w:rsidR="001E33B6" w:rsidRPr="00A51019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>Bruno Caetano dos Santos Silva</w:t>
      </w:r>
      <w:r w:rsidRPr="002D18DF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>
        <w:rPr>
          <w:rFonts w:ascii="Arial" w:hAnsi="Arial" w:cs="Arial"/>
          <w:sz w:val="20"/>
          <w:szCs w:val="20"/>
          <w:lang w:val="pt-BR"/>
        </w:rPr>
        <w:t xml:space="preserve"> Rodrigo Santiago Coelho.</w:t>
      </w:r>
    </w:p>
    <w:p w14:paraId="30C16E02" w14:textId="1054434E" w:rsidR="002D18DF" w:rsidRDefault="001E33B6" w:rsidP="001E33B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1 </w:t>
      </w:r>
      <w:r>
        <w:rPr>
          <w:rFonts w:ascii="Arial" w:hAnsi="Arial" w:cs="Arial"/>
          <w:sz w:val="20"/>
          <w:szCs w:val="20"/>
          <w:lang w:val="pt-BR"/>
        </w:rPr>
        <w:t>Vínculo institucional</w:t>
      </w:r>
      <w:r w:rsidR="00BD2CD2">
        <w:rPr>
          <w:rFonts w:ascii="Arial" w:hAnsi="Arial" w:cs="Arial"/>
          <w:sz w:val="20"/>
          <w:szCs w:val="20"/>
          <w:lang w:val="pt-BR"/>
        </w:rPr>
        <w:t>: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2D18DF">
        <w:rPr>
          <w:rFonts w:ascii="Arial" w:hAnsi="Arial" w:cs="Arial"/>
          <w:sz w:val="20"/>
          <w:szCs w:val="20"/>
          <w:lang w:val="pt-BR"/>
        </w:rPr>
        <w:t>Bolsista</w:t>
      </w:r>
      <w:r w:rsidR="00BD2CD2">
        <w:rPr>
          <w:rFonts w:ascii="Arial" w:hAnsi="Arial" w:cs="Arial"/>
          <w:sz w:val="20"/>
          <w:szCs w:val="20"/>
          <w:lang w:val="pt-BR"/>
        </w:rPr>
        <w:t>, projeto Ford, e-mail: ygor.santos@fbter.org.br</w:t>
      </w:r>
    </w:p>
    <w:p w14:paraId="00785F88" w14:textId="3BB400D9" w:rsidR="001E33B6" w:rsidRPr="00A51019" w:rsidRDefault="001E33B6" w:rsidP="001E33B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  <w:r w:rsidRPr="00A51019">
        <w:rPr>
          <w:rFonts w:ascii="Arial" w:hAnsi="Arial" w:cs="Arial"/>
          <w:sz w:val="20"/>
          <w:szCs w:val="20"/>
          <w:vertAlign w:val="superscript"/>
          <w:lang w:val="pt-BR"/>
        </w:rPr>
        <w:t xml:space="preserve">2 </w:t>
      </w:r>
      <w:r w:rsidRPr="00A51019">
        <w:rPr>
          <w:rFonts w:ascii="Arial" w:hAnsi="Arial" w:cs="Arial"/>
          <w:sz w:val="20"/>
          <w:szCs w:val="20"/>
          <w:lang w:val="pt-BR"/>
        </w:rPr>
        <w:t xml:space="preserve">Centro Universitário SENAI CIMATEC; </w:t>
      </w:r>
      <w:proofErr w:type="spellStart"/>
      <w:r w:rsidRPr="00A51019">
        <w:rPr>
          <w:rFonts w:ascii="Arial" w:hAnsi="Arial" w:cs="Arial"/>
          <w:sz w:val="20"/>
          <w:szCs w:val="20"/>
          <w:lang w:val="pt-BR"/>
        </w:rPr>
        <w:t>Salvador-BA</w:t>
      </w:r>
      <w:proofErr w:type="spellEnd"/>
      <w:r w:rsidRPr="00A51019">
        <w:rPr>
          <w:rFonts w:ascii="Arial" w:hAnsi="Arial" w:cs="Arial"/>
          <w:sz w:val="20"/>
          <w:szCs w:val="20"/>
          <w:lang w:val="pt-BR"/>
        </w:rPr>
        <w:t xml:space="preserve">; </w:t>
      </w:r>
      <w:r>
        <w:rPr>
          <w:rFonts w:ascii="Arial" w:hAnsi="Arial" w:cs="Arial"/>
          <w:sz w:val="20"/>
          <w:szCs w:val="20"/>
          <w:lang w:val="pt-BR"/>
        </w:rPr>
        <w:t>e-mail</w:t>
      </w:r>
      <w:r w:rsidR="00BD2CD2">
        <w:rPr>
          <w:rFonts w:ascii="Arial" w:hAnsi="Arial" w:cs="Arial"/>
          <w:sz w:val="20"/>
          <w:szCs w:val="20"/>
          <w:lang w:val="pt-BR"/>
        </w:rPr>
        <w:t>:</w:t>
      </w:r>
      <w:r w:rsidR="00BD2CD2" w:rsidRPr="00BD2CD2">
        <w:rPr>
          <w:lang w:val="pt-BR"/>
        </w:rPr>
        <w:t xml:space="preserve"> </w:t>
      </w:r>
      <w:r w:rsidR="00BD2CD2" w:rsidRPr="00BD2CD2">
        <w:rPr>
          <w:rFonts w:ascii="Arial" w:hAnsi="Arial" w:cs="Arial"/>
          <w:sz w:val="20"/>
          <w:szCs w:val="20"/>
          <w:lang w:val="pt-BR"/>
        </w:rPr>
        <w:t>bruno.silva@fieb.org.br</w:t>
      </w:r>
    </w:p>
    <w:p w14:paraId="24F5A140" w14:textId="77777777" w:rsidR="001E33B6" w:rsidRDefault="001E33B6" w:rsidP="001E33B6">
      <w:pPr>
        <w:spacing w:after="0" w:line="240" w:lineRule="auto"/>
        <w:rPr>
          <w:rFonts w:ascii="Arial" w:hAnsi="Arial" w:cs="Arial"/>
          <w:sz w:val="20"/>
          <w:lang w:val="pt-BR"/>
        </w:rPr>
      </w:pPr>
    </w:p>
    <w:bookmarkEnd w:id="0"/>
    <w:p w14:paraId="7E37DA9B" w14:textId="77777777" w:rsidR="001E33B6" w:rsidRDefault="001E33B6" w:rsidP="001E33B6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330650">
        <w:rPr>
          <w:rFonts w:ascii="Arial" w:hAnsi="Arial" w:cs="Arial"/>
          <w:b/>
          <w:sz w:val="20"/>
          <w:lang w:val="pt-BR"/>
        </w:rPr>
        <w:t>RESUMO</w:t>
      </w:r>
    </w:p>
    <w:p w14:paraId="3FCA6727" w14:textId="77777777" w:rsidR="001E33B6" w:rsidRPr="00D3013D" w:rsidRDefault="001E33B6" w:rsidP="001E33B6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5122B02B" w14:textId="77777777" w:rsidR="00BD2CD2" w:rsidRPr="0023391A" w:rsidRDefault="00BD2CD2" w:rsidP="00BD2C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Neste trabalho, foi investigado o c</w:t>
      </w:r>
      <w:r w:rsidRPr="0023391A">
        <w:rPr>
          <w:rFonts w:ascii="Arial" w:hAnsi="Arial" w:cs="Arial"/>
          <w:sz w:val="20"/>
          <w:szCs w:val="20"/>
          <w:lang w:val="pt-BR"/>
        </w:rPr>
        <w:t xml:space="preserve">omportamento </w:t>
      </w:r>
      <w:r>
        <w:rPr>
          <w:rFonts w:ascii="Arial" w:hAnsi="Arial" w:cs="Arial"/>
          <w:sz w:val="20"/>
          <w:szCs w:val="20"/>
          <w:lang w:val="pt-BR"/>
        </w:rPr>
        <w:t xml:space="preserve">eletroquímico </w:t>
      </w:r>
      <w:r w:rsidRPr="0023391A">
        <w:rPr>
          <w:rFonts w:ascii="Arial" w:hAnsi="Arial" w:cs="Arial"/>
          <w:sz w:val="20"/>
          <w:szCs w:val="20"/>
          <w:lang w:val="pt-BR"/>
        </w:rPr>
        <w:t>d</w:t>
      </w:r>
      <w:r>
        <w:rPr>
          <w:rFonts w:ascii="Arial" w:hAnsi="Arial" w:cs="Arial"/>
          <w:sz w:val="20"/>
          <w:szCs w:val="20"/>
          <w:lang w:val="pt-BR"/>
        </w:rPr>
        <w:t>o</w:t>
      </w:r>
      <w:r w:rsidRPr="0023391A">
        <w:rPr>
          <w:rFonts w:ascii="Arial" w:hAnsi="Arial" w:cs="Arial"/>
          <w:sz w:val="20"/>
          <w:szCs w:val="20"/>
          <w:lang w:val="pt-BR"/>
        </w:rPr>
        <w:t xml:space="preserve"> aço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23391A">
        <w:rPr>
          <w:rFonts w:ascii="Arial" w:hAnsi="Arial" w:cs="Arial"/>
          <w:sz w:val="20"/>
          <w:szCs w:val="20"/>
          <w:lang w:val="pt-BR"/>
        </w:rPr>
        <w:t>avançado</w:t>
      </w:r>
      <w:r w:rsidRPr="0094143E">
        <w:rPr>
          <w:rFonts w:ascii="Arial" w:hAnsi="Arial" w:cs="Arial"/>
          <w:sz w:val="20"/>
          <w:lang w:val="pt-BR"/>
        </w:rPr>
        <w:t xml:space="preserve"> de alta resistência </w:t>
      </w:r>
      <w:r>
        <w:rPr>
          <w:rFonts w:ascii="Arial" w:hAnsi="Arial" w:cs="Arial"/>
          <w:sz w:val="20"/>
          <w:lang w:val="pt-BR"/>
        </w:rPr>
        <w:t>(</w:t>
      </w:r>
      <w:proofErr w:type="spellStart"/>
      <w:r w:rsidRPr="00634E41">
        <w:rPr>
          <w:rFonts w:ascii="Arial" w:hAnsi="Arial" w:cs="Arial"/>
          <w:i/>
          <w:iCs/>
          <w:sz w:val="20"/>
          <w:lang w:val="pt-BR"/>
        </w:rPr>
        <w:t>Advanced</w:t>
      </w:r>
      <w:proofErr w:type="spellEnd"/>
      <w:r w:rsidRPr="00634E41">
        <w:rPr>
          <w:rFonts w:ascii="Arial" w:hAnsi="Arial" w:cs="Arial"/>
          <w:i/>
          <w:iCs/>
          <w:sz w:val="20"/>
          <w:lang w:val="pt-BR"/>
        </w:rPr>
        <w:t xml:space="preserve"> high-</w:t>
      </w:r>
      <w:proofErr w:type="spellStart"/>
      <w:r w:rsidRPr="00634E41">
        <w:rPr>
          <w:rFonts w:ascii="Arial" w:hAnsi="Arial" w:cs="Arial"/>
          <w:i/>
          <w:iCs/>
          <w:sz w:val="20"/>
          <w:lang w:val="pt-BR"/>
        </w:rPr>
        <w:t>strength</w:t>
      </w:r>
      <w:proofErr w:type="spellEnd"/>
      <w:r w:rsidRPr="00634E41">
        <w:rPr>
          <w:rFonts w:ascii="Arial" w:hAnsi="Arial" w:cs="Arial"/>
          <w:i/>
          <w:iCs/>
          <w:sz w:val="20"/>
          <w:lang w:val="pt-BR"/>
        </w:rPr>
        <w:t xml:space="preserve"> </w:t>
      </w:r>
      <w:proofErr w:type="spellStart"/>
      <w:r w:rsidRPr="00634E41">
        <w:rPr>
          <w:rFonts w:ascii="Arial" w:hAnsi="Arial" w:cs="Arial"/>
          <w:i/>
          <w:iCs/>
          <w:sz w:val="20"/>
          <w:lang w:val="pt-BR"/>
        </w:rPr>
        <w:t>steels</w:t>
      </w:r>
      <w:proofErr w:type="spellEnd"/>
      <w:r w:rsidRPr="0094143E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 xml:space="preserve">- </w:t>
      </w:r>
      <w:r w:rsidRPr="0094143E">
        <w:rPr>
          <w:rFonts w:ascii="Arial" w:hAnsi="Arial" w:cs="Arial"/>
          <w:sz w:val="20"/>
          <w:lang w:val="pt-BR"/>
        </w:rPr>
        <w:t xml:space="preserve">AHSS) </w:t>
      </w:r>
      <w:r>
        <w:rPr>
          <w:rFonts w:ascii="Arial" w:hAnsi="Arial" w:cs="Arial"/>
          <w:sz w:val="20"/>
          <w:szCs w:val="20"/>
          <w:lang w:val="pt-BR"/>
        </w:rPr>
        <w:t>tipo PHS1500 (</w:t>
      </w:r>
      <w:r w:rsidRPr="00D7618C">
        <w:rPr>
          <w:rFonts w:ascii="Arial" w:hAnsi="Arial" w:cs="Arial"/>
          <w:i/>
          <w:iCs/>
          <w:sz w:val="20"/>
          <w:szCs w:val="20"/>
          <w:lang w:val="pt-BR"/>
        </w:rPr>
        <w:t xml:space="preserve">Press </w:t>
      </w:r>
      <w:proofErr w:type="spellStart"/>
      <w:r w:rsidRPr="00D7618C">
        <w:rPr>
          <w:rFonts w:ascii="Arial" w:hAnsi="Arial" w:cs="Arial"/>
          <w:i/>
          <w:iCs/>
          <w:sz w:val="20"/>
          <w:szCs w:val="20"/>
          <w:lang w:val="pt-BR"/>
        </w:rPr>
        <w:t>Hardening</w:t>
      </w:r>
      <w:proofErr w:type="spellEnd"/>
      <w:r w:rsidRPr="00D7618C">
        <w:rPr>
          <w:rFonts w:ascii="Arial" w:hAnsi="Arial" w:cs="Arial"/>
          <w:i/>
          <w:iCs/>
          <w:sz w:val="20"/>
          <w:szCs w:val="20"/>
          <w:lang w:val="pt-BR"/>
        </w:rPr>
        <w:t xml:space="preserve"> Steel</w:t>
      </w:r>
      <w:r>
        <w:rPr>
          <w:rFonts w:ascii="Arial" w:hAnsi="Arial" w:cs="Arial"/>
          <w:iCs/>
          <w:sz w:val="20"/>
          <w:szCs w:val="20"/>
          <w:lang w:val="pt-BR"/>
        </w:rPr>
        <w:t>)</w:t>
      </w:r>
      <w:r w:rsidRPr="00D7618C">
        <w:rPr>
          <w:rFonts w:ascii="Arial" w:hAnsi="Arial" w:cs="Arial"/>
          <w:i/>
          <w:iCs/>
          <w:sz w:val="20"/>
          <w:szCs w:val="20"/>
          <w:lang w:val="pt-BR"/>
        </w:rPr>
        <w:t xml:space="preserve"> </w:t>
      </w:r>
      <w:r w:rsidRPr="00D7618C">
        <w:rPr>
          <w:rFonts w:ascii="Arial" w:hAnsi="Arial" w:cs="Arial"/>
          <w:sz w:val="20"/>
          <w:szCs w:val="20"/>
          <w:lang w:val="pt-BR"/>
        </w:rPr>
        <w:t>sem</w:t>
      </w:r>
      <w:r>
        <w:rPr>
          <w:rFonts w:ascii="Arial" w:hAnsi="Arial" w:cs="Arial"/>
          <w:sz w:val="20"/>
          <w:szCs w:val="20"/>
          <w:lang w:val="pt-BR"/>
        </w:rPr>
        <w:t xml:space="preserve"> revestimento</w:t>
      </w:r>
      <w:r w:rsidRPr="0023391A">
        <w:rPr>
          <w:rFonts w:ascii="Arial" w:hAnsi="Arial" w:cs="Arial"/>
          <w:sz w:val="20"/>
          <w:szCs w:val="20"/>
          <w:lang w:val="pt-BR"/>
        </w:rPr>
        <w:t>. Me</w:t>
      </w:r>
      <w:r>
        <w:rPr>
          <w:rFonts w:ascii="Arial" w:hAnsi="Arial" w:cs="Arial"/>
          <w:sz w:val="20"/>
          <w:szCs w:val="20"/>
          <w:lang w:val="pt-BR"/>
        </w:rPr>
        <w:t>didas</w:t>
      </w:r>
      <w:r w:rsidRPr="0023391A">
        <w:rPr>
          <w:rFonts w:ascii="Arial" w:hAnsi="Arial" w:cs="Arial"/>
          <w:sz w:val="20"/>
          <w:szCs w:val="20"/>
          <w:lang w:val="pt-BR"/>
        </w:rPr>
        <w:t xml:space="preserve"> eletroquímicas </w:t>
      </w:r>
      <w:r>
        <w:rPr>
          <w:rFonts w:ascii="Arial" w:hAnsi="Arial" w:cs="Arial"/>
          <w:sz w:val="20"/>
          <w:szCs w:val="20"/>
          <w:lang w:val="pt-BR"/>
        </w:rPr>
        <w:t xml:space="preserve">de potencial de circuito aberto (OCP) e as </w:t>
      </w:r>
      <w:r w:rsidRPr="0023391A">
        <w:rPr>
          <w:rFonts w:ascii="Arial" w:hAnsi="Arial" w:cs="Arial"/>
          <w:sz w:val="20"/>
          <w:szCs w:val="20"/>
          <w:lang w:val="pt-BR"/>
        </w:rPr>
        <w:t xml:space="preserve">curva de polarização </w:t>
      </w:r>
      <w:r>
        <w:rPr>
          <w:rFonts w:ascii="Arial" w:hAnsi="Arial" w:cs="Arial"/>
          <w:sz w:val="20"/>
          <w:szCs w:val="20"/>
          <w:lang w:val="pt-BR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  <w:lang w:val="pt-BR"/>
        </w:rPr>
        <w:t>Tafel</w:t>
      </w:r>
      <w:proofErr w:type="spellEnd"/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23391A">
        <w:rPr>
          <w:rFonts w:ascii="Arial" w:hAnsi="Arial" w:cs="Arial"/>
          <w:sz w:val="20"/>
          <w:szCs w:val="20"/>
          <w:lang w:val="pt-BR"/>
        </w:rPr>
        <w:t xml:space="preserve">foram realizadas para investigar o </w:t>
      </w:r>
      <w:r>
        <w:rPr>
          <w:rFonts w:ascii="Arial" w:hAnsi="Arial" w:cs="Arial"/>
          <w:sz w:val="20"/>
          <w:szCs w:val="20"/>
          <w:lang w:val="pt-BR"/>
        </w:rPr>
        <w:t>comportamento corrosivo</w:t>
      </w:r>
      <w:r w:rsidRPr="0023391A">
        <w:rPr>
          <w:rFonts w:ascii="Arial" w:hAnsi="Arial" w:cs="Arial"/>
          <w:sz w:val="20"/>
          <w:szCs w:val="20"/>
          <w:lang w:val="pt-BR"/>
        </w:rPr>
        <w:t xml:space="preserve"> d</w:t>
      </w:r>
      <w:r>
        <w:rPr>
          <w:rFonts w:ascii="Arial" w:hAnsi="Arial" w:cs="Arial"/>
          <w:sz w:val="20"/>
          <w:szCs w:val="20"/>
          <w:lang w:val="pt-BR"/>
        </w:rPr>
        <w:t xml:space="preserve">o </w:t>
      </w:r>
      <w:r w:rsidRPr="0023391A">
        <w:rPr>
          <w:rFonts w:ascii="Arial" w:hAnsi="Arial" w:cs="Arial"/>
          <w:sz w:val="20"/>
          <w:szCs w:val="20"/>
          <w:lang w:val="pt-BR"/>
        </w:rPr>
        <w:t>aço</w:t>
      </w:r>
      <w:r>
        <w:rPr>
          <w:rFonts w:ascii="Arial" w:hAnsi="Arial" w:cs="Arial"/>
          <w:sz w:val="20"/>
          <w:szCs w:val="20"/>
          <w:lang w:val="pt-BR"/>
        </w:rPr>
        <w:t xml:space="preserve"> em estudo</w:t>
      </w:r>
      <w:r w:rsidRPr="0023391A">
        <w:rPr>
          <w:rFonts w:ascii="Arial" w:hAnsi="Arial" w:cs="Arial"/>
          <w:sz w:val="20"/>
          <w:szCs w:val="20"/>
          <w:lang w:val="pt-BR"/>
        </w:rPr>
        <w:t xml:space="preserve">. Os resultados </w:t>
      </w:r>
      <w:r>
        <w:rPr>
          <w:rFonts w:ascii="Arial" w:hAnsi="Arial" w:cs="Arial"/>
          <w:sz w:val="20"/>
          <w:szCs w:val="20"/>
          <w:lang w:val="pt-BR"/>
        </w:rPr>
        <w:t xml:space="preserve">encontrados mostraram que os potenciais e as taxas de corrosão estão de acordo ao encontrado na literatura e podem servir de base para os estudos subsequentes. </w:t>
      </w:r>
    </w:p>
    <w:p w14:paraId="3ACD52FD" w14:textId="77777777" w:rsidR="00BD2CD2" w:rsidRPr="00A32A02" w:rsidRDefault="00BD2CD2" w:rsidP="00BD2C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71F586EE" w14:textId="77777777" w:rsidR="00BD2CD2" w:rsidRPr="00C460EE" w:rsidRDefault="00BD2CD2" w:rsidP="00BD2CD2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  <w:r w:rsidRPr="00C460EE">
        <w:rPr>
          <w:rFonts w:ascii="Arial" w:hAnsi="Arial" w:cs="Arial"/>
          <w:b/>
          <w:sz w:val="18"/>
          <w:szCs w:val="18"/>
          <w:lang w:val="pt-BR"/>
        </w:rPr>
        <w:t>PALAVRAS-CHAVE:</w:t>
      </w:r>
      <w:r w:rsidRPr="00C460EE">
        <w:rPr>
          <w:rFonts w:ascii="Arial" w:hAnsi="Arial" w:cs="Arial"/>
          <w:sz w:val="18"/>
          <w:szCs w:val="18"/>
          <w:lang w:val="pt-BR"/>
        </w:rPr>
        <w:t xml:space="preserve"> </w:t>
      </w:r>
      <w:r w:rsidRPr="00C26D2E">
        <w:rPr>
          <w:rFonts w:ascii="Arial" w:hAnsi="Arial" w:cs="Arial"/>
          <w:i/>
          <w:iCs/>
          <w:sz w:val="18"/>
          <w:szCs w:val="18"/>
          <w:lang w:val="pt-BR"/>
        </w:rPr>
        <w:t>Aços de ultra alta resistência; Aço PHS 1500; Corrosão.</w:t>
      </w:r>
    </w:p>
    <w:p w14:paraId="73463C30" w14:textId="77777777" w:rsidR="00BD2CD2" w:rsidRDefault="00BD2CD2" w:rsidP="00BD2CD2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687FF4A5" w14:textId="77777777" w:rsidR="00BD2CD2" w:rsidRPr="00330650" w:rsidRDefault="00BD2CD2" w:rsidP="00BD2CD2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1. </w:t>
      </w:r>
      <w:r w:rsidRPr="00330650">
        <w:rPr>
          <w:rFonts w:ascii="Arial" w:hAnsi="Arial" w:cs="Arial"/>
          <w:b/>
          <w:sz w:val="20"/>
          <w:lang w:val="pt-BR"/>
        </w:rPr>
        <w:t>INTRODUÇÃO</w:t>
      </w:r>
    </w:p>
    <w:p w14:paraId="0FD95DD9" w14:textId="77777777" w:rsidR="00BD2CD2" w:rsidRDefault="00BD2CD2" w:rsidP="00BD2CD2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20F203A2" w14:textId="77777777" w:rsidR="00BD2CD2" w:rsidRDefault="00BD2CD2" w:rsidP="00BD2CD2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A corrosão</w:t>
      </w:r>
      <w:r w:rsidRPr="002E3B09">
        <w:rPr>
          <w:rFonts w:ascii="Arial" w:hAnsi="Arial" w:cs="Arial"/>
          <w:sz w:val="20"/>
          <w:lang w:val="pt-BR"/>
        </w:rPr>
        <w:t xml:space="preserve"> do aço é um grande problema n</w:t>
      </w:r>
      <w:r>
        <w:rPr>
          <w:rFonts w:ascii="Arial" w:hAnsi="Arial" w:cs="Arial"/>
          <w:sz w:val="20"/>
          <w:lang w:val="pt-BR"/>
        </w:rPr>
        <w:t>a indústria de</w:t>
      </w:r>
      <w:r w:rsidRPr="002E3B09">
        <w:rPr>
          <w:rFonts w:ascii="Arial" w:hAnsi="Arial" w:cs="Arial"/>
          <w:sz w:val="20"/>
          <w:lang w:val="pt-BR"/>
        </w:rPr>
        <w:t xml:space="preserve"> petróleo, química, automotiva e construção. </w:t>
      </w:r>
      <w:r>
        <w:rPr>
          <w:rFonts w:ascii="Arial" w:hAnsi="Arial" w:cs="Arial"/>
          <w:sz w:val="20"/>
          <w:lang w:val="pt-BR"/>
        </w:rPr>
        <w:t>O mecanismo corrosivo</w:t>
      </w:r>
      <w:r w:rsidRPr="002E3B09">
        <w:rPr>
          <w:rFonts w:ascii="Arial" w:hAnsi="Arial" w:cs="Arial"/>
          <w:sz w:val="20"/>
          <w:lang w:val="pt-BR"/>
        </w:rPr>
        <w:t xml:space="preserve"> depende de vários fatores, tais como meio ambiente, composição do material e </w:t>
      </w:r>
      <w:r>
        <w:rPr>
          <w:rFonts w:ascii="Arial" w:hAnsi="Arial" w:cs="Arial"/>
          <w:sz w:val="20"/>
          <w:lang w:val="pt-BR"/>
        </w:rPr>
        <w:t>m</w:t>
      </w:r>
      <w:r w:rsidRPr="002E3B09">
        <w:rPr>
          <w:rFonts w:ascii="Arial" w:hAnsi="Arial" w:cs="Arial"/>
          <w:sz w:val="20"/>
          <w:lang w:val="pt-BR"/>
        </w:rPr>
        <w:t>icroestrutura</w:t>
      </w:r>
      <w:r>
        <w:rPr>
          <w:rFonts w:ascii="Arial" w:hAnsi="Arial" w:cs="Arial"/>
          <w:sz w:val="20"/>
          <w:lang w:val="pt-BR"/>
        </w:rPr>
        <w:t xml:space="preserve">. Portanto, esses fatores são </w:t>
      </w:r>
      <w:r w:rsidRPr="002E3B09">
        <w:rPr>
          <w:rFonts w:ascii="Arial" w:hAnsi="Arial" w:cs="Arial"/>
          <w:sz w:val="20"/>
          <w:lang w:val="pt-BR"/>
        </w:rPr>
        <w:t xml:space="preserve">cruciais para </w:t>
      </w:r>
      <w:r>
        <w:rPr>
          <w:rFonts w:ascii="Arial" w:hAnsi="Arial" w:cs="Arial"/>
          <w:sz w:val="20"/>
          <w:lang w:val="pt-BR"/>
        </w:rPr>
        <w:t>definir</w:t>
      </w:r>
      <w:r w:rsidRPr="002E3B09">
        <w:rPr>
          <w:rFonts w:ascii="Arial" w:hAnsi="Arial" w:cs="Arial"/>
          <w:sz w:val="20"/>
          <w:lang w:val="pt-BR"/>
        </w:rPr>
        <w:t xml:space="preserve"> a vida útil dos componentes</w:t>
      </w:r>
      <w:r w:rsidRPr="0094143E">
        <w:rPr>
          <w:rFonts w:ascii="Arial" w:hAnsi="Arial" w:cs="Arial"/>
          <w:sz w:val="20"/>
          <w:lang w:val="pt-BR"/>
        </w:rPr>
        <w:t>.</w:t>
      </w:r>
      <w:r>
        <w:rPr>
          <w:rFonts w:ascii="Arial" w:hAnsi="Arial" w:cs="Arial"/>
          <w:sz w:val="20"/>
          <w:vertAlign w:val="superscript"/>
          <w:lang w:val="pt-BR"/>
        </w:rPr>
        <w:t>1-</w:t>
      </w:r>
      <w:r w:rsidRPr="00B77210">
        <w:rPr>
          <w:rFonts w:ascii="Arial" w:hAnsi="Arial" w:cs="Arial"/>
          <w:sz w:val="20"/>
          <w:vertAlign w:val="superscript"/>
          <w:lang w:val="pt-BR"/>
        </w:rPr>
        <w:t>2</w:t>
      </w:r>
    </w:p>
    <w:p w14:paraId="7F82215C" w14:textId="77777777" w:rsidR="00BD2CD2" w:rsidRPr="0094143E" w:rsidRDefault="00BD2CD2" w:rsidP="00BD2CD2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94143E">
        <w:rPr>
          <w:rFonts w:ascii="Arial" w:hAnsi="Arial" w:cs="Arial"/>
          <w:sz w:val="20"/>
          <w:lang w:val="pt-BR"/>
        </w:rPr>
        <w:t xml:space="preserve">Os aços avançados de alta resistência </w:t>
      </w:r>
      <w:r>
        <w:rPr>
          <w:rFonts w:ascii="Arial" w:hAnsi="Arial" w:cs="Arial"/>
          <w:sz w:val="20"/>
          <w:lang w:val="pt-BR"/>
        </w:rPr>
        <w:t xml:space="preserve">(AHSS) </w:t>
      </w:r>
      <w:r w:rsidRPr="0094143E">
        <w:rPr>
          <w:rFonts w:ascii="Arial" w:hAnsi="Arial" w:cs="Arial"/>
          <w:sz w:val="20"/>
          <w:lang w:val="pt-BR"/>
        </w:rPr>
        <w:t>são materiais estratégicos para as montadoras de veículos</w:t>
      </w:r>
      <w:r>
        <w:rPr>
          <w:rFonts w:ascii="Arial" w:hAnsi="Arial" w:cs="Arial"/>
          <w:sz w:val="20"/>
          <w:lang w:val="pt-BR"/>
        </w:rPr>
        <w:t xml:space="preserve">. A utilização desses materiais </w:t>
      </w:r>
      <w:r w:rsidRPr="0094143E">
        <w:rPr>
          <w:rFonts w:ascii="Arial" w:hAnsi="Arial" w:cs="Arial"/>
          <w:sz w:val="20"/>
          <w:lang w:val="pt-BR"/>
        </w:rPr>
        <w:t>permite que a indústria automotiva atenda às demandas geradas por estruturas mais leves que geram à redução do consumo de combustível, aliadas à excelente resistência mecânica. Devido à essas características</w:t>
      </w:r>
      <w:r>
        <w:rPr>
          <w:rFonts w:ascii="Arial" w:hAnsi="Arial" w:cs="Arial"/>
          <w:sz w:val="20"/>
          <w:lang w:val="pt-BR"/>
        </w:rPr>
        <w:t>,</w:t>
      </w:r>
      <w:r w:rsidRPr="0094143E">
        <w:rPr>
          <w:rFonts w:ascii="Arial" w:hAnsi="Arial" w:cs="Arial"/>
          <w:sz w:val="20"/>
          <w:lang w:val="pt-BR"/>
        </w:rPr>
        <w:t xml:space="preserve"> os AHSS em comparação com os aços convencionais utilizados, se tornaram a tendência atual para os novos </w:t>
      </w:r>
      <w:r>
        <w:rPr>
          <w:rFonts w:ascii="Arial" w:hAnsi="Arial" w:cs="Arial"/>
          <w:sz w:val="20"/>
          <w:lang w:val="pt-BR"/>
        </w:rPr>
        <w:t>veículos</w:t>
      </w:r>
      <w:r w:rsidRPr="002324D0">
        <w:rPr>
          <w:rFonts w:ascii="Arial" w:hAnsi="Arial" w:cs="Arial"/>
          <w:sz w:val="20"/>
          <w:lang w:val="pt-BR"/>
        </w:rPr>
        <w:t>.</w:t>
      </w:r>
      <w:r w:rsidRPr="00B77210">
        <w:rPr>
          <w:rFonts w:ascii="Arial" w:hAnsi="Arial" w:cs="Arial"/>
          <w:sz w:val="20"/>
          <w:vertAlign w:val="superscript"/>
          <w:lang w:val="pt-BR"/>
        </w:rPr>
        <w:t>3-5</w:t>
      </w:r>
    </w:p>
    <w:p w14:paraId="3E46B983" w14:textId="77777777" w:rsidR="00BD2CD2" w:rsidRPr="0094143E" w:rsidRDefault="00BD2CD2" w:rsidP="00BD2CD2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Geralmente, q</w:t>
      </w:r>
      <w:r w:rsidRPr="0094143E">
        <w:rPr>
          <w:rFonts w:ascii="Arial" w:hAnsi="Arial" w:cs="Arial"/>
          <w:sz w:val="20"/>
          <w:lang w:val="pt-BR"/>
        </w:rPr>
        <w:t xml:space="preserve">uando </w:t>
      </w:r>
      <w:r>
        <w:rPr>
          <w:rFonts w:ascii="Arial" w:hAnsi="Arial" w:cs="Arial"/>
          <w:sz w:val="20"/>
          <w:lang w:val="pt-BR"/>
        </w:rPr>
        <w:t>é conseguido um aumento d</w:t>
      </w:r>
      <w:r w:rsidRPr="0094143E">
        <w:rPr>
          <w:rFonts w:ascii="Arial" w:hAnsi="Arial" w:cs="Arial"/>
          <w:sz w:val="20"/>
          <w:lang w:val="pt-BR"/>
        </w:rPr>
        <w:t>a resistência</w:t>
      </w:r>
      <w:r>
        <w:rPr>
          <w:rFonts w:ascii="Arial" w:hAnsi="Arial" w:cs="Arial"/>
          <w:sz w:val="20"/>
          <w:lang w:val="pt-BR"/>
        </w:rPr>
        <w:t xml:space="preserve"> mecânica</w:t>
      </w:r>
      <w:r w:rsidRPr="0094143E">
        <w:rPr>
          <w:rFonts w:ascii="Arial" w:hAnsi="Arial" w:cs="Arial"/>
          <w:sz w:val="20"/>
          <w:lang w:val="pt-BR"/>
        </w:rPr>
        <w:t xml:space="preserve">, a </w:t>
      </w:r>
      <w:proofErr w:type="spellStart"/>
      <w:r>
        <w:rPr>
          <w:rFonts w:ascii="Arial" w:hAnsi="Arial" w:cs="Arial"/>
          <w:sz w:val="20"/>
          <w:lang w:val="pt-BR"/>
        </w:rPr>
        <w:t>estampabilidade</w:t>
      </w:r>
      <w:proofErr w:type="spellEnd"/>
      <w:r w:rsidRPr="0094143E">
        <w:rPr>
          <w:rFonts w:ascii="Arial" w:hAnsi="Arial" w:cs="Arial"/>
          <w:sz w:val="20"/>
          <w:lang w:val="pt-BR"/>
        </w:rPr>
        <w:t xml:space="preserve"> d</w:t>
      </w:r>
      <w:r>
        <w:rPr>
          <w:rFonts w:ascii="Arial" w:hAnsi="Arial" w:cs="Arial"/>
          <w:sz w:val="20"/>
          <w:lang w:val="pt-BR"/>
        </w:rPr>
        <w:t>os</w:t>
      </w:r>
      <w:r w:rsidRPr="0094143E">
        <w:rPr>
          <w:rFonts w:ascii="Arial" w:hAnsi="Arial" w:cs="Arial"/>
          <w:sz w:val="20"/>
          <w:lang w:val="pt-BR"/>
        </w:rPr>
        <w:t xml:space="preserve"> metais </w:t>
      </w:r>
      <w:r>
        <w:rPr>
          <w:rFonts w:ascii="Arial" w:hAnsi="Arial" w:cs="Arial"/>
          <w:sz w:val="20"/>
          <w:lang w:val="pt-BR"/>
        </w:rPr>
        <w:t>diminui</w:t>
      </w:r>
      <w:r w:rsidRPr="0094143E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 xml:space="preserve">por conta do </w:t>
      </w:r>
      <w:r w:rsidRPr="0094143E">
        <w:rPr>
          <w:rFonts w:ascii="Arial" w:hAnsi="Arial" w:cs="Arial"/>
          <w:sz w:val="20"/>
          <w:lang w:val="pt-BR"/>
        </w:rPr>
        <w:t xml:space="preserve">efeito </w:t>
      </w:r>
      <w:proofErr w:type="spellStart"/>
      <w:r w:rsidRPr="00634E41">
        <w:rPr>
          <w:rFonts w:ascii="Arial" w:hAnsi="Arial" w:cs="Arial"/>
          <w:i/>
          <w:iCs/>
          <w:sz w:val="20"/>
          <w:lang w:val="pt-BR"/>
        </w:rPr>
        <w:t>springback</w:t>
      </w:r>
      <w:proofErr w:type="spellEnd"/>
      <w:r w:rsidRPr="0094143E">
        <w:rPr>
          <w:rFonts w:ascii="Arial" w:hAnsi="Arial" w:cs="Arial"/>
          <w:sz w:val="20"/>
          <w:lang w:val="pt-BR"/>
        </w:rPr>
        <w:t xml:space="preserve"> (retorno elástico), devido a tensões residuais geradas. A fim de melhorar a </w:t>
      </w:r>
      <w:r>
        <w:rPr>
          <w:rFonts w:ascii="Arial" w:hAnsi="Arial" w:cs="Arial"/>
          <w:sz w:val="20"/>
          <w:lang w:val="pt-BR"/>
        </w:rPr>
        <w:t>capacidade de estampar esses aços de alta resistência</w:t>
      </w:r>
      <w:r w:rsidRPr="0094143E">
        <w:rPr>
          <w:rFonts w:ascii="Arial" w:hAnsi="Arial" w:cs="Arial"/>
          <w:sz w:val="20"/>
          <w:lang w:val="pt-BR"/>
        </w:rPr>
        <w:t>, o processo de conformação a quente tem sido u</w:t>
      </w:r>
      <w:r>
        <w:rPr>
          <w:rFonts w:ascii="Arial" w:hAnsi="Arial" w:cs="Arial"/>
          <w:sz w:val="20"/>
          <w:lang w:val="pt-BR"/>
        </w:rPr>
        <w:t>tilizado</w:t>
      </w:r>
      <w:r w:rsidRPr="00404B7C">
        <w:rPr>
          <w:rFonts w:ascii="Arial" w:hAnsi="Arial" w:cs="Arial"/>
          <w:sz w:val="20"/>
          <w:vertAlign w:val="superscript"/>
          <w:lang w:val="pt-BR"/>
        </w:rPr>
        <w:t>5</w:t>
      </w:r>
      <w:r w:rsidRPr="0094143E">
        <w:rPr>
          <w:rFonts w:ascii="Arial" w:hAnsi="Arial" w:cs="Arial"/>
          <w:sz w:val="20"/>
          <w:lang w:val="pt-BR"/>
        </w:rPr>
        <w:t xml:space="preserve">. A estampagem a quente por sua vez, é um processo termomecânico em que uma peça de aço é aquecida por alguns minutos até atingir a temperatura de </w:t>
      </w:r>
      <w:proofErr w:type="spellStart"/>
      <w:r w:rsidRPr="0094143E">
        <w:rPr>
          <w:rFonts w:ascii="Arial" w:hAnsi="Arial" w:cs="Arial"/>
          <w:sz w:val="20"/>
          <w:lang w:val="pt-BR"/>
        </w:rPr>
        <w:t>austenitização</w:t>
      </w:r>
      <w:proofErr w:type="spellEnd"/>
      <w:r w:rsidRPr="0094143E">
        <w:rPr>
          <w:rFonts w:ascii="Arial" w:hAnsi="Arial" w:cs="Arial"/>
          <w:sz w:val="20"/>
          <w:lang w:val="pt-BR"/>
        </w:rPr>
        <w:t xml:space="preserve">, em seguida, transferido do forno para </w:t>
      </w:r>
      <w:r>
        <w:rPr>
          <w:rFonts w:ascii="Arial" w:hAnsi="Arial" w:cs="Arial"/>
          <w:sz w:val="20"/>
          <w:lang w:val="pt-BR"/>
        </w:rPr>
        <w:t>a matriz</w:t>
      </w:r>
      <w:r w:rsidRPr="0094143E">
        <w:rPr>
          <w:rFonts w:ascii="Arial" w:hAnsi="Arial" w:cs="Arial"/>
          <w:sz w:val="20"/>
          <w:lang w:val="pt-BR"/>
        </w:rPr>
        <w:t xml:space="preserve"> de estampagem</w:t>
      </w:r>
      <w:r>
        <w:rPr>
          <w:rFonts w:ascii="Arial" w:hAnsi="Arial" w:cs="Arial"/>
          <w:sz w:val="20"/>
          <w:lang w:val="pt-BR"/>
        </w:rPr>
        <w:t>, onde ocorre o processo de estampagem</w:t>
      </w:r>
      <w:r w:rsidRPr="0094143E">
        <w:rPr>
          <w:rFonts w:ascii="Arial" w:hAnsi="Arial" w:cs="Arial"/>
          <w:sz w:val="20"/>
          <w:lang w:val="pt-BR"/>
        </w:rPr>
        <w:t xml:space="preserve">. </w:t>
      </w:r>
      <w:r>
        <w:rPr>
          <w:rFonts w:ascii="Arial" w:hAnsi="Arial" w:cs="Arial"/>
          <w:sz w:val="20"/>
          <w:lang w:val="pt-BR"/>
        </w:rPr>
        <w:t>A</w:t>
      </w:r>
      <w:r w:rsidRPr="0094143E">
        <w:rPr>
          <w:rFonts w:ascii="Arial" w:hAnsi="Arial" w:cs="Arial"/>
          <w:sz w:val="20"/>
          <w:lang w:val="pt-BR"/>
        </w:rPr>
        <w:t xml:space="preserve"> m</w:t>
      </w:r>
      <w:r>
        <w:rPr>
          <w:rFonts w:ascii="Arial" w:hAnsi="Arial" w:cs="Arial"/>
          <w:sz w:val="20"/>
          <w:lang w:val="pt-BR"/>
        </w:rPr>
        <w:t xml:space="preserve">atriz consiste em um sistema de canais de </w:t>
      </w:r>
      <w:r w:rsidRPr="0094143E">
        <w:rPr>
          <w:rFonts w:ascii="Arial" w:hAnsi="Arial" w:cs="Arial"/>
          <w:sz w:val="20"/>
          <w:lang w:val="pt-BR"/>
        </w:rPr>
        <w:t xml:space="preserve">refrigeração </w:t>
      </w:r>
      <w:r>
        <w:rPr>
          <w:rFonts w:ascii="Arial" w:hAnsi="Arial" w:cs="Arial"/>
          <w:sz w:val="20"/>
          <w:lang w:val="pt-BR"/>
        </w:rPr>
        <w:t>permitindo</w:t>
      </w:r>
      <w:r w:rsidRPr="0094143E">
        <w:rPr>
          <w:rFonts w:ascii="Arial" w:hAnsi="Arial" w:cs="Arial"/>
          <w:sz w:val="20"/>
          <w:lang w:val="pt-BR"/>
        </w:rPr>
        <w:t xml:space="preserve"> que o </w:t>
      </w:r>
      <w:proofErr w:type="spellStart"/>
      <w:r w:rsidRPr="00B7623C">
        <w:rPr>
          <w:rFonts w:ascii="Arial" w:hAnsi="Arial" w:cs="Arial"/>
          <w:i/>
          <w:sz w:val="20"/>
          <w:lang w:val="pt-BR"/>
        </w:rPr>
        <w:t>blank</w:t>
      </w:r>
      <w:proofErr w:type="spellEnd"/>
      <w:r w:rsidRPr="0094143E">
        <w:rPr>
          <w:rFonts w:ascii="Arial" w:hAnsi="Arial" w:cs="Arial"/>
          <w:sz w:val="20"/>
          <w:lang w:val="pt-BR"/>
        </w:rPr>
        <w:t xml:space="preserve"> (peça / chapa) de aço seja conformado e temperado ao mesmo tempo. Como processo industrial, temperatura, tempo, transferência do forno para a ferramenta, além da taxa de resfriamento podem variar e por consequência pode gerar diferentes tipos de microestruturas</w:t>
      </w:r>
      <w:r>
        <w:rPr>
          <w:rFonts w:ascii="Arial" w:hAnsi="Arial" w:cs="Arial"/>
          <w:sz w:val="20"/>
          <w:lang w:val="pt-BR"/>
        </w:rPr>
        <w:t xml:space="preserve"> e propriedades</w:t>
      </w:r>
      <w:r w:rsidRPr="0094143E">
        <w:rPr>
          <w:rFonts w:ascii="Arial" w:hAnsi="Arial" w:cs="Arial"/>
          <w:sz w:val="20"/>
          <w:lang w:val="pt-BR"/>
        </w:rPr>
        <w:t xml:space="preserve">. </w:t>
      </w:r>
    </w:p>
    <w:p w14:paraId="3A47B06E" w14:textId="77777777" w:rsidR="00BD2CD2" w:rsidRDefault="00BD2CD2" w:rsidP="00BD2CD2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O a</w:t>
      </w:r>
      <w:r w:rsidRPr="0094143E">
        <w:rPr>
          <w:rFonts w:ascii="Arial" w:hAnsi="Arial" w:cs="Arial"/>
          <w:sz w:val="20"/>
          <w:lang w:val="pt-BR"/>
        </w:rPr>
        <w:t xml:space="preserve">ço boro-manganês </w:t>
      </w:r>
      <w:r>
        <w:rPr>
          <w:rFonts w:ascii="Arial" w:hAnsi="Arial" w:cs="Arial"/>
          <w:sz w:val="20"/>
          <w:lang w:val="pt-BR"/>
        </w:rPr>
        <w:t xml:space="preserve">(22MnB5) para </w:t>
      </w:r>
      <w:r w:rsidRPr="0094143E">
        <w:rPr>
          <w:rFonts w:ascii="Arial" w:hAnsi="Arial" w:cs="Arial"/>
          <w:sz w:val="20"/>
          <w:lang w:val="pt-BR"/>
        </w:rPr>
        <w:t>estampagem a quente é conhecido como a</w:t>
      </w:r>
      <w:r>
        <w:rPr>
          <w:rFonts w:ascii="Arial" w:hAnsi="Arial" w:cs="Arial"/>
          <w:sz w:val="20"/>
          <w:lang w:val="pt-BR"/>
        </w:rPr>
        <w:t xml:space="preserve">ço endurecido por pressão (PHS), esse aço </w:t>
      </w:r>
      <w:r w:rsidRPr="0094143E">
        <w:rPr>
          <w:rFonts w:ascii="Arial" w:hAnsi="Arial" w:cs="Arial"/>
          <w:sz w:val="20"/>
          <w:lang w:val="pt-BR"/>
        </w:rPr>
        <w:t>é amplamente utilizado em</w:t>
      </w:r>
      <w:r>
        <w:rPr>
          <w:rFonts w:ascii="Arial" w:hAnsi="Arial" w:cs="Arial"/>
          <w:sz w:val="20"/>
          <w:lang w:val="pt-BR"/>
        </w:rPr>
        <w:t xml:space="preserve"> componentes estruturais para</w:t>
      </w:r>
      <w:r w:rsidRPr="0094143E">
        <w:rPr>
          <w:rFonts w:ascii="Arial" w:hAnsi="Arial" w:cs="Arial"/>
          <w:sz w:val="20"/>
          <w:lang w:val="pt-BR"/>
        </w:rPr>
        <w:t xml:space="preserve"> indústrias automotivas. Antes do processo de conformação a quente, o aço consiste de uma microestrutura ferrita-perlita com uma resistência à tração de cerca de 600 MPa. No fim do processo de estampagem, a microestrutura do aço pode se tornar totalmente martensítica com a resistência à tração de aproximadamente 1500 MPa. Dependendo do tipo de aço, a resistência a tração pode chegar a 2000 M</w:t>
      </w:r>
      <w:r>
        <w:rPr>
          <w:rFonts w:ascii="Arial" w:hAnsi="Arial" w:cs="Arial"/>
          <w:sz w:val="20"/>
          <w:lang w:val="pt-BR"/>
        </w:rPr>
        <w:t>P</w:t>
      </w:r>
      <w:r w:rsidRPr="0094143E">
        <w:rPr>
          <w:rFonts w:ascii="Arial" w:hAnsi="Arial" w:cs="Arial"/>
          <w:sz w:val="20"/>
          <w:lang w:val="pt-BR"/>
        </w:rPr>
        <w:t>a.</w:t>
      </w:r>
      <w:r w:rsidRPr="00C477BD">
        <w:rPr>
          <w:rFonts w:ascii="Arial" w:hAnsi="Arial" w:cs="Arial"/>
          <w:sz w:val="20"/>
          <w:vertAlign w:val="superscript"/>
          <w:lang w:val="pt-BR"/>
        </w:rPr>
        <w:t xml:space="preserve">2 </w:t>
      </w:r>
    </w:p>
    <w:p w14:paraId="6B483DA1" w14:textId="77777777" w:rsidR="00BD2CD2" w:rsidRDefault="00BD2CD2" w:rsidP="00BD2CD2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Este</w:t>
      </w:r>
      <w:r w:rsidRPr="0094143E">
        <w:rPr>
          <w:rFonts w:ascii="Arial" w:hAnsi="Arial" w:cs="Arial"/>
          <w:sz w:val="20"/>
          <w:lang w:val="pt-BR"/>
        </w:rPr>
        <w:t xml:space="preserve"> trabalho </w:t>
      </w:r>
      <w:r>
        <w:rPr>
          <w:rFonts w:ascii="Arial" w:hAnsi="Arial" w:cs="Arial"/>
          <w:sz w:val="20"/>
          <w:lang w:val="pt-BR"/>
        </w:rPr>
        <w:t>tem por objetivo,</w:t>
      </w:r>
      <w:r w:rsidRPr="0094143E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estudo do comportamento eletroquímico do aço PHS 1500 sem revestimento</w:t>
      </w:r>
      <w:r w:rsidRPr="0094143E">
        <w:rPr>
          <w:rFonts w:ascii="Arial" w:hAnsi="Arial" w:cs="Arial"/>
          <w:sz w:val="20"/>
          <w:lang w:val="pt-BR"/>
        </w:rPr>
        <w:t>, utilizado no processo de estampagem a quente</w:t>
      </w:r>
      <w:r>
        <w:rPr>
          <w:rFonts w:ascii="Arial" w:hAnsi="Arial" w:cs="Arial"/>
          <w:sz w:val="20"/>
          <w:lang w:val="pt-BR"/>
        </w:rPr>
        <w:t xml:space="preserve"> e assim compreender todos os mecanismos envolvidos no processo de corrosão do aço em estudo. Existe a necessidade de se conhecer a performance deste material quando isento da proteção do revestimento.</w:t>
      </w:r>
      <w:r w:rsidRPr="00330650">
        <w:rPr>
          <w:rFonts w:ascii="Arial" w:hAnsi="Arial" w:cs="Arial"/>
          <w:sz w:val="20"/>
          <w:lang w:val="pt-BR"/>
        </w:rPr>
        <w:tab/>
      </w:r>
    </w:p>
    <w:p w14:paraId="4D71493E" w14:textId="77777777" w:rsidR="00BD2CD2" w:rsidRDefault="00BD2CD2" w:rsidP="00BD2CD2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0E139DD4" w14:textId="77777777" w:rsidR="00BD2CD2" w:rsidRPr="00330650" w:rsidRDefault="00BD2CD2" w:rsidP="00BD2CD2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2. </w:t>
      </w:r>
      <w:r w:rsidRPr="00330650">
        <w:rPr>
          <w:rFonts w:ascii="Arial" w:hAnsi="Arial" w:cs="Arial"/>
          <w:b/>
          <w:sz w:val="20"/>
          <w:lang w:val="pt-BR"/>
        </w:rPr>
        <w:t>METODOLOGIA</w:t>
      </w:r>
    </w:p>
    <w:p w14:paraId="219A7A60" w14:textId="77777777" w:rsidR="00BD2CD2" w:rsidRDefault="00BD2CD2" w:rsidP="00BD2CD2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3E557CBB" w14:textId="77777777" w:rsidR="00BD2CD2" w:rsidRDefault="00BD2CD2" w:rsidP="00BD2CD2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Três amostras de aço PHS 1500 foram retiradas da coluna B de um veículo automotivo utilizando um disco de corte com liquido refrigerante apropriado vendido comercialmente, </w:t>
      </w:r>
      <w:r w:rsidRPr="0049410D">
        <w:rPr>
          <w:rFonts w:ascii="Arial" w:hAnsi="Arial" w:cs="Arial"/>
          <w:sz w:val="20"/>
          <w:lang w:val="pt-BR"/>
        </w:rPr>
        <w:t xml:space="preserve">para que o calor gerado pelo corte não </w:t>
      </w:r>
      <w:r w:rsidRPr="00824BE6">
        <w:rPr>
          <w:rFonts w:ascii="Arial" w:hAnsi="Arial" w:cs="Arial"/>
          <w:sz w:val="20"/>
          <w:lang w:val="pt-BR"/>
        </w:rPr>
        <w:t xml:space="preserve">alterasse as propriedades desse material. </w:t>
      </w:r>
      <w:r>
        <w:rPr>
          <w:rFonts w:ascii="Arial" w:hAnsi="Arial" w:cs="Arial"/>
          <w:sz w:val="20"/>
          <w:lang w:val="pt-BR"/>
        </w:rPr>
        <w:t>Os</w:t>
      </w:r>
      <w:r w:rsidRPr="00824BE6">
        <w:rPr>
          <w:rFonts w:ascii="Arial" w:hAnsi="Arial" w:cs="Arial"/>
          <w:sz w:val="20"/>
          <w:lang w:val="pt-BR"/>
        </w:rPr>
        <w:t xml:space="preserve"> corpo</w:t>
      </w:r>
      <w:r>
        <w:rPr>
          <w:rFonts w:ascii="Arial" w:hAnsi="Arial" w:cs="Arial"/>
          <w:sz w:val="20"/>
          <w:lang w:val="pt-BR"/>
        </w:rPr>
        <w:t>s</w:t>
      </w:r>
      <w:r w:rsidRPr="00824BE6">
        <w:rPr>
          <w:rFonts w:ascii="Arial" w:hAnsi="Arial" w:cs="Arial"/>
          <w:sz w:val="20"/>
          <w:lang w:val="pt-BR"/>
        </w:rPr>
        <w:t xml:space="preserve"> de prova</w:t>
      </w:r>
      <w:r>
        <w:rPr>
          <w:rFonts w:ascii="Arial" w:hAnsi="Arial" w:cs="Arial"/>
          <w:sz w:val="20"/>
          <w:lang w:val="pt-BR"/>
        </w:rPr>
        <w:t>s</w:t>
      </w:r>
      <w:r w:rsidRPr="00824BE6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>para análises possuem uma superfície de exposição com</w:t>
      </w:r>
      <w:r w:rsidRPr="00824BE6">
        <w:rPr>
          <w:rFonts w:ascii="Arial" w:hAnsi="Arial" w:cs="Arial"/>
          <w:sz w:val="20"/>
          <w:lang w:val="pt-BR"/>
        </w:rPr>
        <w:t xml:space="preserve"> 0,01 cm</w:t>
      </w:r>
      <w:r w:rsidRPr="00824BE6">
        <w:rPr>
          <w:rFonts w:ascii="Arial" w:hAnsi="Arial" w:cs="Arial"/>
          <w:sz w:val="20"/>
          <w:vertAlign w:val="superscript"/>
          <w:lang w:val="pt-BR"/>
        </w:rPr>
        <w:t>2</w:t>
      </w:r>
      <w:r w:rsidRPr="00824BE6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 xml:space="preserve">de área da </w:t>
      </w:r>
      <w:r w:rsidRPr="00824BE6">
        <w:rPr>
          <w:rFonts w:ascii="Arial" w:hAnsi="Arial" w:cs="Arial"/>
          <w:sz w:val="20"/>
          <w:lang w:val="pt-BR"/>
        </w:rPr>
        <w:t xml:space="preserve">seção transversal da peça. Uma vez que os testes eletroquímicos precisam de contato elétrico entre o </w:t>
      </w:r>
      <w:proofErr w:type="spellStart"/>
      <w:r w:rsidRPr="00824BE6">
        <w:rPr>
          <w:rFonts w:ascii="Arial" w:hAnsi="Arial" w:cs="Arial"/>
          <w:sz w:val="20"/>
          <w:lang w:val="pt-BR"/>
        </w:rPr>
        <w:t>potenciostato</w:t>
      </w:r>
      <w:proofErr w:type="spellEnd"/>
      <w:r w:rsidRPr="0049410D">
        <w:rPr>
          <w:rFonts w:ascii="Arial" w:hAnsi="Arial" w:cs="Arial"/>
          <w:sz w:val="20"/>
          <w:lang w:val="pt-BR"/>
        </w:rPr>
        <w:t xml:space="preserve"> e a </w:t>
      </w:r>
      <w:r>
        <w:rPr>
          <w:rFonts w:ascii="Arial" w:hAnsi="Arial" w:cs="Arial"/>
          <w:sz w:val="20"/>
          <w:lang w:val="pt-BR"/>
        </w:rPr>
        <w:t>amostra</w:t>
      </w:r>
      <w:r w:rsidRPr="0049410D">
        <w:rPr>
          <w:rFonts w:ascii="Arial" w:hAnsi="Arial" w:cs="Arial"/>
          <w:sz w:val="20"/>
          <w:lang w:val="pt-BR"/>
        </w:rPr>
        <w:t xml:space="preserve">, as mesmas precisam estar em contato com um fio </w:t>
      </w:r>
      <w:r>
        <w:rPr>
          <w:rFonts w:ascii="Arial" w:hAnsi="Arial" w:cs="Arial"/>
          <w:sz w:val="20"/>
          <w:lang w:val="pt-BR"/>
        </w:rPr>
        <w:t xml:space="preserve">condutor </w:t>
      </w:r>
      <w:r w:rsidRPr="0049410D">
        <w:rPr>
          <w:rFonts w:ascii="Arial" w:hAnsi="Arial" w:cs="Arial"/>
          <w:sz w:val="20"/>
          <w:lang w:val="pt-BR"/>
        </w:rPr>
        <w:t xml:space="preserve">e embutidas na resina epóxi. Para </w:t>
      </w:r>
      <w:r>
        <w:rPr>
          <w:rFonts w:ascii="Arial" w:hAnsi="Arial" w:cs="Arial"/>
          <w:sz w:val="20"/>
          <w:lang w:val="pt-BR"/>
        </w:rPr>
        <w:t>fazer</w:t>
      </w:r>
      <w:r w:rsidRPr="0049410D">
        <w:rPr>
          <w:rFonts w:ascii="Arial" w:hAnsi="Arial" w:cs="Arial"/>
          <w:sz w:val="20"/>
          <w:lang w:val="pt-BR"/>
        </w:rPr>
        <w:t xml:space="preserve"> o contato elétrico, utilizou-se fios de cobre</w:t>
      </w:r>
      <w:r>
        <w:rPr>
          <w:rFonts w:ascii="Arial" w:hAnsi="Arial" w:cs="Arial"/>
          <w:sz w:val="20"/>
          <w:lang w:val="pt-BR"/>
        </w:rPr>
        <w:t xml:space="preserve"> rígido de 2 mm de diâmetro</w:t>
      </w:r>
      <w:r w:rsidRPr="0049410D">
        <w:rPr>
          <w:rFonts w:ascii="Arial" w:hAnsi="Arial" w:cs="Arial"/>
          <w:sz w:val="20"/>
          <w:lang w:val="pt-BR"/>
        </w:rPr>
        <w:t>.</w:t>
      </w:r>
    </w:p>
    <w:p w14:paraId="709EF330" w14:textId="77777777" w:rsidR="00BD2CD2" w:rsidRDefault="00BD2CD2" w:rsidP="00BD2CD2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037C43">
        <w:rPr>
          <w:rFonts w:ascii="Arial" w:hAnsi="Arial" w:cs="Arial"/>
          <w:sz w:val="20"/>
          <w:lang w:val="pt-BR"/>
        </w:rPr>
        <w:lastRenderedPageBreak/>
        <w:t xml:space="preserve">Com as amostras embutidas, iniciou-se o processo de lixamento. O equipamento utilizado para o lixamento foi a Politriz </w:t>
      </w:r>
      <w:proofErr w:type="spellStart"/>
      <w:r>
        <w:rPr>
          <w:rFonts w:ascii="Arial" w:hAnsi="Arial" w:cs="Arial"/>
          <w:sz w:val="20"/>
          <w:lang w:val="pt-BR"/>
        </w:rPr>
        <w:t>Polipan</w:t>
      </w:r>
      <w:proofErr w:type="spellEnd"/>
      <w:r>
        <w:rPr>
          <w:rFonts w:ascii="Arial" w:hAnsi="Arial" w:cs="Arial"/>
          <w:sz w:val="20"/>
          <w:lang w:val="pt-BR"/>
        </w:rPr>
        <w:t xml:space="preserve"> 2</w:t>
      </w:r>
      <w:r w:rsidRPr="00037C43">
        <w:rPr>
          <w:rFonts w:ascii="Arial" w:hAnsi="Arial" w:cs="Arial"/>
          <w:sz w:val="20"/>
          <w:lang w:val="pt-BR"/>
        </w:rPr>
        <w:t xml:space="preserve"> (220V) da </w:t>
      </w:r>
      <w:proofErr w:type="spellStart"/>
      <w:r w:rsidRPr="00037C43">
        <w:rPr>
          <w:rFonts w:ascii="Arial" w:hAnsi="Arial" w:cs="Arial"/>
          <w:sz w:val="20"/>
          <w:lang w:val="pt-BR"/>
        </w:rPr>
        <w:t>Panambra</w:t>
      </w:r>
      <w:proofErr w:type="spellEnd"/>
      <w:r w:rsidRPr="00037C43">
        <w:rPr>
          <w:rFonts w:ascii="Arial" w:hAnsi="Arial" w:cs="Arial"/>
          <w:sz w:val="20"/>
          <w:lang w:val="pt-BR"/>
        </w:rPr>
        <w:t xml:space="preserve">. Todas as amostras foram submetidas às lixas d’água de granulações 100, 400, 600 e 1200, respectivamente. </w:t>
      </w:r>
      <w:r>
        <w:rPr>
          <w:rFonts w:ascii="Arial" w:hAnsi="Arial" w:cs="Arial"/>
          <w:sz w:val="20"/>
          <w:lang w:val="pt-BR"/>
        </w:rPr>
        <w:t xml:space="preserve">Após </w:t>
      </w:r>
      <w:r w:rsidRPr="00037C43">
        <w:rPr>
          <w:rFonts w:ascii="Arial" w:hAnsi="Arial" w:cs="Arial"/>
          <w:sz w:val="20"/>
          <w:lang w:val="pt-BR"/>
        </w:rPr>
        <w:t xml:space="preserve">o lixamento, a superfície das amostras foi limpa com água destilada e álcool e protegida com um algodão </w:t>
      </w:r>
      <w:r>
        <w:rPr>
          <w:rFonts w:ascii="Arial" w:hAnsi="Arial" w:cs="Arial"/>
          <w:sz w:val="20"/>
          <w:lang w:val="pt-BR"/>
        </w:rPr>
        <w:t>fixado cobrindo</w:t>
      </w:r>
      <w:r w:rsidRPr="00037C43">
        <w:rPr>
          <w:rFonts w:ascii="Arial" w:hAnsi="Arial" w:cs="Arial"/>
          <w:sz w:val="20"/>
          <w:lang w:val="pt-BR"/>
        </w:rPr>
        <w:t xml:space="preserve"> a superfície, visando evitar a </w:t>
      </w:r>
      <w:r>
        <w:rPr>
          <w:rFonts w:ascii="Arial" w:hAnsi="Arial" w:cs="Arial"/>
          <w:sz w:val="20"/>
          <w:lang w:val="pt-BR"/>
        </w:rPr>
        <w:t>oxidação</w:t>
      </w:r>
      <w:r w:rsidRPr="00037C43">
        <w:rPr>
          <w:rFonts w:ascii="Arial" w:hAnsi="Arial" w:cs="Arial"/>
          <w:sz w:val="20"/>
          <w:lang w:val="pt-BR"/>
        </w:rPr>
        <w:t xml:space="preserve"> da superfície do aço antes que as amostras fossem submetidas aos testes eletroquímicos.</w:t>
      </w:r>
    </w:p>
    <w:p w14:paraId="1CE46FCD" w14:textId="15B6FDAE" w:rsidR="00BD2CD2" w:rsidRDefault="00BD2CD2" w:rsidP="00BD2CD2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C22C0F">
        <w:rPr>
          <w:rFonts w:ascii="Arial" w:hAnsi="Arial" w:cs="Arial"/>
          <w:sz w:val="20"/>
          <w:lang w:val="pt-BR"/>
        </w:rPr>
        <w:t>Para a avaliação do comportamento à corrosão</w:t>
      </w:r>
      <w:r>
        <w:rPr>
          <w:rFonts w:ascii="Arial" w:hAnsi="Arial" w:cs="Arial"/>
          <w:sz w:val="20"/>
          <w:lang w:val="pt-BR"/>
        </w:rPr>
        <w:t>, t</w:t>
      </w:r>
      <w:r w:rsidRPr="00C22C0F">
        <w:rPr>
          <w:rFonts w:ascii="Arial" w:hAnsi="Arial" w:cs="Arial"/>
          <w:sz w:val="20"/>
          <w:lang w:val="pt-BR"/>
        </w:rPr>
        <w:t>odos os testes eletroquímicos foram realizados com o auxílio de um</w:t>
      </w:r>
      <w:r w:rsidRPr="00C22C0F">
        <w:rPr>
          <w:sz w:val="20"/>
          <w:szCs w:val="20"/>
          <w:lang w:val="pt-BR" w:eastAsia="pt-BR"/>
        </w:rPr>
        <w:t xml:space="preserve"> </w:t>
      </w:r>
      <w:proofErr w:type="spellStart"/>
      <w:r w:rsidRPr="00C22C0F">
        <w:rPr>
          <w:rFonts w:ascii="Arial" w:hAnsi="Arial" w:cs="Arial"/>
          <w:sz w:val="20"/>
          <w:lang w:val="pt-BR"/>
        </w:rPr>
        <w:t>Potenciostato</w:t>
      </w:r>
      <w:proofErr w:type="spellEnd"/>
      <w:r w:rsidRPr="00C22C0F">
        <w:rPr>
          <w:rFonts w:ascii="Arial" w:hAnsi="Arial" w:cs="Arial"/>
          <w:sz w:val="20"/>
          <w:lang w:val="pt-BR"/>
        </w:rPr>
        <w:t>/</w:t>
      </w:r>
      <w:proofErr w:type="spellStart"/>
      <w:r w:rsidRPr="00C22C0F">
        <w:rPr>
          <w:rFonts w:ascii="Arial" w:hAnsi="Arial" w:cs="Arial"/>
          <w:sz w:val="20"/>
          <w:lang w:val="pt-BR"/>
        </w:rPr>
        <w:t>galvanostato</w:t>
      </w:r>
      <w:proofErr w:type="spellEnd"/>
      <w:r w:rsidRPr="00C22C0F">
        <w:rPr>
          <w:rFonts w:ascii="Arial" w:hAnsi="Arial" w:cs="Arial"/>
          <w:sz w:val="20"/>
          <w:lang w:val="pt-BR"/>
        </w:rPr>
        <w:t xml:space="preserve"> </w:t>
      </w:r>
      <w:proofErr w:type="spellStart"/>
      <w:r w:rsidRPr="00C22C0F">
        <w:rPr>
          <w:rFonts w:ascii="Arial" w:hAnsi="Arial" w:cs="Arial"/>
          <w:sz w:val="20"/>
          <w:lang w:val="pt-BR"/>
        </w:rPr>
        <w:t>Autolab</w:t>
      </w:r>
      <w:proofErr w:type="spellEnd"/>
      <w:r w:rsidRPr="00C22C0F">
        <w:rPr>
          <w:rFonts w:ascii="Arial" w:hAnsi="Arial" w:cs="Arial"/>
          <w:sz w:val="20"/>
          <w:lang w:val="pt-BR"/>
        </w:rPr>
        <w:t xml:space="preserve">, modelo PGSTAT128N em solução </w:t>
      </w:r>
      <w:r>
        <w:rPr>
          <w:rFonts w:ascii="Arial" w:hAnsi="Arial" w:cs="Arial"/>
          <w:sz w:val="20"/>
          <w:lang w:val="pt-BR"/>
        </w:rPr>
        <w:t xml:space="preserve">corrosiva </w:t>
      </w:r>
      <w:r w:rsidRPr="00C22C0F">
        <w:rPr>
          <w:rFonts w:ascii="Arial" w:hAnsi="Arial" w:cs="Arial"/>
          <w:sz w:val="20"/>
          <w:lang w:val="pt-BR"/>
        </w:rPr>
        <w:t xml:space="preserve">de </w:t>
      </w:r>
      <w:proofErr w:type="spellStart"/>
      <w:r w:rsidRPr="00C22C0F">
        <w:rPr>
          <w:rFonts w:ascii="Arial" w:hAnsi="Arial" w:cs="Arial"/>
          <w:sz w:val="20"/>
          <w:lang w:val="pt-BR"/>
        </w:rPr>
        <w:t>NaCl</w:t>
      </w:r>
      <w:proofErr w:type="spellEnd"/>
      <w:r w:rsidRPr="00C22C0F">
        <w:rPr>
          <w:rFonts w:ascii="Arial" w:hAnsi="Arial" w:cs="Arial"/>
          <w:sz w:val="20"/>
          <w:lang w:val="pt-BR"/>
        </w:rPr>
        <w:t xml:space="preserve"> 3,5% em peso, livremente aerada, em temperatura ambiente</w:t>
      </w:r>
      <w:r>
        <w:rPr>
          <w:rFonts w:ascii="Arial" w:hAnsi="Arial" w:cs="Arial"/>
          <w:sz w:val="20"/>
          <w:lang w:val="pt-BR"/>
        </w:rPr>
        <w:t xml:space="preserve"> simulando </w:t>
      </w:r>
      <w:r w:rsidR="00C26D2E">
        <w:rPr>
          <w:rFonts w:ascii="Arial" w:hAnsi="Arial" w:cs="Arial"/>
          <w:sz w:val="20"/>
          <w:lang w:val="pt-BR"/>
        </w:rPr>
        <w:t>água</w:t>
      </w:r>
      <w:r>
        <w:rPr>
          <w:rFonts w:ascii="Arial" w:hAnsi="Arial" w:cs="Arial"/>
          <w:sz w:val="20"/>
          <w:lang w:val="pt-BR"/>
        </w:rPr>
        <w:t xml:space="preserve"> do mar, meio comum de análise de corrosão</w:t>
      </w:r>
      <w:r w:rsidRPr="00C22C0F">
        <w:rPr>
          <w:rFonts w:ascii="Arial" w:hAnsi="Arial" w:cs="Arial"/>
          <w:sz w:val="20"/>
          <w:lang w:val="pt-BR"/>
        </w:rPr>
        <w:t>.</w:t>
      </w:r>
      <w:r>
        <w:rPr>
          <w:rFonts w:ascii="Arial" w:hAnsi="Arial" w:cs="Arial"/>
          <w:sz w:val="20"/>
          <w:lang w:val="pt-BR"/>
        </w:rPr>
        <w:t xml:space="preserve"> </w:t>
      </w:r>
      <w:r w:rsidRPr="00C22C0F">
        <w:rPr>
          <w:rFonts w:ascii="Arial" w:hAnsi="Arial" w:cs="Arial"/>
          <w:sz w:val="20"/>
          <w:lang w:val="pt-BR"/>
        </w:rPr>
        <w:t xml:space="preserve">Uma configuração de célula de três eletrodos consistindo de eletrodo de trabalho (aço </w:t>
      </w:r>
      <w:r>
        <w:rPr>
          <w:rFonts w:ascii="Arial" w:hAnsi="Arial" w:cs="Arial"/>
          <w:sz w:val="20"/>
          <w:lang w:val="pt-BR"/>
        </w:rPr>
        <w:t>PHS 1500</w:t>
      </w:r>
      <w:r w:rsidRPr="00C22C0F">
        <w:rPr>
          <w:rFonts w:ascii="Arial" w:hAnsi="Arial" w:cs="Arial"/>
          <w:sz w:val="20"/>
          <w:lang w:val="pt-BR"/>
        </w:rPr>
        <w:t>)</w:t>
      </w:r>
      <w:r>
        <w:rPr>
          <w:rFonts w:ascii="Arial" w:hAnsi="Arial" w:cs="Arial"/>
          <w:sz w:val="20"/>
          <w:lang w:val="pt-BR"/>
        </w:rPr>
        <w:t xml:space="preserve"> embutido</w:t>
      </w:r>
      <w:r w:rsidRPr="00C22C0F">
        <w:rPr>
          <w:rFonts w:ascii="Arial" w:hAnsi="Arial" w:cs="Arial"/>
          <w:sz w:val="20"/>
          <w:lang w:val="pt-BR"/>
        </w:rPr>
        <w:t>, eletrodo de referência</w:t>
      </w:r>
      <w:r>
        <w:rPr>
          <w:rFonts w:ascii="Arial" w:hAnsi="Arial" w:cs="Arial"/>
          <w:sz w:val="20"/>
          <w:lang w:val="pt-BR"/>
        </w:rPr>
        <w:t xml:space="preserve"> </w:t>
      </w:r>
      <w:r w:rsidRPr="00C22C0F">
        <w:rPr>
          <w:rFonts w:ascii="Arial" w:hAnsi="Arial" w:cs="Arial"/>
          <w:sz w:val="20"/>
          <w:lang w:val="pt-BR"/>
        </w:rPr>
        <w:t xml:space="preserve">(eletrodo de </w:t>
      </w:r>
      <w:r>
        <w:rPr>
          <w:rFonts w:ascii="Arial" w:hAnsi="Arial" w:cs="Arial"/>
          <w:sz w:val="20"/>
          <w:lang w:val="pt-BR"/>
        </w:rPr>
        <w:t>Ag</w:t>
      </w:r>
      <w:r w:rsidRPr="00C22C0F">
        <w:rPr>
          <w:rFonts w:ascii="Arial" w:hAnsi="Arial" w:cs="Arial"/>
          <w:sz w:val="20"/>
          <w:lang w:val="pt-BR"/>
        </w:rPr>
        <w:t>/</w:t>
      </w:r>
      <w:proofErr w:type="spellStart"/>
      <w:r>
        <w:rPr>
          <w:rFonts w:ascii="Arial" w:hAnsi="Arial" w:cs="Arial"/>
          <w:sz w:val="20"/>
          <w:lang w:val="pt-BR"/>
        </w:rPr>
        <w:t>AgCl</w:t>
      </w:r>
      <w:proofErr w:type="spellEnd"/>
      <w:r>
        <w:rPr>
          <w:rFonts w:ascii="Arial" w:hAnsi="Arial" w:cs="Arial"/>
          <w:sz w:val="20"/>
          <w:lang w:val="pt-BR"/>
        </w:rPr>
        <w:t>)</w:t>
      </w:r>
      <w:r w:rsidRPr="00C22C0F">
        <w:rPr>
          <w:rFonts w:ascii="Arial" w:hAnsi="Arial" w:cs="Arial"/>
          <w:sz w:val="20"/>
          <w:lang w:val="pt-BR"/>
        </w:rPr>
        <w:t xml:space="preserve"> e contra</w:t>
      </w:r>
      <w:r>
        <w:rPr>
          <w:rFonts w:ascii="Arial" w:hAnsi="Arial" w:cs="Arial"/>
          <w:sz w:val="20"/>
          <w:lang w:val="pt-BR"/>
        </w:rPr>
        <w:t xml:space="preserve"> </w:t>
      </w:r>
      <w:r w:rsidRPr="00C22C0F">
        <w:rPr>
          <w:rFonts w:ascii="Arial" w:hAnsi="Arial" w:cs="Arial"/>
          <w:sz w:val="20"/>
          <w:lang w:val="pt-BR"/>
        </w:rPr>
        <w:t>eletrodo (</w:t>
      </w:r>
      <w:r>
        <w:rPr>
          <w:rFonts w:ascii="Arial" w:hAnsi="Arial" w:cs="Arial"/>
          <w:sz w:val="20"/>
          <w:lang w:val="pt-BR"/>
        </w:rPr>
        <w:t xml:space="preserve">de </w:t>
      </w:r>
      <w:r w:rsidRPr="00C22C0F">
        <w:rPr>
          <w:rFonts w:ascii="Arial" w:hAnsi="Arial" w:cs="Arial"/>
          <w:sz w:val="20"/>
          <w:lang w:val="pt-BR"/>
        </w:rPr>
        <w:t xml:space="preserve">platina) foi usada para </w:t>
      </w:r>
      <w:r w:rsidRPr="00824BE6">
        <w:rPr>
          <w:rFonts w:ascii="Arial" w:hAnsi="Arial" w:cs="Arial"/>
          <w:sz w:val="20"/>
          <w:lang w:val="pt-BR"/>
        </w:rPr>
        <w:t>todos os testes eletroquímicos.</w:t>
      </w:r>
    </w:p>
    <w:p w14:paraId="02A1CC97" w14:textId="77777777" w:rsidR="00BD2CD2" w:rsidRDefault="00BD2CD2" w:rsidP="00BD2CD2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824BE6">
        <w:rPr>
          <w:rFonts w:ascii="Arial" w:hAnsi="Arial" w:cs="Arial"/>
          <w:sz w:val="20"/>
          <w:lang w:val="pt-BR"/>
        </w:rPr>
        <w:t>Para captura de dados, a fim de obter as curvas de polarização foi determinado o Potencial de Circuito Aberto (OCP) para a posterior construção da curva de polarização</w:t>
      </w:r>
      <w:r>
        <w:rPr>
          <w:rFonts w:ascii="Arial" w:hAnsi="Arial" w:cs="Arial"/>
          <w:sz w:val="20"/>
          <w:lang w:val="pt-BR"/>
        </w:rPr>
        <w:t>. Em seguida,</w:t>
      </w:r>
      <w:r w:rsidRPr="00824BE6">
        <w:rPr>
          <w:rFonts w:ascii="Arial" w:hAnsi="Arial"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lang w:val="pt-BR"/>
        </w:rPr>
        <w:t xml:space="preserve">determinou-se </w:t>
      </w:r>
      <w:r w:rsidRPr="00824BE6">
        <w:rPr>
          <w:rFonts w:ascii="Arial" w:hAnsi="Arial" w:cs="Arial"/>
          <w:sz w:val="20"/>
          <w:lang w:val="pt-BR"/>
        </w:rPr>
        <w:t>o intervalo de potencial a ser varrido, portanto, os potenciais inicial e final, além de uma taxa de variação</w:t>
      </w:r>
      <w:r w:rsidRPr="00B6035A">
        <w:rPr>
          <w:rFonts w:ascii="Arial" w:hAnsi="Arial" w:cs="Arial"/>
          <w:sz w:val="20"/>
          <w:lang w:val="pt-BR"/>
        </w:rPr>
        <w:t xml:space="preserve"> no tempo</w:t>
      </w:r>
      <w:r>
        <w:rPr>
          <w:rFonts w:ascii="Arial" w:hAnsi="Arial" w:cs="Arial"/>
          <w:sz w:val="20"/>
          <w:lang w:val="pt-BR"/>
        </w:rPr>
        <w:t>, mostrados na tabela 1</w:t>
      </w:r>
      <w:r w:rsidRPr="00B6035A">
        <w:rPr>
          <w:rFonts w:ascii="Arial" w:hAnsi="Arial" w:cs="Arial"/>
          <w:sz w:val="20"/>
          <w:lang w:val="pt-BR"/>
        </w:rPr>
        <w:t xml:space="preserve">. </w:t>
      </w:r>
    </w:p>
    <w:p w14:paraId="14326A6A" w14:textId="7BC7AE96" w:rsidR="00BD2CD2" w:rsidRDefault="00BD2CD2" w:rsidP="00BD2CD2">
      <w:pPr>
        <w:spacing w:after="0" w:line="240" w:lineRule="auto"/>
        <w:ind w:firstLine="720"/>
        <w:jc w:val="center"/>
        <w:rPr>
          <w:rFonts w:cstheme="minorHAnsi"/>
          <w:i/>
          <w:iCs/>
          <w:sz w:val="18"/>
          <w:szCs w:val="18"/>
          <w:lang w:val="pt-BR"/>
        </w:rPr>
      </w:pPr>
      <w:r w:rsidRPr="00D800F9">
        <w:rPr>
          <w:rFonts w:cstheme="minorHAnsi"/>
          <w:i/>
          <w:iCs/>
          <w:sz w:val="18"/>
          <w:szCs w:val="18"/>
          <w:lang w:val="pt-BR"/>
        </w:rPr>
        <w:t>Tabela 1- Variáveis utilizados nos ensaios de Corrosão.</w:t>
      </w:r>
    </w:p>
    <w:tbl>
      <w:tblPr>
        <w:tblStyle w:val="TabelaSimples5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704"/>
      </w:tblGrid>
      <w:tr w:rsidR="00BD2CD2" w:rsidRPr="00BD2CD2" w14:paraId="16EFEF6F" w14:textId="77777777" w:rsidTr="00BD2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2" w:type="dxa"/>
          </w:tcPr>
          <w:p w14:paraId="2FD3997E" w14:textId="77777777" w:rsidR="00BD2CD2" w:rsidRPr="00BD2CD2" w:rsidRDefault="00BD2CD2" w:rsidP="00BD2CD2">
            <w:pPr>
              <w:spacing w:after="0" w:line="240" w:lineRule="auto"/>
              <w:ind w:firstLine="720"/>
              <w:jc w:val="center"/>
              <w:rPr>
                <w:rFonts w:cstheme="minorHAnsi"/>
                <w:b/>
                <w:bCs/>
                <w:sz w:val="20"/>
                <w:szCs w:val="20"/>
                <w:lang w:val="pt-BR"/>
              </w:rPr>
            </w:pPr>
            <w:bookmarkStart w:id="1" w:name="_Hlk68082369"/>
            <w:r w:rsidRPr="00BD2CD2">
              <w:rPr>
                <w:rFonts w:cstheme="minorHAnsi"/>
                <w:b/>
                <w:bCs/>
                <w:sz w:val="20"/>
                <w:szCs w:val="20"/>
                <w:lang w:val="pt-BR"/>
              </w:rPr>
              <w:t>Parâmetros</w:t>
            </w:r>
          </w:p>
        </w:tc>
        <w:tc>
          <w:tcPr>
            <w:tcW w:w="1563" w:type="dxa"/>
          </w:tcPr>
          <w:p w14:paraId="63B44CB7" w14:textId="77777777" w:rsidR="00BD2CD2" w:rsidRPr="00BD2CD2" w:rsidRDefault="00BD2CD2" w:rsidP="00BD2CD2">
            <w:pPr>
              <w:spacing w:after="0" w:line="240" w:lineRule="auto"/>
              <w:ind w:firstLine="7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pt-BR"/>
              </w:rPr>
            </w:pPr>
            <w:r w:rsidRPr="00BD2CD2">
              <w:rPr>
                <w:rFonts w:cstheme="minorHAnsi"/>
                <w:b/>
                <w:bCs/>
                <w:sz w:val="20"/>
                <w:szCs w:val="20"/>
                <w:lang w:val="pt-BR"/>
              </w:rPr>
              <w:t>Valores</w:t>
            </w:r>
          </w:p>
        </w:tc>
      </w:tr>
      <w:tr w:rsidR="00BD2CD2" w:rsidRPr="00BD2CD2" w14:paraId="546D8AAF" w14:textId="77777777" w:rsidTr="00BD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DC13ED5" w14:textId="77777777" w:rsidR="00BD2CD2" w:rsidRPr="00BD2CD2" w:rsidRDefault="00BD2CD2" w:rsidP="00BD2CD2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D2CD2">
              <w:rPr>
                <w:rFonts w:ascii="Arial" w:hAnsi="Arial" w:cs="Arial"/>
                <w:sz w:val="20"/>
                <w:szCs w:val="20"/>
                <w:lang w:val="pt-BR"/>
              </w:rPr>
              <w:t>Potencial inicial</w:t>
            </w:r>
          </w:p>
        </w:tc>
        <w:tc>
          <w:tcPr>
            <w:tcW w:w="1563" w:type="dxa"/>
          </w:tcPr>
          <w:p w14:paraId="49942C1F" w14:textId="77777777" w:rsidR="00BD2CD2" w:rsidRPr="00BD2CD2" w:rsidRDefault="00BD2CD2" w:rsidP="00BD2CD2">
            <w:pPr>
              <w:spacing w:after="0" w:line="240" w:lineRule="auto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BD2CD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-1V</w:t>
            </w:r>
          </w:p>
        </w:tc>
      </w:tr>
      <w:tr w:rsidR="00BD2CD2" w:rsidRPr="00BD2CD2" w14:paraId="60EC1D48" w14:textId="77777777" w:rsidTr="00BD2C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96E4B39" w14:textId="77777777" w:rsidR="00BD2CD2" w:rsidRPr="00BD2CD2" w:rsidRDefault="00BD2CD2" w:rsidP="00BD2CD2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D2CD2">
              <w:rPr>
                <w:rFonts w:ascii="Arial" w:hAnsi="Arial" w:cs="Arial"/>
                <w:sz w:val="20"/>
                <w:szCs w:val="20"/>
                <w:lang w:val="pt-BR"/>
              </w:rPr>
              <w:t>Potencial Final</w:t>
            </w:r>
          </w:p>
        </w:tc>
        <w:tc>
          <w:tcPr>
            <w:tcW w:w="1563" w:type="dxa"/>
          </w:tcPr>
          <w:p w14:paraId="67486F8B" w14:textId="77777777" w:rsidR="00BD2CD2" w:rsidRPr="00BD2CD2" w:rsidRDefault="00BD2CD2" w:rsidP="00BD2CD2">
            <w:pPr>
              <w:spacing w:after="0" w:line="240" w:lineRule="auto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BD2CD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-0,2V</w:t>
            </w:r>
          </w:p>
        </w:tc>
      </w:tr>
      <w:tr w:rsidR="00BD2CD2" w:rsidRPr="00BD2CD2" w14:paraId="0BE74DEA" w14:textId="77777777" w:rsidTr="00BD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D2C41AD" w14:textId="77777777" w:rsidR="00BD2CD2" w:rsidRPr="00BD2CD2" w:rsidRDefault="00BD2CD2" w:rsidP="00BD2CD2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D2CD2">
              <w:rPr>
                <w:rFonts w:ascii="Arial" w:hAnsi="Arial" w:cs="Arial"/>
                <w:sz w:val="20"/>
                <w:szCs w:val="20"/>
                <w:lang w:val="pt-BR"/>
              </w:rPr>
              <w:t>Variação do potencial</w:t>
            </w:r>
          </w:p>
        </w:tc>
        <w:tc>
          <w:tcPr>
            <w:tcW w:w="1563" w:type="dxa"/>
          </w:tcPr>
          <w:p w14:paraId="05E0609E" w14:textId="77777777" w:rsidR="00BD2CD2" w:rsidRPr="00BD2CD2" w:rsidRDefault="00BD2CD2" w:rsidP="00BD2CD2">
            <w:pPr>
              <w:spacing w:after="0" w:line="240" w:lineRule="auto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BD2CD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0,005V∕s</w:t>
            </w:r>
          </w:p>
        </w:tc>
      </w:tr>
      <w:tr w:rsidR="00BD2CD2" w:rsidRPr="00BD2CD2" w14:paraId="72DF0341" w14:textId="77777777" w:rsidTr="00BD2C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3A4CC8B" w14:textId="77777777" w:rsidR="00BD2CD2" w:rsidRPr="00BD2CD2" w:rsidRDefault="00BD2CD2" w:rsidP="00BD2CD2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D2CD2">
              <w:rPr>
                <w:rFonts w:ascii="Arial" w:hAnsi="Arial" w:cs="Arial"/>
                <w:sz w:val="20"/>
                <w:szCs w:val="20"/>
                <w:lang w:val="pt-BR"/>
              </w:rPr>
              <w:t>Tempo de equilíbrio</w:t>
            </w:r>
          </w:p>
        </w:tc>
        <w:tc>
          <w:tcPr>
            <w:tcW w:w="1563" w:type="dxa"/>
          </w:tcPr>
          <w:p w14:paraId="2447D5BA" w14:textId="77777777" w:rsidR="00BD2CD2" w:rsidRPr="00BD2CD2" w:rsidRDefault="00BD2CD2" w:rsidP="00BD2CD2">
            <w:pPr>
              <w:spacing w:after="0" w:line="240" w:lineRule="auto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BD2CD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0s</w:t>
            </w:r>
          </w:p>
        </w:tc>
      </w:tr>
      <w:tr w:rsidR="00BD2CD2" w:rsidRPr="00BD2CD2" w14:paraId="169BD8F2" w14:textId="77777777" w:rsidTr="00BD2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08CC7C7" w14:textId="77777777" w:rsidR="00BD2CD2" w:rsidRPr="00BD2CD2" w:rsidRDefault="00BD2CD2" w:rsidP="00BD2CD2">
            <w:pPr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D2CD2">
              <w:rPr>
                <w:rFonts w:ascii="Arial" w:hAnsi="Arial" w:cs="Arial"/>
                <w:sz w:val="20"/>
                <w:szCs w:val="20"/>
                <w:lang w:val="pt-BR"/>
              </w:rPr>
              <w:t>Tempo de monitoramento</w:t>
            </w:r>
          </w:p>
        </w:tc>
        <w:tc>
          <w:tcPr>
            <w:tcW w:w="1563" w:type="dxa"/>
          </w:tcPr>
          <w:p w14:paraId="63D8FE2C" w14:textId="77777777" w:rsidR="00BD2CD2" w:rsidRPr="00BD2CD2" w:rsidRDefault="00BD2CD2" w:rsidP="00BD2CD2">
            <w:pPr>
              <w:spacing w:after="0" w:line="240" w:lineRule="auto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00BD2CD2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3600s</w:t>
            </w:r>
          </w:p>
        </w:tc>
      </w:tr>
      <w:bookmarkEnd w:id="1"/>
    </w:tbl>
    <w:p w14:paraId="3681B33E" w14:textId="77777777" w:rsidR="00BD2CD2" w:rsidRPr="00BD2CD2" w:rsidRDefault="00BD2CD2" w:rsidP="00BD2CD2">
      <w:pPr>
        <w:spacing w:after="0" w:line="240" w:lineRule="auto"/>
        <w:ind w:firstLine="720"/>
        <w:jc w:val="center"/>
        <w:rPr>
          <w:rFonts w:ascii="Arial" w:hAnsi="Arial" w:cs="Arial"/>
          <w:i/>
          <w:iCs/>
          <w:sz w:val="20"/>
          <w:szCs w:val="20"/>
          <w:lang w:val="pt-BR"/>
        </w:rPr>
      </w:pPr>
    </w:p>
    <w:p w14:paraId="0B67DB3C" w14:textId="77777777" w:rsidR="00BD2CD2" w:rsidRPr="00330650" w:rsidRDefault="00BD2CD2" w:rsidP="00BD2CD2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3. </w:t>
      </w:r>
      <w:r w:rsidRPr="00330650">
        <w:rPr>
          <w:rFonts w:ascii="Arial" w:hAnsi="Arial" w:cs="Arial"/>
          <w:b/>
          <w:sz w:val="20"/>
          <w:lang w:val="pt-BR"/>
        </w:rPr>
        <w:t>RESULTADOS E DISCUSSÃO</w:t>
      </w:r>
    </w:p>
    <w:p w14:paraId="2A5237E2" w14:textId="77777777" w:rsidR="00BD2CD2" w:rsidRPr="00330650" w:rsidRDefault="00BD2CD2" w:rsidP="00BD2CD2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2F369D96" w14:textId="77777777" w:rsidR="00BD2CD2" w:rsidRDefault="00BD2CD2" w:rsidP="00BD2CD2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EF5390">
        <w:rPr>
          <w:rFonts w:ascii="Arial" w:hAnsi="Arial" w:cs="Arial"/>
          <w:sz w:val="20"/>
          <w:lang w:val="pt-BR"/>
        </w:rPr>
        <w:t>A Tabela 2 apresenta os valores médios de OCP para os corpos de prova (CP’S) em</w:t>
      </w:r>
      <w:r>
        <w:rPr>
          <w:rFonts w:ascii="Arial" w:hAnsi="Arial" w:cs="Arial"/>
          <w:sz w:val="20"/>
          <w:lang w:val="pt-BR"/>
        </w:rPr>
        <w:t xml:space="preserve"> solução </w:t>
      </w:r>
      <w:r w:rsidRPr="00EF5390">
        <w:rPr>
          <w:rFonts w:ascii="Arial" w:hAnsi="Arial" w:cs="Arial"/>
          <w:sz w:val="20"/>
          <w:lang w:val="pt-BR"/>
        </w:rPr>
        <w:t xml:space="preserve">de </w:t>
      </w:r>
      <w:proofErr w:type="spellStart"/>
      <w:r w:rsidRPr="00EF5390">
        <w:rPr>
          <w:rFonts w:ascii="Arial" w:hAnsi="Arial" w:cs="Arial"/>
          <w:sz w:val="20"/>
          <w:lang w:val="pt-BR"/>
        </w:rPr>
        <w:t>NaCl</w:t>
      </w:r>
      <w:proofErr w:type="spellEnd"/>
      <w:r w:rsidRPr="00EF5390">
        <w:rPr>
          <w:rFonts w:ascii="Arial" w:hAnsi="Arial" w:cs="Arial"/>
          <w:sz w:val="20"/>
          <w:lang w:val="pt-BR"/>
        </w:rPr>
        <w:t xml:space="preserve"> 3,5%. </w:t>
      </w:r>
      <w:r>
        <w:rPr>
          <w:rFonts w:ascii="Arial" w:hAnsi="Arial" w:cs="Arial"/>
          <w:sz w:val="20"/>
          <w:lang w:val="pt-BR"/>
        </w:rPr>
        <w:t xml:space="preserve">Apesar da pequena variação nos valores de OCP encontrados, </w:t>
      </w:r>
      <w:r w:rsidRPr="00EF5390">
        <w:rPr>
          <w:rFonts w:ascii="Arial" w:hAnsi="Arial" w:cs="Arial"/>
          <w:sz w:val="20"/>
          <w:lang w:val="pt-BR"/>
        </w:rPr>
        <w:t xml:space="preserve">o CP1 apresentou maior valor de OCP, o que indica menor tendência a corrosão do material mesmo sendo da mesma região. </w:t>
      </w:r>
      <w:r>
        <w:rPr>
          <w:rFonts w:ascii="Arial" w:hAnsi="Arial" w:cs="Arial"/>
          <w:sz w:val="20"/>
          <w:lang w:val="pt-BR"/>
        </w:rPr>
        <w:t xml:space="preserve">No trabalho de Couto </w:t>
      </w:r>
      <w:r w:rsidRPr="00106E85">
        <w:rPr>
          <w:rFonts w:ascii="Arial" w:hAnsi="Arial" w:cs="Arial"/>
          <w:i/>
          <w:sz w:val="20"/>
          <w:lang w:val="pt-BR"/>
        </w:rPr>
        <w:t>et.al</w:t>
      </w:r>
      <w:r>
        <w:rPr>
          <w:rFonts w:ascii="Arial" w:hAnsi="Arial" w:cs="Arial"/>
          <w:sz w:val="20"/>
          <w:lang w:val="pt-BR"/>
        </w:rPr>
        <w:t>,</w:t>
      </w:r>
      <w:r w:rsidRPr="00106E85">
        <w:rPr>
          <w:rFonts w:ascii="Arial" w:hAnsi="Arial" w:cs="Arial"/>
          <w:sz w:val="20"/>
          <w:vertAlign w:val="superscript"/>
          <w:lang w:val="pt-BR"/>
        </w:rPr>
        <w:t>6</w:t>
      </w:r>
      <w:r w:rsidRPr="00EF5390">
        <w:rPr>
          <w:rFonts w:ascii="Arial" w:hAnsi="Arial" w:cs="Arial"/>
          <w:sz w:val="20"/>
          <w:lang w:val="pt-BR"/>
        </w:rPr>
        <w:t xml:space="preserve"> foi encontrado um potencial de circuito aberto de -0,569</w:t>
      </w:r>
      <w:r>
        <w:rPr>
          <w:rFonts w:ascii="Arial" w:hAnsi="Arial" w:cs="Arial"/>
          <w:sz w:val="20"/>
          <w:lang w:val="pt-BR"/>
        </w:rPr>
        <w:t xml:space="preserve"> </w:t>
      </w:r>
      <w:r w:rsidRPr="00EF5390">
        <w:rPr>
          <w:rFonts w:ascii="Arial" w:hAnsi="Arial" w:cs="Arial"/>
          <w:sz w:val="20"/>
          <w:lang w:val="pt-BR"/>
        </w:rPr>
        <w:t>V para um aço PHS não especificado.</w:t>
      </w:r>
    </w:p>
    <w:p w14:paraId="5D485E14" w14:textId="77777777" w:rsidR="00BD2CD2" w:rsidRDefault="00BD2CD2" w:rsidP="00BD2CD2">
      <w:pPr>
        <w:spacing w:after="0" w:line="240" w:lineRule="auto"/>
        <w:jc w:val="center"/>
        <w:rPr>
          <w:rFonts w:ascii="Arial" w:hAnsi="Arial" w:cs="Arial"/>
          <w:sz w:val="20"/>
          <w:lang w:val="pt-BR"/>
        </w:rPr>
      </w:pPr>
      <w:r w:rsidRPr="004E45C1">
        <w:rPr>
          <w:rFonts w:ascii="Arial" w:hAnsi="Arial" w:cs="Arial"/>
          <w:sz w:val="20"/>
          <w:lang w:val="pt-BR"/>
        </w:rPr>
        <w:cr/>
      </w:r>
      <w:r w:rsidRPr="006F7D29">
        <w:rPr>
          <w:rFonts w:cstheme="minorHAnsi"/>
          <w:i/>
          <w:iCs/>
          <w:sz w:val="18"/>
          <w:szCs w:val="18"/>
          <w:lang w:val="pt-BR"/>
        </w:rPr>
        <w:t>Tabela 2 -Valores obtidos da OCP.</w:t>
      </w:r>
    </w:p>
    <w:tbl>
      <w:tblPr>
        <w:tblStyle w:val="TabelaSimples5"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1377"/>
        <w:gridCol w:w="1418"/>
        <w:gridCol w:w="1418"/>
        <w:gridCol w:w="1418"/>
        <w:gridCol w:w="1418"/>
        <w:gridCol w:w="259"/>
      </w:tblGrid>
      <w:tr w:rsidR="00BD2CD2" w14:paraId="0BC9D19D" w14:textId="77777777" w:rsidTr="006279C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59" w:type="dxa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7" w:type="dxa"/>
          </w:tcPr>
          <w:p w14:paraId="3C4E1642" w14:textId="77777777" w:rsidR="00BD2CD2" w:rsidRPr="00B424BA" w:rsidRDefault="00BD2CD2" w:rsidP="006279C6">
            <w:pPr>
              <w:jc w:val="center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bookmarkStart w:id="2" w:name="_Hlk68113223"/>
            <w:r w:rsidRPr="00B424BA">
              <w:rPr>
                <w:rFonts w:ascii="Arial" w:hAnsi="Arial" w:cs="Arial"/>
                <w:b/>
                <w:bCs/>
                <w:sz w:val="20"/>
                <w:lang w:val="pt-BR"/>
              </w:rPr>
              <w:t>Parâmetros</w:t>
            </w:r>
          </w:p>
        </w:tc>
        <w:tc>
          <w:tcPr>
            <w:tcW w:w="1377" w:type="dxa"/>
          </w:tcPr>
          <w:p w14:paraId="1AB8B885" w14:textId="77777777" w:rsidR="00BD2CD2" w:rsidRPr="00B424BA" w:rsidRDefault="00BD2CD2" w:rsidP="00627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CP1 </w:t>
            </w:r>
          </w:p>
        </w:tc>
        <w:tc>
          <w:tcPr>
            <w:tcW w:w="1418" w:type="dxa"/>
          </w:tcPr>
          <w:p w14:paraId="3B8B984A" w14:textId="77777777" w:rsidR="00BD2CD2" w:rsidRPr="00B424BA" w:rsidRDefault="00BD2CD2" w:rsidP="00627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>CP2</w:t>
            </w:r>
          </w:p>
        </w:tc>
        <w:tc>
          <w:tcPr>
            <w:tcW w:w="1418" w:type="dxa"/>
          </w:tcPr>
          <w:p w14:paraId="755E1DC8" w14:textId="77777777" w:rsidR="00BD2CD2" w:rsidRDefault="00BD2CD2" w:rsidP="00627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>CP3</w:t>
            </w:r>
          </w:p>
        </w:tc>
        <w:tc>
          <w:tcPr>
            <w:tcW w:w="1418" w:type="dxa"/>
          </w:tcPr>
          <w:p w14:paraId="36A965C3" w14:textId="77777777" w:rsidR="00BD2CD2" w:rsidRDefault="00BD2CD2" w:rsidP="00627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>Média</w:t>
            </w:r>
          </w:p>
        </w:tc>
        <w:tc>
          <w:tcPr>
            <w:tcW w:w="1418" w:type="dxa"/>
          </w:tcPr>
          <w:p w14:paraId="1BB1B718" w14:textId="77777777" w:rsidR="00BD2CD2" w:rsidRDefault="00BD2CD2" w:rsidP="00627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>Desvio</w:t>
            </w:r>
          </w:p>
        </w:tc>
      </w:tr>
      <w:tr w:rsidR="00BD2CD2" w14:paraId="7278D6D1" w14:textId="77777777" w:rsidTr="006279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587B28DC" w14:textId="77777777" w:rsidR="00BD2CD2" w:rsidRDefault="00BD2CD2" w:rsidP="006279C6">
            <w:pPr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OCP (V)</w:t>
            </w:r>
          </w:p>
        </w:tc>
        <w:tc>
          <w:tcPr>
            <w:tcW w:w="1377" w:type="dxa"/>
          </w:tcPr>
          <w:p w14:paraId="07DB5BF0" w14:textId="77777777" w:rsidR="00BD2CD2" w:rsidRDefault="00BD2CD2" w:rsidP="006279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-0,582</w:t>
            </w:r>
          </w:p>
        </w:tc>
        <w:tc>
          <w:tcPr>
            <w:tcW w:w="1418" w:type="dxa"/>
          </w:tcPr>
          <w:p w14:paraId="0562BBC4" w14:textId="77777777" w:rsidR="00BD2CD2" w:rsidRDefault="00BD2CD2" w:rsidP="006279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-0,585</w:t>
            </w:r>
          </w:p>
        </w:tc>
        <w:tc>
          <w:tcPr>
            <w:tcW w:w="1418" w:type="dxa"/>
          </w:tcPr>
          <w:p w14:paraId="37C9FCCF" w14:textId="77777777" w:rsidR="00BD2CD2" w:rsidRDefault="00BD2CD2" w:rsidP="006279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-0,591</w:t>
            </w:r>
          </w:p>
        </w:tc>
        <w:tc>
          <w:tcPr>
            <w:tcW w:w="1418" w:type="dxa"/>
          </w:tcPr>
          <w:p w14:paraId="5AF46A4A" w14:textId="77777777" w:rsidR="00BD2CD2" w:rsidRDefault="00BD2CD2" w:rsidP="006279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-0,586</w:t>
            </w:r>
          </w:p>
        </w:tc>
        <w:tc>
          <w:tcPr>
            <w:tcW w:w="1418" w:type="dxa"/>
          </w:tcPr>
          <w:p w14:paraId="6D9E7198" w14:textId="77777777" w:rsidR="00BD2CD2" w:rsidRDefault="00BD2CD2" w:rsidP="006279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±</w:t>
            </w:r>
            <w:r w:rsidRPr="00B24E06">
              <w:rPr>
                <w:rFonts w:ascii="Arial" w:hAnsi="Arial" w:cs="Arial"/>
                <w:sz w:val="20"/>
                <w:lang w:val="pt-BR"/>
              </w:rPr>
              <w:t>0,0033</w:t>
            </w:r>
          </w:p>
        </w:tc>
      </w:tr>
      <w:tr w:rsidR="00BD2CD2" w14:paraId="23F585E2" w14:textId="77777777" w:rsidTr="006279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14:paraId="20D600D8" w14:textId="77777777" w:rsidR="00BD2CD2" w:rsidRDefault="00BD2CD2" w:rsidP="006279C6">
            <w:pPr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377" w:type="dxa"/>
          </w:tcPr>
          <w:p w14:paraId="4CEB2E1E" w14:textId="77777777" w:rsidR="00BD2CD2" w:rsidRDefault="00BD2CD2" w:rsidP="0062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418" w:type="dxa"/>
          </w:tcPr>
          <w:p w14:paraId="755511F5" w14:textId="77777777" w:rsidR="00BD2CD2" w:rsidRDefault="00BD2CD2" w:rsidP="0062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418" w:type="dxa"/>
          </w:tcPr>
          <w:p w14:paraId="5B9ED4C5" w14:textId="77777777" w:rsidR="00BD2CD2" w:rsidRDefault="00BD2CD2" w:rsidP="0062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3095" w:type="dxa"/>
            <w:gridSpan w:val="3"/>
          </w:tcPr>
          <w:p w14:paraId="775571A4" w14:textId="77777777" w:rsidR="00BD2CD2" w:rsidRDefault="00BD2CD2" w:rsidP="006279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</w:p>
        </w:tc>
      </w:tr>
      <w:bookmarkEnd w:id="2"/>
    </w:tbl>
    <w:p w14:paraId="1D1DF8C2" w14:textId="77777777" w:rsidR="00BD2CD2" w:rsidRDefault="00BD2CD2" w:rsidP="00BD2CD2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21DCF329" w14:textId="77777777" w:rsidR="00BD2CD2" w:rsidRDefault="00BD2CD2" w:rsidP="00BD2CD2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A820D8">
        <w:rPr>
          <w:rFonts w:ascii="Arial" w:hAnsi="Arial" w:cs="Arial"/>
          <w:sz w:val="20"/>
          <w:lang w:val="pt-BR"/>
        </w:rPr>
        <w:t xml:space="preserve">Através da realização de ensaios de polarização linear do aço imerso em </w:t>
      </w:r>
      <w:r>
        <w:rPr>
          <w:rFonts w:ascii="Arial" w:hAnsi="Arial" w:cs="Arial"/>
          <w:sz w:val="20"/>
          <w:lang w:val="pt-BR"/>
        </w:rPr>
        <w:t>solução simulando água do mar</w:t>
      </w:r>
      <w:r w:rsidRPr="00A820D8">
        <w:rPr>
          <w:rFonts w:ascii="Arial" w:hAnsi="Arial" w:cs="Arial"/>
          <w:sz w:val="20"/>
          <w:lang w:val="pt-BR"/>
        </w:rPr>
        <w:t xml:space="preserve">, foram obtidas as curvas de polarização representadas na Figura </w:t>
      </w:r>
      <w:r>
        <w:rPr>
          <w:rFonts w:ascii="Arial" w:hAnsi="Arial" w:cs="Arial"/>
          <w:sz w:val="20"/>
          <w:lang w:val="pt-BR"/>
        </w:rPr>
        <w:t>1</w:t>
      </w:r>
      <w:r w:rsidRPr="00A820D8">
        <w:rPr>
          <w:rFonts w:ascii="Arial" w:hAnsi="Arial" w:cs="Arial"/>
          <w:sz w:val="20"/>
          <w:lang w:val="pt-BR"/>
        </w:rPr>
        <w:t xml:space="preserve">. Foram realizados testes em </w:t>
      </w:r>
      <w:r>
        <w:rPr>
          <w:rFonts w:ascii="Arial" w:hAnsi="Arial" w:cs="Arial"/>
          <w:sz w:val="20"/>
          <w:lang w:val="pt-BR"/>
        </w:rPr>
        <w:t>tri</w:t>
      </w:r>
      <w:r w:rsidRPr="00A820D8">
        <w:rPr>
          <w:rFonts w:ascii="Arial" w:hAnsi="Arial" w:cs="Arial"/>
          <w:sz w:val="20"/>
          <w:lang w:val="pt-BR"/>
        </w:rPr>
        <w:t xml:space="preserve">plicata com boa reprodutibilidade, visto que as curvas apresentaram comportamentos semelhantes </w:t>
      </w:r>
      <w:r>
        <w:rPr>
          <w:rFonts w:ascii="Arial" w:hAnsi="Arial" w:cs="Arial"/>
          <w:sz w:val="20"/>
          <w:lang w:val="pt-BR"/>
        </w:rPr>
        <w:t>pois, os corpos de prova foram obtidos da mesma seção da coluna B</w:t>
      </w:r>
      <w:r w:rsidRPr="00A820D8">
        <w:rPr>
          <w:rFonts w:ascii="Arial" w:hAnsi="Arial" w:cs="Arial"/>
          <w:sz w:val="20"/>
          <w:lang w:val="pt-BR"/>
        </w:rPr>
        <w:t xml:space="preserve">. </w:t>
      </w:r>
    </w:p>
    <w:p w14:paraId="346926B7" w14:textId="77777777" w:rsidR="00BD2CD2" w:rsidRDefault="00BD2CD2" w:rsidP="00BD2CD2">
      <w:pPr>
        <w:spacing w:after="0" w:line="240" w:lineRule="auto"/>
        <w:ind w:firstLine="720"/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noProof/>
          <w:sz w:val="20"/>
          <w:lang w:val="pt-BR" w:eastAsia="pt-BR"/>
        </w:rPr>
        <w:drawing>
          <wp:inline distT="0" distB="0" distL="0" distR="0" wp14:anchorId="0742F0CC" wp14:editId="6BF40C5A">
            <wp:extent cx="3314700" cy="22690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38" b="3940"/>
                    <a:stretch/>
                  </pic:blipFill>
                  <pic:spPr bwMode="auto">
                    <a:xfrm>
                      <a:off x="0" y="0"/>
                      <a:ext cx="3350711" cy="229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F0483" w14:textId="77777777" w:rsidR="00BD2CD2" w:rsidRDefault="00BD2CD2" w:rsidP="00BD2CD2">
      <w:pPr>
        <w:spacing w:after="0" w:line="240" w:lineRule="auto"/>
        <w:ind w:firstLine="720"/>
        <w:jc w:val="center"/>
        <w:rPr>
          <w:rFonts w:cstheme="minorHAnsi"/>
          <w:i/>
          <w:iCs/>
          <w:sz w:val="18"/>
          <w:szCs w:val="18"/>
          <w:lang w:val="pt-BR"/>
        </w:rPr>
      </w:pPr>
      <w:r w:rsidRPr="006F7D29">
        <w:rPr>
          <w:rFonts w:cstheme="minorHAnsi"/>
          <w:i/>
          <w:iCs/>
          <w:sz w:val="18"/>
          <w:szCs w:val="18"/>
          <w:lang w:val="pt-BR"/>
        </w:rPr>
        <w:t>Figura</w:t>
      </w:r>
      <w:r>
        <w:rPr>
          <w:rFonts w:cstheme="minorHAnsi"/>
          <w:i/>
          <w:iCs/>
          <w:sz w:val="18"/>
          <w:szCs w:val="18"/>
          <w:lang w:val="pt-BR"/>
        </w:rPr>
        <w:t xml:space="preserve"> </w:t>
      </w:r>
      <w:r w:rsidRPr="006F7D29">
        <w:rPr>
          <w:rFonts w:cstheme="minorHAnsi"/>
          <w:i/>
          <w:iCs/>
          <w:sz w:val="18"/>
          <w:szCs w:val="18"/>
          <w:lang w:val="pt-BR"/>
        </w:rPr>
        <w:t>1-Curvas de Polarização para os corpos de prova em Aço PHS 1500.</w:t>
      </w:r>
    </w:p>
    <w:p w14:paraId="125CDAC0" w14:textId="77777777" w:rsidR="00BD2CD2" w:rsidRPr="006F7D29" w:rsidRDefault="00BD2CD2" w:rsidP="00BD2CD2">
      <w:pPr>
        <w:spacing w:after="0" w:line="240" w:lineRule="auto"/>
        <w:ind w:firstLine="720"/>
        <w:jc w:val="center"/>
        <w:rPr>
          <w:rFonts w:cstheme="minorHAnsi"/>
          <w:i/>
          <w:iCs/>
          <w:sz w:val="18"/>
          <w:szCs w:val="18"/>
          <w:lang w:val="pt-BR"/>
        </w:rPr>
      </w:pPr>
    </w:p>
    <w:p w14:paraId="0F40C454" w14:textId="77777777" w:rsidR="00BD2CD2" w:rsidRDefault="00BD2CD2" w:rsidP="00BD2CD2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 w:rsidRPr="00A820D8">
        <w:rPr>
          <w:rFonts w:ascii="Arial" w:hAnsi="Arial" w:cs="Arial"/>
          <w:sz w:val="20"/>
          <w:lang w:val="pt-BR"/>
        </w:rPr>
        <w:lastRenderedPageBreak/>
        <w:t xml:space="preserve">A análise das curvas </w:t>
      </w:r>
      <w:r>
        <w:rPr>
          <w:rFonts w:ascii="Arial" w:hAnsi="Arial" w:cs="Arial"/>
          <w:sz w:val="20"/>
          <w:lang w:val="pt-BR"/>
        </w:rPr>
        <w:t xml:space="preserve">de </w:t>
      </w:r>
      <w:proofErr w:type="spellStart"/>
      <w:r>
        <w:rPr>
          <w:rFonts w:ascii="Arial" w:hAnsi="Arial" w:cs="Arial"/>
          <w:sz w:val="20"/>
          <w:lang w:val="pt-BR"/>
        </w:rPr>
        <w:t>Tafel</w:t>
      </w:r>
      <w:proofErr w:type="spellEnd"/>
      <w:r>
        <w:rPr>
          <w:rFonts w:ascii="Arial" w:hAnsi="Arial" w:cs="Arial"/>
          <w:sz w:val="20"/>
          <w:lang w:val="pt-BR"/>
        </w:rPr>
        <w:t xml:space="preserve"> </w:t>
      </w:r>
      <w:r w:rsidRPr="00A820D8">
        <w:rPr>
          <w:rFonts w:ascii="Arial" w:hAnsi="Arial" w:cs="Arial"/>
          <w:sz w:val="20"/>
          <w:lang w:val="pt-BR"/>
        </w:rPr>
        <w:t>obtidas</w:t>
      </w:r>
      <w:r>
        <w:rPr>
          <w:rFonts w:ascii="Arial" w:hAnsi="Arial" w:cs="Arial"/>
          <w:sz w:val="20"/>
          <w:lang w:val="pt-BR"/>
        </w:rPr>
        <w:t>,</w:t>
      </w:r>
      <w:r w:rsidRPr="00A820D8">
        <w:rPr>
          <w:rFonts w:ascii="Arial" w:hAnsi="Arial" w:cs="Arial"/>
          <w:sz w:val="20"/>
          <w:lang w:val="pt-BR"/>
        </w:rPr>
        <w:t xml:space="preserve"> permite</w:t>
      </w:r>
      <w:r>
        <w:rPr>
          <w:rFonts w:ascii="Arial" w:hAnsi="Arial" w:cs="Arial"/>
          <w:sz w:val="20"/>
          <w:lang w:val="pt-BR"/>
        </w:rPr>
        <w:t>m</w:t>
      </w:r>
      <w:r w:rsidRPr="00A820D8">
        <w:rPr>
          <w:rFonts w:ascii="Arial" w:hAnsi="Arial" w:cs="Arial"/>
          <w:sz w:val="20"/>
          <w:lang w:val="pt-BR"/>
        </w:rPr>
        <w:t xml:space="preserve"> identificar o potencial de corrosão das condições testadas. Em concordância com a tendência inferida pelo teste de OCP, o </w:t>
      </w:r>
      <w:r>
        <w:rPr>
          <w:rFonts w:ascii="Arial" w:hAnsi="Arial" w:cs="Arial"/>
          <w:sz w:val="20"/>
          <w:lang w:val="pt-BR"/>
        </w:rPr>
        <w:t>CP1</w:t>
      </w:r>
      <w:r w:rsidRPr="00A820D8">
        <w:rPr>
          <w:rFonts w:ascii="Arial" w:hAnsi="Arial" w:cs="Arial"/>
          <w:sz w:val="20"/>
          <w:lang w:val="pt-BR"/>
        </w:rPr>
        <w:t xml:space="preserve"> apresentou maior potencial de corrosão, aproximadamente -</w:t>
      </w:r>
      <w:r>
        <w:rPr>
          <w:rFonts w:ascii="Arial" w:hAnsi="Arial" w:cs="Arial"/>
          <w:sz w:val="20"/>
          <w:lang w:val="pt-BR"/>
        </w:rPr>
        <w:t>0,642</w:t>
      </w:r>
      <w:r w:rsidRPr="00A820D8">
        <w:rPr>
          <w:rFonts w:ascii="Arial" w:hAnsi="Arial" w:cs="Arial"/>
          <w:sz w:val="20"/>
          <w:lang w:val="pt-BR"/>
        </w:rPr>
        <w:t xml:space="preserve">V, em comparação </w:t>
      </w:r>
      <w:r>
        <w:rPr>
          <w:rFonts w:ascii="Arial" w:hAnsi="Arial" w:cs="Arial"/>
          <w:sz w:val="20"/>
          <w:lang w:val="pt-BR"/>
        </w:rPr>
        <w:t>ao CP2 e ao CP3</w:t>
      </w:r>
      <w:r w:rsidRPr="00A820D8">
        <w:rPr>
          <w:rFonts w:ascii="Arial" w:hAnsi="Arial" w:cs="Arial"/>
          <w:sz w:val="20"/>
          <w:lang w:val="pt-BR"/>
        </w:rPr>
        <w:t>, indicando maior resistência a corrosão</w:t>
      </w:r>
      <w:r>
        <w:rPr>
          <w:rFonts w:ascii="Arial" w:hAnsi="Arial" w:cs="Arial"/>
          <w:sz w:val="20"/>
          <w:lang w:val="pt-BR"/>
        </w:rPr>
        <w:t>, sendo esse um dos parâmetros utilizados para a análise. As taxas de corrosão obtidas através da extrapolação as curvas também seguiram se a tendencia já observada no estudo do potencial, sendo o CP1 com a menor taxa logo mais resistente a corrosão no meio estudado.</w:t>
      </w:r>
    </w:p>
    <w:p w14:paraId="42B8966B" w14:textId="77777777" w:rsidR="00BD2CD2" w:rsidRDefault="00BD2CD2" w:rsidP="00BD2CD2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</w:p>
    <w:p w14:paraId="3E6F60C9" w14:textId="77777777" w:rsidR="00BD2CD2" w:rsidRPr="00F3633E" w:rsidRDefault="00BD2CD2" w:rsidP="00BD2CD2">
      <w:pPr>
        <w:spacing w:after="0" w:line="240" w:lineRule="auto"/>
        <w:ind w:firstLine="720"/>
        <w:jc w:val="center"/>
        <w:rPr>
          <w:rFonts w:cstheme="minorHAnsi"/>
          <w:i/>
          <w:iCs/>
          <w:sz w:val="18"/>
          <w:szCs w:val="18"/>
          <w:lang w:val="pt-BR"/>
        </w:rPr>
      </w:pPr>
      <w:r w:rsidRPr="00F3633E">
        <w:rPr>
          <w:rFonts w:cstheme="minorHAnsi"/>
          <w:i/>
          <w:iCs/>
          <w:sz w:val="18"/>
          <w:szCs w:val="18"/>
          <w:lang w:val="pt-BR"/>
        </w:rPr>
        <w:t xml:space="preserve">Tabela 3- Valores da taxa de corrosão obtidos nas curvas de </w:t>
      </w:r>
      <w:proofErr w:type="spellStart"/>
      <w:r w:rsidRPr="00F3633E">
        <w:rPr>
          <w:rFonts w:cstheme="minorHAnsi"/>
          <w:i/>
          <w:iCs/>
          <w:sz w:val="18"/>
          <w:szCs w:val="18"/>
          <w:lang w:val="pt-BR"/>
        </w:rPr>
        <w:t>Tafel</w:t>
      </w:r>
      <w:proofErr w:type="spellEnd"/>
      <w:r w:rsidRPr="00F3633E">
        <w:rPr>
          <w:rFonts w:cstheme="minorHAnsi"/>
          <w:i/>
          <w:iCs/>
          <w:sz w:val="18"/>
          <w:szCs w:val="18"/>
          <w:lang w:val="pt-BR"/>
        </w:rPr>
        <w:t>.</w:t>
      </w:r>
    </w:p>
    <w:tbl>
      <w:tblPr>
        <w:tblStyle w:val="TabelaSimples5"/>
        <w:tblpPr w:leftFromText="141" w:rightFromText="141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3427"/>
        <w:gridCol w:w="1403"/>
        <w:gridCol w:w="999"/>
        <w:gridCol w:w="1113"/>
        <w:gridCol w:w="1358"/>
        <w:gridCol w:w="39"/>
      </w:tblGrid>
      <w:tr w:rsidR="00BD2CD2" w14:paraId="04EA1A41" w14:textId="77777777" w:rsidTr="00C26D2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" w:type="dxa"/>
          <w:trHeight w:val="2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27" w:type="dxa"/>
          </w:tcPr>
          <w:p w14:paraId="51E0D7A9" w14:textId="77777777" w:rsidR="00BD2CD2" w:rsidRPr="00B424BA" w:rsidRDefault="00BD2CD2" w:rsidP="006279C6">
            <w:pPr>
              <w:jc w:val="center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B424BA">
              <w:rPr>
                <w:rFonts w:ascii="Arial" w:hAnsi="Arial" w:cs="Arial"/>
                <w:b/>
                <w:bCs/>
                <w:sz w:val="20"/>
                <w:lang w:val="pt-BR"/>
              </w:rPr>
              <w:t>Parâmetros</w:t>
            </w:r>
          </w:p>
        </w:tc>
        <w:tc>
          <w:tcPr>
            <w:tcW w:w="1403" w:type="dxa"/>
          </w:tcPr>
          <w:p w14:paraId="39BE43AA" w14:textId="77777777" w:rsidR="00BD2CD2" w:rsidRPr="00B424BA" w:rsidRDefault="00BD2CD2" w:rsidP="00627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CP1 </w:t>
            </w:r>
          </w:p>
        </w:tc>
        <w:tc>
          <w:tcPr>
            <w:tcW w:w="999" w:type="dxa"/>
          </w:tcPr>
          <w:p w14:paraId="53369F5B" w14:textId="77777777" w:rsidR="00BD2CD2" w:rsidRPr="00B424BA" w:rsidRDefault="00BD2CD2" w:rsidP="00627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>CP2</w:t>
            </w:r>
          </w:p>
        </w:tc>
        <w:tc>
          <w:tcPr>
            <w:tcW w:w="1113" w:type="dxa"/>
          </w:tcPr>
          <w:p w14:paraId="718C54A6" w14:textId="77777777" w:rsidR="00BD2CD2" w:rsidRDefault="00BD2CD2" w:rsidP="00627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>CP3</w:t>
            </w:r>
          </w:p>
        </w:tc>
        <w:tc>
          <w:tcPr>
            <w:tcW w:w="1358" w:type="dxa"/>
          </w:tcPr>
          <w:p w14:paraId="2F986868" w14:textId="77777777" w:rsidR="00BD2CD2" w:rsidRDefault="00BD2CD2" w:rsidP="006279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>Desvio</w:t>
            </w:r>
          </w:p>
        </w:tc>
      </w:tr>
      <w:tr w:rsidR="00BD2CD2" w14:paraId="15B86A3B" w14:textId="77777777" w:rsidTr="00C26D2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23FDD322" w14:textId="77777777" w:rsidR="00BD2CD2" w:rsidRDefault="00BD2CD2" w:rsidP="006279C6">
            <w:pPr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Taxa de corrosão (mm</w:t>
            </w:r>
            <w:r w:rsidRPr="00F3633E">
              <w:rPr>
                <w:rFonts w:ascii="Arial" w:hAnsi="Arial" w:cs="Arial"/>
                <w:sz w:val="20"/>
                <w:lang w:val="pt-BR"/>
              </w:rPr>
              <w:t>/</w:t>
            </w:r>
            <w:r>
              <w:rPr>
                <w:rFonts w:ascii="Arial" w:hAnsi="Arial" w:cs="Arial"/>
                <w:sz w:val="20"/>
                <w:lang w:val="pt-BR"/>
              </w:rPr>
              <w:t>ano)</w:t>
            </w:r>
          </w:p>
        </w:tc>
        <w:tc>
          <w:tcPr>
            <w:tcW w:w="1403" w:type="dxa"/>
          </w:tcPr>
          <w:p w14:paraId="5B997693" w14:textId="77777777" w:rsidR="00BD2CD2" w:rsidRDefault="00BD2CD2" w:rsidP="00627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0,0184</w:t>
            </w:r>
          </w:p>
        </w:tc>
        <w:tc>
          <w:tcPr>
            <w:tcW w:w="999" w:type="dxa"/>
          </w:tcPr>
          <w:p w14:paraId="2966BA39" w14:textId="77777777" w:rsidR="00BD2CD2" w:rsidRDefault="00BD2CD2" w:rsidP="00627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0,0221</w:t>
            </w:r>
          </w:p>
        </w:tc>
        <w:tc>
          <w:tcPr>
            <w:tcW w:w="1113" w:type="dxa"/>
          </w:tcPr>
          <w:p w14:paraId="6502E7DC" w14:textId="77777777" w:rsidR="00BD2CD2" w:rsidRDefault="00BD2CD2" w:rsidP="00627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0,0236</w:t>
            </w:r>
          </w:p>
        </w:tc>
        <w:tc>
          <w:tcPr>
            <w:tcW w:w="1358" w:type="dxa"/>
          </w:tcPr>
          <w:p w14:paraId="3B85C3E1" w14:textId="77777777" w:rsidR="00BD2CD2" w:rsidRDefault="00BD2CD2" w:rsidP="006279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±</w:t>
            </w:r>
            <w:r w:rsidRPr="00824BE6">
              <w:rPr>
                <w:rFonts w:ascii="Arial" w:hAnsi="Arial" w:cs="Arial"/>
                <w:sz w:val="20"/>
                <w:lang w:val="pt-BR"/>
              </w:rPr>
              <w:t>0,0019</w:t>
            </w:r>
          </w:p>
        </w:tc>
      </w:tr>
      <w:tr w:rsidR="00BD2CD2" w14:paraId="0247EA44" w14:textId="77777777" w:rsidTr="00C26D2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6D4D06AB" w14:textId="327930BA" w:rsidR="00BD2CD2" w:rsidRDefault="00BD2CD2" w:rsidP="006279C6">
            <w:pPr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BC0EA2">
              <w:rPr>
                <w:rFonts w:ascii="Arial" w:hAnsi="Arial" w:cs="Arial"/>
                <w:sz w:val="20"/>
                <w:lang w:val="pt-BR"/>
              </w:rPr>
              <w:t>Densidade</w:t>
            </w:r>
            <w:r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BC0EA2">
              <w:rPr>
                <w:rFonts w:ascii="Arial" w:hAnsi="Arial" w:cs="Arial"/>
                <w:sz w:val="20"/>
                <w:lang w:val="pt-BR"/>
              </w:rPr>
              <w:t>de corrente</w:t>
            </w:r>
            <w:r>
              <w:rPr>
                <w:rFonts w:ascii="Arial" w:hAnsi="Arial" w:cs="Arial"/>
                <w:sz w:val="20"/>
                <w:lang w:val="pt-BR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lang w:val="pt-BR"/>
              </w:rPr>
              <w:t>μA</w:t>
            </w:r>
            <w:proofErr w:type="spellEnd"/>
            <w:r w:rsidRPr="00F3633E">
              <w:rPr>
                <w:rFonts w:ascii="Arial" w:hAnsi="Arial" w:cs="Arial"/>
                <w:sz w:val="20"/>
                <w:lang w:val="pt-BR"/>
              </w:rPr>
              <w:t>/</w:t>
            </w:r>
            <w:r>
              <w:rPr>
                <w:rFonts w:ascii="Arial" w:hAnsi="Arial" w:cs="Arial"/>
                <w:sz w:val="20"/>
                <w:lang w:val="pt-BR"/>
              </w:rPr>
              <w:t>Cm</w:t>
            </w:r>
            <w:r w:rsidRPr="00BC0EA2">
              <w:rPr>
                <w:rFonts w:ascii="Arial" w:hAnsi="Arial" w:cs="Arial"/>
                <w:sz w:val="20"/>
                <w:vertAlign w:val="superscript"/>
                <w:lang w:val="pt-BR"/>
              </w:rPr>
              <w:t>2</w:t>
            </w:r>
            <w:r>
              <w:rPr>
                <w:rFonts w:ascii="Arial" w:hAnsi="Arial" w:cs="Arial"/>
                <w:sz w:val="20"/>
                <w:lang w:val="pt-BR"/>
              </w:rPr>
              <w:t xml:space="preserve">) </w:t>
            </w:r>
          </w:p>
        </w:tc>
        <w:tc>
          <w:tcPr>
            <w:tcW w:w="1403" w:type="dxa"/>
          </w:tcPr>
          <w:p w14:paraId="3F05CAF4" w14:textId="77777777" w:rsidR="00BD2CD2" w:rsidRDefault="00BD2CD2" w:rsidP="00627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1,583</w:t>
            </w:r>
          </w:p>
        </w:tc>
        <w:tc>
          <w:tcPr>
            <w:tcW w:w="999" w:type="dxa"/>
          </w:tcPr>
          <w:p w14:paraId="5C47BDCB" w14:textId="77777777" w:rsidR="00BD2CD2" w:rsidRDefault="00BD2CD2" w:rsidP="00627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fdecomentrio"/>
              </w:rPr>
            </w:pPr>
            <w:r w:rsidRPr="00BC0EA2">
              <w:rPr>
                <w:rFonts w:ascii="Arial" w:hAnsi="Arial" w:cs="Arial"/>
                <w:sz w:val="20"/>
                <w:lang w:val="pt-BR"/>
              </w:rPr>
              <w:t>1,992</w:t>
            </w:r>
          </w:p>
        </w:tc>
        <w:tc>
          <w:tcPr>
            <w:tcW w:w="1113" w:type="dxa"/>
          </w:tcPr>
          <w:p w14:paraId="4748F5B4" w14:textId="77777777" w:rsidR="00BD2CD2" w:rsidRDefault="00BD2CD2" w:rsidP="00627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2,032</w:t>
            </w:r>
          </w:p>
        </w:tc>
        <w:tc>
          <w:tcPr>
            <w:tcW w:w="1397" w:type="dxa"/>
            <w:gridSpan w:val="2"/>
          </w:tcPr>
          <w:p w14:paraId="5506D5E1" w14:textId="77777777" w:rsidR="00BD2CD2" w:rsidRDefault="00BD2CD2" w:rsidP="00627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0EA2">
              <w:rPr>
                <w:rFonts w:ascii="Calibri" w:hAnsi="Calibri" w:cs="Calibri"/>
                <w:color w:val="000000"/>
              </w:rPr>
              <w:t>±</w:t>
            </w:r>
            <w:r w:rsidRPr="00BD6333">
              <w:rPr>
                <w:rFonts w:ascii="Arial" w:hAnsi="Arial" w:cs="Arial"/>
                <w:sz w:val="20"/>
                <w:lang w:val="pt-BR"/>
              </w:rPr>
              <w:t>0,1906</w:t>
            </w:r>
          </w:p>
        </w:tc>
      </w:tr>
    </w:tbl>
    <w:p w14:paraId="1BF2D7CC" w14:textId="77777777" w:rsidR="00BD2CD2" w:rsidRDefault="00BD2CD2" w:rsidP="00BD2CD2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br w:type="textWrapping" w:clear="all"/>
      </w:r>
    </w:p>
    <w:p w14:paraId="4E4D5D37" w14:textId="77777777" w:rsidR="00BD2CD2" w:rsidRPr="00BC0EA2" w:rsidRDefault="00BD2CD2" w:rsidP="00BD2CD2">
      <w:pPr>
        <w:spacing w:after="0" w:line="240" w:lineRule="auto"/>
        <w:ind w:firstLine="720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Em relação as densidades de corrente do processo corrosivo, quanto </w:t>
      </w:r>
      <w:r w:rsidRPr="00BC0EA2">
        <w:rPr>
          <w:rFonts w:ascii="Arial" w:hAnsi="Arial" w:cs="Arial"/>
          <w:sz w:val="20"/>
          <w:lang w:val="pt-BR"/>
        </w:rPr>
        <w:t xml:space="preserve">menor </w:t>
      </w:r>
      <w:r>
        <w:rPr>
          <w:rFonts w:ascii="Arial" w:hAnsi="Arial" w:cs="Arial"/>
          <w:sz w:val="20"/>
          <w:lang w:val="pt-BR"/>
        </w:rPr>
        <w:t xml:space="preserve">seu valor </w:t>
      </w:r>
      <w:r w:rsidRPr="00BC0EA2">
        <w:rPr>
          <w:rFonts w:ascii="Arial" w:hAnsi="Arial" w:cs="Arial"/>
          <w:sz w:val="20"/>
          <w:lang w:val="pt-BR"/>
        </w:rPr>
        <w:t>maior é a resistência a corrosão.</w:t>
      </w:r>
      <w:r>
        <w:rPr>
          <w:rFonts w:ascii="Arial" w:hAnsi="Arial" w:cs="Arial"/>
          <w:sz w:val="20"/>
          <w:lang w:val="pt-BR"/>
        </w:rPr>
        <w:t xml:space="preserve"> </w:t>
      </w:r>
      <w:r w:rsidRPr="00BC0EA2">
        <w:rPr>
          <w:rFonts w:ascii="Arial" w:hAnsi="Arial" w:cs="Arial"/>
          <w:sz w:val="20"/>
          <w:lang w:val="pt-BR"/>
        </w:rPr>
        <w:t>Elementos com maior potencial de eletrodo têm maior facilidade de reduzir (ganhar elétrons); os que têm menor</w:t>
      </w:r>
      <w:r>
        <w:rPr>
          <w:rFonts w:ascii="Arial" w:hAnsi="Arial" w:cs="Arial"/>
          <w:sz w:val="20"/>
          <w:lang w:val="pt-BR"/>
        </w:rPr>
        <w:t xml:space="preserve"> potencial</w:t>
      </w:r>
      <w:r w:rsidRPr="00BC0EA2">
        <w:rPr>
          <w:rFonts w:ascii="Arial" w:hAnsi="Arial" w:cs="Arial"/>
          <w:sz w:val="20"/>
          <w:lang w:val="pt-BR"/>
        </w:rPr>
        <w:t xml:space="preserve"> têm maior dificuldade em reduzir e, portanto, maior facilidade em oxidar (perder elétrons).</w:t>
      </w:r>
    </w:p>
    <w:p w14:paraId="08FDE8FE" w14:textId="77777777" w:rsidR="00BD2CD2" w:rsidRPr="00BC0EA2" w:rsidRDefault="00BD2CD2" w:rsidP="00BD2CD2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0FDFFBDE" w14:textId="77777777" w:rsidR="00BD2CD2" w:rsidRPr="00330650" w:rsidRDefault="00BD2CD2" w:rsidP="00BD2CD2">
      <w:pPr>
        <w:spacing w:after="0" w:line="240" w:lineRule="auto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4. </w:t>
      </w:r>
      <w:r w:rsidRPr="00330650">
        <w:rPr>
          <w:rFonts w:ascii="Arial" w:hAnsi="Arial" w:cs="Arial"/>
          <w:b/>
          <w:sz w:val="20"/>
          <w:lang w:val="pt-BR"/>
        </w:rPr>
        <w:t>CONSIDERAÇÕES FINAIS</w:t>
      </w:r>
    </w:p>
    <w:p w14:paraId="1ECE31D7" w14:textId="77777777" w:rsidR="00BD2CD2" w:rsidRDefault="00BD2CD2" w:rsidP="00BD2CD2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</w:p>
    <w:p w14:paraId="675AD5CD" w14:textId="77777777" w:rsidR="00BD2CD2" w:rsidRDefault="00BD2CD2" w:rsidP="00BD2CD2">
      <w:pPr>
        <w:spacing w:after="0" w:line="240" w:lineRule="auto"/>
        <w:jc w:val="both"/>
        <w:rPr>
          <w:lang w:val="pt-BR"/>
        </w:rPr>
      </w:pPr>
      <w:r>
        <w:rPr>
          <w:rFonts w:ascii="Arial" w:hAnsi="Arial" w:cs="Arial"/>
          <w:sz w:val="20"/>
          <w:lang w:val="pt-BR"/>
        </w:rPr>
        <w:tab/>
      </w:r>
      <w:r w:rsidRPr="006D71EB">
        <w:rPr>
          <w:rFonts w:ascii="Arial" w:hAnsi="Arial" w:cs="Arial"/>
          <w:sz w:val="20"/>
          <w:lang w:val="pt-BR"/>
        </w:rPr>
        <w:t xml:space="preserve">O comportamento </w:t>
      </w:r>
      <w:r>
        <w:rPr>
          <w:rFonts w:ascii="Arial" w:hAnsi="Arial" w:cs="Arial"/>
          <w:sz w:val="20"/>
          <w:lang w:val="pt-BR"/>
        </w:rPr>
        <w:t>da</w:t>
      </w:r>
      <w:r w:rsidRPr="006D71EB">
        <w:rPr>
          <w:rFonts w:ascii="Arial" w:hAnsi="Arial" w:cs="Arial"/>
          <w:sz w:val="20"/>
          <w:lang w:val="pt-BR"/>
        </w:rPr>
        <w:t xml:space="preserve"> corrosão </w:t>
      </w:r>
      <w:r>
        <w:rPr>
          <w:rFonts w:ascii="Arial" w:hAnsi="Arial" w:cs="Arial"/>
          <w:sz w:val="20"/>
          <w:lang w:val="pt-BR"/>
        </w:rPr>
        <w:t xml:space="preserve">no aço PHS 1500 </w:t>
      </w:r>
      <w:r w:rsidRPr="006D71EB">
        <w:rPr>
          <w:rFonts w:ascii="Arial" w:hAnsi="Arial" w:cs="Arial"/>
          <w:sz w:val="20"/>
          <w:lang w:val="pt-BR"/>
        </w:rPr>
        <w:t xml:space="preserve">foi investigado </w:t>
      </w:r>
      <w:r>
        <w:rPr>
          <w:rFonts w:ascii="Arial" w:hAnsi="Arial" w:cs="Arial"/>
          <w:sz w:val="20"/>
          <w:lang w:val="pt-BR"/>
        </w:rPr>
        <w:t>utilizando</w:t>
      </w:r>
      <w:r w:rsidRPr="006D71EB">
        <w:rPr>
          <w:rFonts w:ascii="Arial" w:hAnsi="Arial" w:cs="Arial"/>
          <w:sz w:val="20"/>
          <w:lang w:val="pt-BR"/>
        </w:rPr>
        <w:t xml:space="preserve"> testes eletroquímicos </w:t>
      </w:r>
      <w:r>
        <w:rPr>
          <w:rFonts w:ascii="Arial" w:hAnsi="Arial" w:cs="Arial"/>
          <w:sz w:val="20"/>
          <w:lang w:val="pt-BR"/>
        </w:rPr>
        <w:t>(potencial de circuito aberto e polarização linear)</w:t>
      </w:r>
      <w:r w:rsidRPr="006D71EB">
        <w:rPr>
          <w:rFonts w:ascii="Arial" w:hAnsi="Arial" w:cs="Arial"/>
          <w:sz w:val="20"/>
          <w:lang w:val="pt-BR"/>
        </w:rPr>
        <w:t xml:space="preserve"> em solução </w:t>
      </w:r>
      <w:r>
        <w:rPr>
          <w:rFonts w:ascii="Arial" w:hAnsi="Arial" w:cs="Arial"/>
          <w:sz w:val="20"/>
          <w:lang w:val="pt-BR"/>
        </w:rPr>
        <w:t>com</w:t>
      </w:r>
      <w:r w:rsidRPr="006D71EB">
        <w:rPr>
          <w:rFonts w:ascii="Arial" w:hAnsi="Arial" w:cs="Arial"/>
          <w:sz w:val="20"/>
          <w:lang w:val="pt-BR"/>
        </w:rPr>
        <w:t xml:space="preserve"> </w:t>
      </w:r>
      <w:proofErr w:type="spellStart"/>
      <w:r w:rsidRPr="006D71EB">
        <w:rPr>
          <w:rFonts w:ascii="Arial" w:hAnsi="Arial" w:cs="Arial"/>
          <w:sz w:val="20"/>
          <w:lang w:val="pt-BR"/>
        </w:rPr>
        <w:t>NaCl</w:t>
      </w:r>
      <w:proofErr w:type="spellEnd"/>
      <w:r w:rsidRPr="006D71EB">
        <w:rPr>
          <w:rFonts w:ascii="Arial" w:hAnsi="Arial" w:cs="Arial"/>
          <w:sz w:val="20"/>
          <w:lang w:val="pt-BR"/>
        </w:rPr>
        <w:t xml:space="preserve"> 3,5% em peso.</w:t>
      </w:r>
      <w:r>
        <w:rPr>
          <w:rFonts w:ascii="Arial" w:hAnsi="Arial" w:cs="Arial"/>
          <w:sz w:val="20"/>
          <w:lang w:val="pt-BR"/>
        </w:rPr>
        <w:t xml:space="preserve"> </w:t>
      </w:r>
      <w:r w:rsidRPr="002324D0">
        <w:rPr>
          <w:rFonts w:ascii="Arial" w:hAnsi="Arial" w:cs="Arial"/>
          <w:sz w:val="20"/>
          <w:lang w:val="pt-BR"/>
        </w:rPr>
        <w:t xml:space="preserve">O comportamento da corrosão se mostrou reprodutível para os três corpos de prova, como foi possível observar nos valores de potencial de circuito aberto e confirmado pela literatura. Através das curvas de </w:t>
      </w:r>
      <w:proofErr w:type="spellStart"/>
      <w:r w:rsidRPr="002324D0">
        <w:rPr>
          <w:rFonts w:ascii="Arial" w:hAnsi="Arial" w:cs="Arial"/>
          <w:sz w:val="20"/>
          <w:lang w:val="pt-BR"/>
        </w:rPr>
        <w:t>Tafel</w:t>
      </w:r>
      <w:proofErr w:type="spellEnd"/>
      <w:r w:rsidRPr="002324D0">
        <w:rPr>
          <w:rFonts w:ascii="Arial" w:hAnsi="Arial" w:cs="Arial"/>
          <w:sz w:val="20"/>
          <w:lang w:val="pt-BR"/>
        </w:rPr>
        <w:t xml:space="preserve"> foi possível obter as taxas de corrosão e com elas vimos que o CP1 </w:t>
      </w:r>
      <w:r>
        <w:rPr>
          <w:rFonts w:ascii="Arial" w:hAnsi="Arial" w:cs="Arial"/>
          <w:sz w:val="20"/>
          <w:lang w:val="pt-BR"/>
        </w:rPr>
        <w:t xml:space="preserve">apresentou </w:t>
      </w:r>
      <w:r w:rsidRPr="002324D0">
        <w:rPr>
          <w:rFonts w:ascii="Arial" w:hAnsi="Arial" w:cs="Arial"/>
          <w:sz w:val="20"/>
          <w:lang w:val="pt-BR"/>
        </w:rPr>
        <w:t>o maior potencial de corrosão, e assim a menor taxa de corrosão. Mesmo sendo valores muitos próximos. Os testes eletroquímicos podem fornecer informações importantes a respeito do mecanismo de degradação de um sistema. Este estudo inicial</w:t>
      </w:r>
      <w:r>
        <w:rPr>
          <w:rFonts w:ascii="Arial" w:hAnsi="Arial" w:cs="Arial"/>
          <w:sz w:val="20"/>
          <w:lang w:val="pt-BR"/>
        </w:rPr>
        <w:t xml:space="preserve"> poderá auxiliar nas pesquisas da resistência a corrosão de novas ligas. Faz parte de um contexto maior, onde serão investigadas a influência da taxa de deformação e ciclos térmicos de soldagem na microestrutura e resistência a corrosão dessa liga</w:t>
      </w:r>
      <w:r w:rsidRPr="002324D0">
        <w:rPr>
          <w:rFonts w:ascii="Arial" w:hAnsi="Arial" w:cs="Arial"/>
          <w:sz w:val="20"/>
          <w:lang w:val="pt-BR"/>
        </w:rPr>
        <w:t>.</w:t>
      </w:r>
    </w:p>
    <w:p w14:paraId="22C90B5E" w14:textId="77777777" w:rsidR="00BD2CD2" w:rsidRDefault="00BD2CD2" w:rsidP="00BD2CD2">
      <w:pPr>
        <w:spacing w:after="0" w:line="240" w:lineRule="auto"/>
        <w:jc w:val="both"/>
        <w:rPr>
          <w:lang w:val="pt-BR"/>
        </w:rPr>
      </w:pPr>
    </w:p>
    <w:p w14:paraId="15C5CC39" w14:textId="77777777" w:rsidR="00BD2CD2" w:rsidRDefault="00BD2CD2" w:rsidP="00BD2CD2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C51939">
        <w:rPr>
          <w:rFonts w:ascii="Arial" w:hAnsi="Arial" w:cs="Arial"/>
          <w:b/>
          <w:sz w:val="20"/>
        </w:rPr>
        <w:t>5. REFERÊNCIAS</w:t>
      </w:r>
    </w:p>
    <w:p w14:paraId="60386D96" w14:textId="77777777" w:rsidR="00BD2CD2" w:rsidRDefault="00BD2CD2" w:rsidP="00BD2CD2">
      <w:pPr>
        <w:spacing w:after="0" w:line="240" w:lineRule="auto"/>
        <w:jc w:val="both"/>
      </w:pPr>
    </w:p>
    <w:p w14:paraId="6FD10D40" w14:textId="77777777" w:rsidR="00BD2CD2" w:rsidRPr="00404B7C" w:rsidRDefault="00BD2CD2" w:rsidP="00BD2CD2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4B7C">
        <w:rPr>
          <w:rFonts w:ascii="Arial" w:hAnsi="Arial" w:cs="Arial"/>
          <w:sz w:val="20"/>
        </w:rPr>
        <w:t xml:space="preserve">[1] KATIYAR, P.K., MISRA, S. &amp; </w:t>
      </w:r>
      <w:proofErr w:type="spellStart"/>
      <w:r w:rsidRPr="00404B7C">
        <w:rPr>
          <w:rFonts w:ascii="Arial" w:hAnsi="Arial" w:cs="Arial"/>
          <w:sz w:val="20"/>
        </w:rPr>
        <w:t>MONDAl</w:t>
      </w:r>
      <w:proofErr w:type="spellEnd"/>
      <w:r w:rsidRPr="00404B7C">
        <w:rPr>
          <w:rFonts w:ascii="Arial" w:hAnsi="Arial" w:cs="Arial"/>
          <w:sz w:val="20"/>
        </w:rPr>
        <w:t xml:space="preserve">, K. Comparative Corrosion Behavior of Five Microstructures (Pearlite, Bainite, Spheroidized, Martensite, and Tempered Martensite) Made from a High Carbon Steel. </w:t>
      </w:r>
      <w:proofErr w:type="spellStart"/>
      <w:r w:rsidRPr="00404B7C">
        <w:rPr>
          <w:rFonts w:ascii="Arial" w:hAnsi="Arial" w:cs="Arial"/>
          <w:sz w:val="20"/>
        </w:rPr>
        <w:t>Metall</w:t>
      </w:r>
      <w:proofErr w:type="spellEnd"/>
      <w:r w:rsidRPr="00404B7C">
        <w:rPr>
          <w:rFonts w:ascii="Arial" w:hAnsi="Arial" w:cs="Arial"/>
          <w:sz w:val="20"/>
        </w:rPr>
        <w:t xml:space="preserve"> Mater Trans A 50, 1489–1501 (2019). </w:t>
      </w:r>
      <w:hyperlink r:id="rId7" w:history="1">
        <w:r w:rsidRPr="00404B7C">
          <w:rPr>
            <w:rFonts w:ascii="Arial" w:hAnsi="Arial" w:cs="Arial"/>
            <w:sz w:val="20"/>
          </w:rPr>
          <w:t>https://doi.org/10.1007/s11661-018-5086-1</w:t>
        </w:r>
      </w:hyperlink>
    </w:p>
    <w:p w14:paraId="41F63075" w14:textId="77777777" w:rsidR="00BD2CD2" w:rsidRPr="00404B7C" w:rsidRDefault="00BD2CD2" w:rsidP="00BD2CD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CADDB09" w14:textId="35A54B3D" w:rsidR="00BD2CD2" w:rsidRPr="00BD2CD2" w:rsidRDefault="00BD2CD2" w:rsidP="00BD2CD2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4B7C">
        <w:rPr>
          <w:rFonts w:ascii="Arial" w:hAnsi="Arial" w:cs="Arial"/>
          <w:sz w:val="20"/>
        </w:rPr>
        <w:t xml:space="preserve">[2] KARBASIAN, H.; TEKKAYA, </w:t>
      </w:r>
      <w:proofErr w:type="spellStart"/>
      <w:r w:rsidRPr="00404B7C">
        <w:rPr>
          <w:rFonts w:ascii="Arial" w:hAnsi="Arial" w:cs="Arial"/>
          <w:sz w:val="20"/>
        </w:rPr>
        <w:t>A.e.</w:t>
      </w:r>
      <w:proofErr w:type="spellEnd"/>
      <w:r w:rsidRPr="00404B7C">
        <w:rPr>
          <w:rFonts w:ascii="Arial" w:hAnsi="Arial" w:cs="Arial"/>
          <w:sz w:val="20"/>
        </w:rPr>
        <w:t xml:space="preserve"> A review on hot stamping. Journal </w:t>
      </w:r>
      <w:r w:rsidR="00C26D2E" w:rsidRPr="00404B7C">
        <w:rPr>
          <w:rFonts w:ascii="Arial" w:hAnsi="Arial" w:cs="Arial"/>
          <w:sz w:val="20"/>
        </w:rPr>
        <w:t>of</w:t>
      </w:r>
      <w:r w:rsidRPr="00404B7C">
        <w:rPr>
          <w:rFonts w:ascii="Arial" w:hAnsi="Arial" w:cs="Arial"/>
          <w:sz w:val="20"/>
        </w:rPr>
        <w:t xml:space="preserve"> Materials Processing Technology, [S.L.], v. 210, n. 15, p. 2103-2118, </w:t>
      </w:r>
      <w:proofErr w:type="spellStart"/>
      <w:r w:rsidRPr="00404B7C">
        <w:rPr>
          <w:rFonts w:ascii="Arial" w:hAnsi="Arial" w:cs="Arial"/>
          <w:sz w:val="20"/>
        </w:rPr>
        <w:t>nov.</w:t>
      </w:r>
      <w:proofErr w:type="spellEnd"/>
      <w:r w:rsidRPr="00404B7C">
        <w:rPr>
          <w:rFonts w:ascii="Arial" w:hAnsi="Arial" w:cs="Arial"/>
          <w:sz w:val="20"/>
        </w:rPr>
        <w:t xml:space="preserve"> 2010. </w:t>
      </w:r>
      <w:r w:rsidRPr="00BD2CD2">
        <w:rPr>
          <w:rFonts w:ascii="Arial" w:hAnsi="Arial" w:cs="Arial"/>
          <w:sz w:val="20"/>
        </w:rPr>
        <w:t xml:space="preserve">Elsevier BV. </w:t>
      </w:r>
      <w:hyperlink r:id="rId8" w:history="1">
        <w:r w:rsidRPr="00BD2CD2">
          <w:rPr>
            <w:rFonts w:ascii="Arial" w:hAnsi="Arial" w:cs="Arial"/>
            <w:sz w:val="20"/>
          </w:rPr>
          <w:t>http://dx.doi.org/10.1016/j.jmatprotec.2010.07.019</w:t>
        </w:r>
      </w:hyperlink>
      <w:r w:rsidRPr="00BD2CD2">
        <w:rPr>
          <w:rFonts w:ascii="Arial" w:hAnsi="Arial" w:cs="Arial"/>
          <w:sz w:val="20"/>
        </w:rPr>
        <w:t>.</w:t>
      </w:r>
    </w:p>
    <w:p w14:paraId="54B8BCA3" w14:textId="77777777" w:rsidR="00BD2CD2" w:rsidRPr="00BD2CD2" w:rsidRDefault="00BD2CD2" w:rsidP="00BD2CD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E29A749" w14:textId="77777777" w:rsidR="00BD2CD2" w:rsidRPr="00404B7C" w:rsidRDefault="00BD2CD2" w:rsidP="00BD2CD2">
      <w:pPr>
        <w:spacing w:after="0" w:line="240" w:lineRule="auto"/>
        <w:jc w:val="both"/>
        <w:rPr>
          <w:rFonts w:ascii="Arial" w:hAnsi="Arial" w:cs="Arial"/>
          <w:sz w:val="20"/>
        </w:rPr>
      </w:pPr>
      <w:r w:rsidRPr="00106E85">
        <w:rPr>
          <w:rFonts w:ascii="Arial" w:hAnsi="Arial" w:cs="Arial"/>
          <w:sz w:val="20"/>
        </w:rPr>
        <w:t xml:space="preserve">[3] WINDMANN, M.; RÖTTGER, A.; THEISEN, W. </w:t>
      </w:r>
      <w:r w:rsidRPr="00404B7C">
        <w:rPr>
          <w:rFonts w:ascii="Arial" w:hAnsi="Arial" w:cs="Arial"/>
          <w:sz w:val="20"/>
        </w:rPr>
        <w:t xml:space="preserve">Phase formation at the interface between a boron alloyed steel substrate and an Al-rich coating. Surface and Coatings Technology, [S.L.], v. 226, p. 130-139, </w:t>
      </w:r>
      <w:proofErr w:type="spellStart"/>
      <w:r w:rsidRPr="00404B7C">
        <w:rPr>
          <w:rFonts w:ascii="Arial" w:hAnsi="Arial" w:cs="Arial"/>
          <w:sz w:val="20"/>
        </w:rPr>
        <w:t>jul.</w:t>
      </w:r>
      <w:proofErr w:type="spellEnd"/>
      <w:r w:rsidRPr="00404B7C">
        <w:rPr>
          <w:rFonts w:ascii="Arial" w:hAnsi="Arial" w:cs="Arial"/>
          <w:sz w:val="20"/>
        </w:rPr>
        <w:t xml:space="preserve"> 2013. Elsevier BV. </w:t>
      </w:r>
      <w:hyperlink r:id="rId9" w:history="1">
        <w:r w:rsidRPr="00404B7C">
          <w:rPr>
            <w:rFonts w:ascii="Arial" w:hAnsi="Arial" w:cs="Arial"/>
            <w:sz w:val="20"/>
          </w:rPr>
          <w:t>http://dx.doi.org/10.1016/j.surfcoat.2013.03.045</w:t>
        </w:r>
      </w:hyperlink>
      <w:r w:rsidRPr="00404B7C">
        <w:rPr>
          <w:rFonts w:ascii="Arial" w:hAnsi="Arial" w:cs="Arial"/>
          <w:sz w:val="20"/>
        </w:rPr>
        <w:t>.</w:t>
      </w:r>
    </w:p>
    <w:p w14:paraId="2F036ED7" w14:textId="77777777" w:rsidR="00BD2CD2" w:rsidRPr="00404B7C" w:rsidRDefault="00BD2CD2" w:rsidP="00BD2CD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1C00759" w14:textId="4E13A6A4" w:rsidR="00BD2CD2" w:rsidRPr="00404B7C" w:rsidRDefault="00BD2CD2" w:rsidP="00BD2CD2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4B7C">
        <w:rPr>
          <w:rFonts w:ascii="Arial" w:hAnsi="Arial" w:cs="Arial"/>
          <w:sz w:val="20"/>
        </w:rPr>
        <w:t xml:space="preserve">[4] ALLÉLY, C.; DOSDAT, L.; CLAUZEAU, O.; OGLE, K.; VOLOVITCH, </w:t>
      </w:r>
      <w:r w:rsidR="00C26D2E" w:rsidRPr="00404B7C">
        <w:rPr>
          <w:rFonts w:ascii="Arial" w:hAnsi="Arial" w:cs="Arial"/>
          <w:sz w:val="20"/>
        </w:rPr>
        <w:t>P.</w:t>
      </w:r>
      <w:r w:rsidRPr="00404B7C">
        <w:rPr>
          <w:rFonts w:ascii="Arial" w:hAnsi="Arial" w:cs="Arial"/>
          <w:sz w:val="20"/>
        </w:rPr>
        <w:t xml:space="preserve"> Anticorrosion mechanisms of aluminized steel for hot stamping. Surface </w:t>
      </w:r>
      <w:r w:rsidR="00C26D2E" w:rsidRPr="00404B7C">
        <w:rPr>
          <w:rFonts w:ascii="Arial" w:hAnsi="Arial" w:cs="Arial"/>
          <w:sz w:val="20"/>
        </w:rPr>
        <w:t>and</w:t>
      </w:r>
      <w:r w:rsidRPr="00404B7C">
        <w:rPr>
          <w:rFonts w:ascii="Arial" w:hAnsi="Arial" w:cs="Arial"/>
          <w:sz w:val="20"/>
        </w:rPr>
        <w:t xml:space="preserve"> Coatings Technology, [S.L.], v. 238, p. 188-196, </w:t>
      </w:r>
      <w:proofErr w:type="spellStart"/>
      <w:r w:rsidRPr="00404B7C">
        <w:rPr>
          <w:rFonts w:ascii="Arial" w:hAnsi="Arial" w:cs="Arial"/>
          <w:sz w:val="20"/>
        </w:rPr>
        <w:t>jan.</w:t>
      </w:r>
      <w:proofErr w:type="spellEnd"/>
      <w:r w:rsidRPr="00404B7C">
        <w:rPr>
          <w:rFonts w:ascii="Arial" w:hAnsi="Arial" w:cs="Arial"/>
          <w:sz w:val="20"/>
        </w:rPr>
        <w:t xml:space="preserve"> 2014. Elsevier BV. </w:t>
      </w:r>
      <w:hyperlink r:id="rId10" w:history="1">
        <w:r w:rsidRPr="00404B7C">
          <w:rPr>
            <w:rFonts w:ascii="Arial" w:hAnsi="Arial" w:cs="Arial"/>
            <w:sz w:val="20"/>
          </w:rPr>
          <w:t>http://dx.doi.org/10.1016/j.surfcoat.2013.10.072</w:t>
        </w:r>
      </w:hyperlink>
      <w:r w:rsidRPr="00404B7C">
        <w:rPr>
          <w:rFonts w:ascii="Arial" w:hAnsi="Arial" w:cs="Arial"/>
          <w:sz w:val="20"/>
        </w:rPr>
        <w:t>.</w:t>
      </w:r>
    </w:p>
    <w:p w14:paraId="2EE6A19F" w14:textId="77777777" w:rsidR="00BD2CD2" w:rsidRPr="00404B7C" w:rsidRDefault="00BD2CD2" w:rsidP="00BD2CD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0D324C1" w14:textId="77777777" w:rsidR="00BD2CD2" w:rsidRPr="00404B7C" w:rsidRDefault="00BD2CD2" w:rsidP="00BD2CD2">
      <w:pPr>
        <w:spacing w:after="0" w:line="240" w:lineRule="auto"/>
        <w:jc w:val="both"/>
        <w:rPr>
          <w:rFonts w:ascii="Arial" w:hAnsi="Arial" w:cs="Arial"/>
          <w:sz w:val="20"/>
        </w:rPr>
      </w:pPr>
      <w:r w:rsidRPr="00404B7C">
        <w:rPr>
          <w:rFonts w:ascii="Arial" w:hAnsi="Arial" w:cs="Arial"/>
          <w:sz w:val="20"/>
        </w:rPr>
        <w:t xml:space="preserve">[5] VENTURATO, Giulia; NOVELLA, Michele; BRUSCHI, Stefania; GHIOTTI, Andrea; SHIVPURI, Rajiv. Effects of Phase Transformation in Hot Stamping of 22MnB5 High Strength Steel. Procedia Engineering, [S.L.], v. 183, p. 316-321, 2017. Elsevier BV. </w:t>
      </w:r>
      <w:hyperlink r:id="rId11" w:history="1">
        <w:r w:rsidRPr="00404B7C">
          <w:rPr>
            <w:rFonts w:ascii="Arial" w:hAnsi="Arial" w:cs="Arial"/>
            <w:sz w:val="20"/>
          </w:rPr>
          <w:t>http://dx.doi.org/10.1016/j.proeng.2017.04.045</w:t>
        </w:r>
      </w:hyperlink>
      <w:r w:rsidRPr="00404B7C">
        <w:rPr>
          <w:rFonts w:ascii="Arial" w:hAnsi="Arial" w:cs="Arial"/>
          <w:sz w:val="20"/>
        </w:rPr>
        <w:t>.</w:t>
      </w:r>
    </w:p>
    <w:p w14:paraId="1F35F1B5" w14:textId="77777777" w:rsidR="00BD2CD2" w:rsidRPr="00404B7C" w:rsidRDefault="00BD2CD2" w:rsidP="00BD2CD2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3866E50" w14:textId="77777777" w:rsidR="00BD2CD2" w:rsidRDefault="00BD2CD2" w:rsidP="00BD2CD2">
      <w:pPr>
        <w:spacing w:after="0" w:line="240" w:lineRule="auto"/>
        <w:jc w:val="both"/>
      </w:pPr>
      <w:r>
        <w:rPr>
          <w:rFonts w:ascii="Arial" w:hAnsi="Arial" w:cs="Arial"/>
          <w:sz w:val="20"/>
          <w:lang w:val="pt-BR"/>
        </w:rPr>
        <w:t>[6</w:t>
      </w:r>
      <w:r w:rsidRPr="00106E85">
        <w:rPr>
          <w:rFonts w:ascii="Arial" w:hAnsi="Arial" w:cs="Arial"/>
          <w:sz w:val="20"/>
          <w:lang w:val="pt-BR"/>
        </w:rPr>
        <w:t xml:space="preserve">] COUTO, Camila </w:t>
      </w:r>
      <w:proofErr w:type="spellStart"/>
      <w:r w:rsidRPr="00106E85">
        <w:rPr>
          <w:rFonts w:ascii="Arial" w:hAnsi="Arial" w:cs="Arial"/>
          <w:sz w:val="20"/>
          <w:lang w:val="pt-BR"/>
        </w:rPr>
        <w:t>Pucci</w:t>
      </w:r>
      <w:proofErr w:type="spellEnd"/>
      <w:r w:rsidRPr="00106E85">
        <w:rPr>
          <w:rFonts w:ascii="Arial" w:hAnsi="Arial" w:cs="Arial"/>
          <w:sz w:val="20"/>
          <w:lang w:val="pt-BR"/>
        </w:rPr>
        <w:t xml:space="preserve">; REVILLA, </w:t>
      </w:r>
      <w:proofErr w:type="spellStart"/>
      <w:r w:rsidRPr="00106E85">
        <w:rPr>
          <w:rFonts w:ascii="Arial" w:hAnsi="Arial" w:cs="Arial"/>
          <w:sz w:val="20"/>
          <w:lang w:val="pt-BR"/>
        </w:rPr>
        <w:t>Reynier</w:t>
      </w:r>
      <w:proofErr w:type="spellEnd"/>
      <w:r w:rsidRPr="00106E85">
        <w:rPr>
          <w:rFonts w:ascii="Arial" w:hAnsi="Arial" w:cs="Arial"/>
          <w:sz w:val="20"/>
          <w:lang w:val="pt-BR"/>
        </w:rPr>
        <w:t xml:space="preserve"> I.; COLOSIO, Marco </w:t>
      </w:r>
      <w:proofErr w:type="spellStart"/>
      <w:r w:rsidRPr="00106E85">
        <w:rPr>
          <w:rFonts w:ascii="Arial" w:hAnsi="Arial" w:cs="Arial"/>
          <w:sz w:val="20"/>
          <w:lang w:val="pt-BR"/>
        </w:rPr>
        <w:t>Antonio</w:t>
      </w:r>
      <w:proofErr w:type="spellEnd"/>
      <w:r w:rsidRPr="00106E85">
        <w:rPr>
          <w:rFonts w:ascii="Arial" w:hAnsi="Arial" w:cs="Arial"/>
          <w:sz w:val="20"/>
          <w:lang w:val="pt-BR"/>
        </w:rPr>
        <w:t xml:space="preserve">; COSTA, Isolda; PANOSSIAN, </w:t>
      </w:r>
      <w:proofErr w:type="spellStart"/>
      <w:r w:rsidRPr="00106E85">
        <w:rPr>
          <w:rFonts w:ascii="Arial" w:hAnsi="Arial" w:cs="Arial"/>
          <w:sz w:val="20"/>
          <w:lang w:val="pt-BR"/>
        </w:rPr>
        <w:t>Zehbour</w:t>
      </w:r>
      <w:proofErr w:type="spellEnd"/>
      <w:r w:rsidRPr="00106E85">
        <w:rPr>
          <w:rFonts w:ascii="Arial" w:hAnsi="Arial" w:cs="Arial"/>
          <w:sz w:val="20"/>
          <w:lang w:val="pt-BR"/>
        </w:rPr>
        <w:t xml:space="preserve">; GRAEVE, Iris de; TERRYN, Herman; ROSSI, </w:t>
      </w:r>
      <w:proofErr w:type="spellStart"/>
      <w:r w:rsidRPr="00106E85">
        <w:rPr>
          <w:rFonts w:ascii="Arial" w:hAnsi="Arial" w:cs="Arial"/>
          <w:sz w:val="20"/>
          <w:lang w:val="pt-BR"/>
        </w:rPr>
        <w:t>Jesualdo</w:t>
      </w:r>
      <w:proofErr w:type="spellEnd"/>
      <w:r w:rsidRPr="00106E85">
        <w:rPr>
          <w:rFonts w:ascii="Arial" w:hAnsi="Arial" w:cs="Arial"/>
          <w:sz w:val="20"/>
          <w:lang w:val="pt-BR"/>
        </w:rPr>
        <w:t xml:space="preserve"> Luiz. </w:t>
      </w:r>
      <w:r w:rsidRPr="00404B7C">
        <w:rPr>
          <w:rFonts w:ascii="Arial" w:hAnsi="Arial" w:cs="Arial"/>
          <w:sz w:val="20"/>
        </w:rPr>
        <w:t xml:space="preserve">Electrochemical </w:t>
      </w:r>
      <w:proofErr w:type="spellStart"/>
      <w:r w:rsidRPr="00404B7C">
        <w:rPr>
          <w:rFonts w:ascii="Arial" w:hAnsi="Arial" w:cs="Arial"/>
          <w:sz w:val="20"/>
        </w:rPr>
        <w:t>behaviour</w:t>
      </w:r>
      <w:proofErr w:type="spellEnd"/>
      <w:r w:rsidRPr="00404B7C">
        <w:rPr>
          <w:rFonts w:ascii="Arial" w:hAnsi="Arial" w:cs="Arial"/>
          <w:sz w:val="20"/>
        </w:rPr>
        <w:t xml:space="preserve"> of 22MnB5 steel coated with hot-dip Al-Si before and after hot-stamping process investigated by means of scanning Kelvin probe microscopy. Corrosion Science, [S.L.], v. 174, p. 108811, set. 2020. Elsevier BV. </w:t>
      </w:r>
      <w:hyperlink r:id="rId12" w:history="1">
        <w:r w:rsidRPr="00404B7C">
          <w:rPr>
            <w:rFonts w:ascii="Arial" w:hAnsi="Arial" w:cs="Arial"/>
            <w:sz w:val="20"/>
          </w:rPr>
          <w:t>http://dx.doi.org/10.1016/j.corsci.2020.108811</w:t>
        </w:r>
      </w:hyperlink>
      <w:r>
        <w:t>.</w:t>
      </w:r>
    </w:p>
    <w:sectPr w:rsidR="00BD2CD2" w:rsidSect="001E33B6">
      <w:headerReference w:type="default" r:id="rId13"/>
      <w:footerReference w:type="default" r:id="rId14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229D" w14:textId="77777777" w:rsidR="007D7289" w:rsidRDefault="007D7289" w:rsidP="007F30A2">
      <w:pPr>
        <w:spacing w:after="0" w:line="240" w:lineRule="auto"/>
      </w:pPr>
      <w:r>
        <w:separator/>
      </w:r>
    </w:p>
  </w:endnote>
  <w:endnote w:type="continuationSeparator" w:id="0">
    <w:p w14:paraId="333E0BC1" w14:textId="77777777" w:rsidR="007D7289" w:rsidRDefault="007D7289" w:rsidP="007F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EE26" w14:textId="729E2745" w:rsidR="006665AB" w:rsidRDefault="006665AB">
    <w:pPr>
      <w:pStyle w:val="Rodap"/>
    </w:pPr>
  </w:p>
  <w:p w14:paraId="3CF76E50" w14:textId="10FF1A2A" w:rsidR="006665AB" w:rsidRDefault="006665AB" w:rsidP="007F30A2">
    <w:pPr>
      <w:pStyle w:val="Rodap"/>
      <w:ind w:left="-1701"/>
    </w:pPr>
    <w:r>
      <w:rPr>
        <w:noProof/>
        <w:lang w:eastAsia="pt-BR"/>
      </w:rPr>
      <w:drawing>
        <wp:inline distT="0" distB="0" distL="0" distR="0" wp14:anchorId="259B74A2" wp14:editId="519A0061">
          <wp:extent cx="7569200" cy="670226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423" cy="759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EE2A" w14:textId="77777777" w:rsidR="007D7289" w:rsidRDefault="007D7289" w:rsidP="007F30A2">
      <w:pPr>
        <w:spacing w:after="0" w:line="240" w:lineRule="auto"/>
      </w:pPr>
      <w:r>
        <w:separator/>
      </w:r>
    </w:p>
  </w:footnote>
  <w:footnote w:type="continuationSeparator" w:id="0">
    <w:p w14:paraId="6F57F99E" w14:textId="77777777" w:rsidR="007D7289" w:rsidRDefault="007D7289" w:rsidP="007F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BD90" w14:textId="3A65807A" w:rsidR="006665AB" w:rsidRPr="001E33B6" w:rsidRDefault="001E33B6" w:rsidP="009C1857">
    <w:pPr>
      <w:pStyle w:val="Cabealho"/>
      <w:ind w:right="-994"/>
      <w:jc w:val="right"/>
      <w:rPr>
        <w:b/>
      </w:rPr>
    </w:pPr>
    <w:r w:rsidRPr="001E33B6">
      <w:rPr>
        <w:b/>
        <w:noProof/>
        <w:color w:val="7F7F7F" w:themeColor="text1" w:themeTint="80"/>
        <w:lang w:eastAsia="pt-BR"/>
      </w:rPr>
      <w:drawing>
        <wp:anchor distT="0" distB="0" distL="114300" distR="114300" simplePos="0" relativeHeight="251658240" behindDoc="0" locked="0" layoutInCell="1" allowOverlap="1" wp14:anchorId="0DF720FE" wp14:editId="0611B226">
          <wp:simplePos x="0" y="0"/>
          <wp:positionH relativeFrom="margin">
            <wp:posOffset>-723900</wp:posOffset>
          </wp:positionH>
          <wp:positionV relativeFrom="margin">
            <wp:posOffset>-1070610</wp:posOffset>
          </wp:positionV>
          <wp:extent cx="7559040" cy="688340"/>
          <wp:effectExtent l="0" t="0" r="3810" b="0"/>
          <wp:wrapSquare wrapText="bothSides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688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33B6">
      <w:rPr>
        <w:b/>
        <w:i/>
        <w:noProof/>
        <w:color w:val="7F7F7F" w:themeColor="text1" w:themeTint="80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6B4529" wp14:editId="62FEA30F">
              <wp:simplePos x="0" y="0"/>
              <wp:positionH relativeFrom="column">
                <wp:posOffset>-767715</wp:posOffset>
              </wp:positionH>
              <wp:positionV relativeFrom="paragraph">
                <wp:posOffset>83820</wp:posOffset>
              </wp:positionV>
              <wp:extent cx="3931920" cy="4953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192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C9556F" w14:textId="043FC904" w:rsidR="001E33B6" w:rsidRPr="001E33B6" w:rsidRDefault="007C527E" w:rsidP="001E33B6">
                          <w:pPr>
                            <w:pStyle w:val="Cabealho"/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</w:t>
                          </w:r>
                          <w:r w:rsidR="001E33B6" w:rsidRP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Anuário de Resumos</w:t>
                          </w:r>
                          <w:r w:rsidR="001E33B6">
                            <w:rPr>
                              <w:b/>
                              <w:i/>
                              <w:color w:val="E7E6E6" w:themeColor="background2"/>
                              <w:spacing w:val="10"/>
                              <w:sz w:val="4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B452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60.45pt;margin-top:6.6pt;width:309.6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" filled="f" stroked="f">
              <v:textbox>
                <w:txbxContent>
                  <w:p w14:paraId="45C9556F" w14:textId="043FC904" w:rsidR="001E33B6" w:rsidRPr="001E33B6" w:rsidRDefault="007C527E" w:rsidP="001E33B6">
                    <w:pPr>
                      <w:pStyle w:val="Cabealho"/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</w:t>
                    </w:r>
                    <w:r w:rsidR="001E33B6" w:rsidRP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Anuário de Resumos</w:t>
                    </w:r>
                    <w:r w:rsidR="001E33B6">
                      <w:rPr>
                        <w:b/>
                        <w:i/>
                        <w:color w:val="E7E6E6" w:themeColor="background2"/>
                        <w:spacing w:val="10"/>
                        <w:sz w:val="4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65AB" w:rsidRPr="001E33B6">
      <w:rPr>
        <w:b/>
        <w:i/>
        <w:color w:val="7F7F7F" w:themeColor="text1" w:themeTint="80"/>
      </w:rPr>
      <w:t>VI Seminário de Avaliação de Pesquisa Científica e Tecnológica SENAI CIMATEC - 2021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A2"/>
    <w:rsid w:val="001E33B6"/>
    <w:rsid w:val="002D18DF"/>
    <w:rsid w:val="003F41E3"/>
    <w:rsid w:val="006665AB"/>
    <w:rsid w:val="00686EE4"/>
    <w:rsid w:val="007C527E"/>
    <w:rsid w:val="007D7289"/>
    <w:rsid w:val="007F30A2"/>
    <w:rsid w:val="00885F54"/>
    <w:rsid w:val="009C1857"/>
    <w:rsid w:val="00BD2CD2"/>
    <w:rsid w:val="00C26D2E"/>
    <w:rsid w:val="00C44F90"/>
    <w:rsid w:val="00D37E17"/>
    <w:rsid w:val="00EA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E941"/>
  <w15:chartTrackingRefBased/>
  <w15:docId w15:val="{0CBC890E-2818-42BB-B29F-D1370CCB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B6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F30A2"/>
  </w:style>
  <w:style w:type="paragraph" w:styleId="Rodap">
    <w:name w:val="footer"/>
    <w:basedOn w:val="Normal"/>
    <w:link w:val="RodapChar"/>
    <w:uiPriority w:val="99"/>
    <w:unhideWhenUsed/>
    <w:rsid w:val="007F30A2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F30A2"/>
  </w:style>
  <w:style w:type="character" w:styleId="Refdecomentrio">
    <w:name w:val="annotation reference"/>
    <w:basedOn w:val="Fontepargpadro"/>
    <w:uiPriority w:val="99"/>
    <w:semiHidden/>
    <w:unhideWhenUsed/>
    <w:rsid w:val="00BD2CD2"/>
    <w:rPr>
      <w:sz w:val="16"/>
      <w:szCs w:val="16"/>
    </w:rPr>
  </w:style>
  <w:style w:type="table" w:styleId="TabelaSimples5">
    <w:name w:val="Plain Table 5"/>
    <w:basedOn w:val="Tabelanormal"/>
    <w:uiPriority w:val="45"/>
    <w:rsid w:val="00BD2CD2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jmatprotec.2010.07.01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7/s11661-018-5086-1" TargetMode="External"/><Relationship Id="rId12" Type="http://schemas.openxmlformats.org/officeDocument/2006/relationships/hyperlink" Target="http://dx.doi.org/10.1016/j.corsci.2020.10881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x.doi.org/10.1016/j.proeng.2017.04.04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x.doi.org/10.1016/j.surfcoat.2013.10.07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1016/j.surfcoat.2013.03.04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1742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AGUIAR SUAREZ</dc:creator>
  <cp:keywords/>
  <dc:description/>
  <cp:lastModifiedBy>Ygor Tadeu</cp:lastModifiedBy>
  <cp:revision>2</cp:revision>
  <dcterms:created xsi:type="dcterms:W3CDTF">2021-05-03T16:58:00Z</dcterms:created>
  <dcterms:modified xsi:type="dcterms:W3CDTF">2021-05-03T16:58:00Z</dcterms:modified>
</cp:coreProperties>
</file>