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D830" w14:textId="0EB62746" w:rsidR="001E33B6" w:rsidRPr="004D65CA" w:rsidRDefault="007F30A2" w:rsidP="004D65CA">
      <w:pPr>
        <w:spacing w:after="0" w:line="240" w:lineRule="auto"/>
        <w:jc w:val="center"/>
        <w:rPr>
          <w:rFonts w:ascii="Arial" w:hAnsi="Arial" w:cs="Arial"/>
          <w:sz w:val="20"/>
          <w:highlight w:val="yellow"/>
          <w:lang w:val="pt-BR"/>
        </w:rPr>
      </w:pPr>
      <w:r>
        <w:softHyphen/>
      </w:r>
      <w:r w:rsidR="001E33B6" w:rsidRPr="001E33B6">
        <w:rPr>
          <w:rFonts w:ascii="Arial" w:hAnsi="Arial" w:cs="Arial"/>
          <w:b/>
        </w:rPr>
        <w:t xml:space="preserve"> </w:t>
      </w:r>
      <w:bookmarkStart w:id="0" w:name="_Hlk51009307"/>
      <w:r w:rsidR="004D65CA" w:rsidRPr="00485295">
        <w:rPr>
          <w:rFonts w:ascii="Arial" w:hAnsi="Arial" w:cs="Arial"/>
          <w:b/>
          <w:lang w:val="pt-BR"/>
        </w:rPr>
        <w:t>DESENVOLVIMENTO DE UM PROGRAMA COMPUTACIONAL PARA AVALIAÇÃO ECONÔMICA DE PROCESSOS QUÍMICOS</w:t>
      </w:r>
      <w:bookmarkEnd w:id="0"/>
    </w:p>
    <w:p w14:paraId="37A46F6C" w14:textId="77777777" w:rsidR="001E33B6" w:rsidRDefault="001E33B6" w:rsidP="001E33B6">
      <w:pPr>
        <w:spacing w:after="0" w:line="240" w:lineRule="auto"/>
        <w:rPr>
          <w:rFonts w:ascii="Arial" w:hAnsi="Arial" w:cs="Arial"/>
          <w:sz w:val="20"/>
          <w:highlight w:val="yellow"/>
          <w:lang w:val="pt-BR"/>
        </w:rPr>
      </w:pPr>
    </w:p>
    <w:p w14:paraId="29006D99" w14:textId="77777777" w:rsidR="001E33B6" w:rsidRDefault="001E33B6" w:rsidP="001E33B6">
      <w:pPr>
        <w:spacing w:after="0" w:line="240" w:lineRule="auto"/>
        <w:jc w:val="both"/>
        <w:rPr>
          <w:rFonts w:ascii="Arial" w:hAnsi="Arial" w:cs="Arial"/>
          <w:b/>
          <w:sz w:val="20"/>
          <w:szCs w:val="20"/>
          <w:lang w:val="pt-BR"/>
        </w:rPr>
      </w:pPr>
    </w:p>
    <w:p w14:paraId="10793E42" w14:textId="74CE81FA" w:rsidR="001E33B6" w:rsidRPr="00A51019" w:rsidRDefault="004D65CA" w:rsidP="001E33B6">
      <w:pPr>
        <w:spacing w:after="0" w:line="240" w:lineRule="auto"/>
        <w:jc w:val="both"/>
        <w:rPr>
          <w:rFonts w:ascii="Arial" w:hAnsi="Arial" w:cs="Arial"/>
          <w:sz w:val="20"/>
          <w:szCs w:val="20"/>
          <w:vertAlign w:val="superscript"/>
          <w:lang w:val="pt-BR"/>
        </w:rPr>
      </w:pPr>
      <w:r>
        <w:rPr>
          <w:rFonts w:ascii="Arial" w:hAnsi="Arial" w:cs="Arial"/>
          <w:b/>
          <w:sz w:val="20"/>
          <w:szCs w:val="20"/>
          <w:lang w:val="pt-BR"/>
        </w:rPr>
        <w:t>Gustavo de Souza dos Santos</w:t>
      </w:r>
      <w:r w:rsidR="001E33B6" w:rsidRPr="00A51019">
        <w:rPr>
          <w:rFonts w:ascii="Arial" w:hAnsi="Arial" w:cs="Arial"/>
          <w:b/>
          <w:sz w:val="20"/>
          <w:szCs w:val="20"/>
          <w:vertAlign w:val="superscript"/>
          <w:lang w:val="pt-BR"/>
        </w:rPr>
        <w:t>1</w:t>
      </w:r>
      <w:r w:rsidR="001E33B6" w:rsidRPr="00A51019">
        <w:rPr>
          <w:rFonts w:ascii="Arial" w:hAnsi="Arial" w:cs="Arial"/>
          <w:sz w:val="20"/>
          <w:szCs w:val="20"/>
          <w:lang w:val="pt-BR"/>
        </w:rPr>
        <w:t>;</w:t>
      </w:r>
      <w:r w:rsidR="001E33B6">
        <w:rPr>
          <w:rFonts w:ascii="Arial" w:hAnsi="Arial" w:cs="Arial"/>
          <w:sz w:val="20"/>
          <w:szCs w:val="20"/>
          <w:lang w:val="pt-BR"/>
        </w:rPr>
        <w:t xml:space="preserve"> </w:t>
      </w:r>
      <w:r>
        <w:rPr>
          <w:rFonts w:ascii="Arial" w:hAnsi="Arial" w:cs="Arial"/>
          <w:sz w:val="20"/>
          <w:szCs w:val="20"/>
          <w:lang w:val="pt-BR"/>
        </w:rPr>
        <w:t>Fernando Luiz Pellegrini Pessoa</w:t>
      </w:r>
      <w:r w:rsidR="001E33B6" w:rsidRPr="00A51019">
        <w:rPr>
          <w:rFonts w:ascii="Arial" w:hAnsi="Arial" w:cs="Arial"/>
          <w:sz w:val="20"/>
          <w:szCs w:val="20"/>
          <w:vertAlign w:val="superscript"/>
          <w:lang w:val="pt-BR"/>
        </w:rPr>
        <w:t>2</w:t>
      </w:r>
    </w:p>
    <w:p w14:paraId="16561BE2" w14:textId="2B17ADA4" w:rsidR="001E33B6" w:rsidRPr="00A51019" w:rsidRDefault="001E33B6" w:rsidP="001E33B6">
      <w:pPr>
        <w:spacing w:after="0" w:line="240" w:lineRule="auto"/>
        <w:jc w:val="both"/>
        <w:rPr>
          <w:rFonts w:ascii="Arial" w:hAnsi="Arial" w:cs="Arial"/>
          <w:sz w:val="20"/>
          <w:szCs w:val="20"/>
          <w:lang w:val="pt-BR"/>
        </w:rPr>
      </w:pPr>
      <w:r w:rsidRPr="00A51019">
        <w:rPr>
          <w:rFonts w:ascii="Arial" w:hAnsi="Arial" w:cs="Arial"/>
          <w:sz w:val="20"/>
          <w:szCs w:val="20"/>
          <w:vertAlign w:val="superscript"/>
          <w:lang w:val="pt-BR"/>
        </w:rPr>
        <w:t xml:space="preserve">1 </w:t>
      </w:r>
      <w:r w:rsidR="004D65CA">
        <w:rPr>
          <w:rFonts w:ascii="Arial" w:hAnsi="Arial" w:cs="Arial"/>
          <w:sz w:val="20"/>
          <w:szCs w:val="20"/>
          <w:lang w:val="pt-BR"/>
        </w:rPr>
        <w:t xml:space="preserve">Graduando em Engenharia Química em Centro Universitário Senai </w:t>
      </w:r>
      <w:proofErr w:type="spellStart"/>
      <w:r w:rsidR="004D65CA">
        <w:rPr>
          <w:rFonts w:ascii="Arial" w:hAnsi="Arial" w:cs="Arial"/>
          <w:sz w:val="20"/>
          <w:szCs w:val="20"/>
          <w:lang w:val="pt-BR"/>
        </w:rPr>
        <w:t>Cimatec</w:t>
      </w:r>
      <w:proofErr w:type="spellEnd"/>
      <w:r>
        <w:rPr>
          <w:rFonts w:ascii="Arial" w:hAnsi="Arial" w:cs="Arial"/>
          <w:sz w:val="20"/>
          <w:szCs w:val="20"/>
          <w:lang w:val="pt-BR"/>
        </w:rPr>
        <w:t>;</w:t>
      </w:r>
      <w:r w:rsidR="004D65CA">
        <w:rPr>
          <w:rFonts w:ascii="Arial" w:hAnsi="Arial" w:cs="Arial"/>
          <w:sz w:val="20"/>
          <w:szCs w:val="20"/>
          <w:lang w:val="pt-BR"/>
        </w:rPr>
        <w:t xml:space="preserve"> Iniciação Científica -- CNPQ</w:t>
      </w:r>
      <w:r w:rsidRPr="00A51019">
        <w:rPr>
          <w:rFonts w:ascii="Arial" w:hAnsi="Arial" w:cs="Arial"/>
          <w:sz w:val="20"/>
          <w:szCs w:val="20"/>
          <w:lang w:val="pt-BR"/>
        </w:rPr>
        <w:t>;</w:t>
      </w:r>
      <w:r w:rsidR="004D65CA">
        <w:rPr>
          <w:rFonts w:ascii="Arial" w:hAnsi="Arial" w:cs="Arial"/>
          <w:sz w:val="20"/>
          <w:szCs w:val="20"/>
          <w:lang w:val="pt-BR"/>
        </w:rPr>
        <w:t xml:space="preserve"> gustavo.eqrj@gmail.com</w:t>
      </w:r>
    </w:p>
    <w:p w14:paraId="00785F88" w14:textId="3418BFB4" w:rsidR="001E33B6" w:rsidRPr="00A51019" w:rsidRDefault="001E33B6" w:rsidP="001E33B6">
      <w:pPr>
        <w:spacing w:after="0" w:line="240" w:lineRule="auto"/>
        <w:rPr>
          <w:rFonts w:ascii="Arial" w:hAnsi="Arial" w:cs="Arial"/>
          <w:sz w:val="20"/>
          <w:szCs w:val="20"/>
          <w:lang w:val="pt-BR"/>
        </w:rPr>
      </w:pPr>
      <w:r w:rsidRPr="00A51019">
        <w:rPr>
          <w:rFonts w:ascii="Arial" w:hAnsi="Arial" w:cs="Arial"/>
          <w:sz w:val="20"/>
          <w:szCs w:val="20"/>
          <w:vertAlign w:val="superscript"/>
          <w:lang w:val="pt-BR"/>
        </w:rPr>
        <w:t xml:space="preserve">2 </w:t>
      </w:r>
      <w:r w:rsidRPr="00A51019">
        <w:rPr>
          <w:rFonts w:ascii="Arial" w:hAnsi="Arial" w:cs="Arial"/>
          <w:sz w:val="20"/>
          <w:szCs w:val="20"/>
          <w:lang w:val="pt-BR"/>
        </w:rPr>
        <w:t xml:space="preserve">Centro Universitário SENAI CIMATEC; </w:t>
      </w:r>
      <w:proofErr w:type="spellStart"/>
      <w:r w:rsidRPr="00A51019">
        <w:rPr>
          <w:rFonts w:ascii="Arial" w:hAnsi="Arial" w:cs="Arial"/>
          <w:sz w:val="20"/>
          <w:szCs w:val="20"/>
          <w:lang w:val="pt-BR"/>
        </w:rPr>
        <w:t>Salvador-BA</w:t>
      </w:r>
      <w:proofErr w:type="spellEnd"/>
      <w:r w:rsidRPr="00A51019">
        <w:rPr>
          <w:rFonts w:ascii="Arial" w:hAnsi="Arial" w:cs="Arial"/>
          <w:sz w:val="20"/>
          <w:szCs w:val="20"/>
          <w:lang w:val="pt-BR"/>
        </w:rPr>
        <w:t xml:space="preserve">; </w:t>
      </w:r>
      <w:r w:rsidR="004D65CA" w:rsidRPr="004D65CA">
        <w:rPr>
          <w:rFonts w:ascii="Arial" w:hAnsi="Arial" w:cs="Arial"/>
          <w:sz w:val="20"/>
          <w:szCs w:val="20"/>
          <w:lang w:val="pt-BR"/>
        </w:rPr>
        <w:t>fernando.pessoa@fieb.org.br</w:t>
      </w:r>
    </w:p>
    <w:p w14:paraId="24F5A140" w14:textId="77777777" w:rsidR="001E33B6" w:rsidRDefault="001E33B6" w:rsidP="001E33B6">
      <w:pPr>
        <w:spacing w:after="0" w:line="240" w:lineRule="auto"/>
        <w:rPr>
          <w:rFonts w:ascii="Arial" w:hAnsi="Arial" w:cs="Arial"/>
          <w:sz w:val="20"/>
          <w:lang w:val="pt-BR"/>
        </w:rPr>
      </w:pPr>
    </w:p>
    <w:p w14:paraId="7E37DA9B" w14:textId="77777777" w:rsidR="001E33B6" w:rsidRDefault="001E33B6" w:rsidP="001E33B6">
      <w:pPr>
        <w:spacing w:after="0" w:line="240" w:lineRule="auto"/>
        <w:jc w:val="center"/>
        <w:rPr>
          <w:rFonts w:ascii="Arial" w:hAnsi="Arial" w:cs="Arial"/>
          <w:b/>
          <w:lang w:val="pt-BR"/>
        </w:rPr>
      </w:pPr>
      <w:r w:rsidRPr="00330650">
        <w:rPr>
          <w:rFonts w:ascii="Arial" w:hAnsi="Arial" w:cs="Arial"/>
          <w:b/>
          <w:sz w:val="20"/>
          <w:lang w:val="pt-BR"/>
        </w:rPr>
        <w:t>RESUMO</w:t>
      </w:r>
    </w:p>
    <w:p w14:paraId="3FCA6727" w14:textId="77777777" w:rsidR="001E33B6" w:rsidRPr="00D3013D" w:rsidRDefault="001E33B6" w:rsidP="001E33B6">
      <w:pPr>
        <w:spacing w:after="0" w:line="240" w:lineRule="auto"/>
        <w:jc w:val="center"/>
        <w:rPr>
          <w:rFonts w:ascii="Arial" w:hAnsi="Arial" w:cs="Arial"/>
          <w:b/>
          <w:lang w:val="pt-BR"/>
        </w:rPr>
      </w:pPr>
    </w:p>
    <w:p w14:paraId="102ABD48" w14:textId="77777777" w:rsidR="004D65CA" w:rsidRPr="004D65CA" w:rsidRDefault="004D65CA" w:rsidP="004D65CA">
      <w:pPr>
        <w:spacing w:after="0" w:line="240" w:lineRule="auto"/>
        <w:jc w:val="both"/>
        <w:rPr>
          <w:rFonts w:ascii="Arial" w:hAnsi="Arial" w:cs="Arial"/>
          <w:sz w:val="18"/>
          <w:szCs w:val="18"/>
          <w:lang w:val="pt-BR"/>
        </w:rPr>
      </w:pPr>
      <w:r w:rsidRPr="004D65CA">
        <w:rPr>
          <w:rFonts w:ascii="Arial" w:hAnsi="Arial" w:cs="Arial"/>
          <w:sz w:val="18"/>
          <w:szCs w:val="18"/>
          <w:lang w:val="pt-BR"/>
        </w:rPr>
        <w:t xml:space="preserve">A implantação de uma planta química industrial passa previamente pela discussão de viabilidade econômica. Visando realizar a avaliação econômica de processos químicos foi utilizado índices de rentabilidade que facilitam a tomada de decisão de investimento num dado empreendimento, sendo eles: margem bruta de lucro; </w:t>
      </w:r>
      <w:r w:rsidRPr="004D65CA">
        <w:rPr>
          <w:rFonts w:ascii="Arial" w:hAnsi="Arial" w:cs="Arial"/>
          <w:iCs/>
          <w:sz w:val="18"/>
          <w:szCs w:val="18"/>
          <w:lang w:val="pt-BR"/>
        </w:rPr>
        <w:t>tempo de retorno do investimento</w:t>
      </w:r>
      <w:r w:rsidRPr="004D65CA">
        <w:rPr>
          <w:rFonts w:ascii="Arial" w:hAnsi="Arial" w:cs="Arial"/>
          <w:i/>
          <w:iCs/>
          <w:sz w:val="18"/>
          <w:szCs w:val="18"/>
          <w:lang w:val="pt-BR"/>
        </w:rPr>
        <w:t xml:space="preserve">; </w:t>
      </w:r>
      <w:r w:rsidRPr="004D65CA">
        <w:rPr>
          <w:rFonts w:ascii="Arial" w:hAnsi="Arial" w:cs="Arial"/>
          <w:sz w:val="18"/>
          <w:szCs w:val="18"/>
          <w:lang w:val="pt-BR"/>
        </w:rPr>
        <w:t>valor presente líquido; taxa interna de retorno; ponto de nivelamento. O alcance desses parâmetros é baseado nos investimentos associados à planta, dessa maneira, foram implementadas correlações capazes de predizer os custos dos equipamentos baseados em suas especificações e assim realizar a avaliação econômica do processo a partir dos dados do usuário.</w:t>
      </w:r>
    </w:p>
    <w:p w14:paraId="15F4537C" w14:textId="77777777" w:rsidR="001E33B6" w:rsidRDefault="001E33B6" w:rsidP="001E33B6">
      <w:pPr>
        <w:spacing w:after="0" w:line="240" w:lineRule="auto"/>
        <w:jc w:val="both"/>
        <w:rPr>
          <w:rFonts w:ascii="Arial" w:hAnsi="Arial" w:cs="Arial"/>
          <w:lang w:val="pt-BR"/>
        </w:rPr>
      </w:pPr>
    </w:p>
    <w:p w14:paraId="5933809B" w14:textId="2890F682" w:rsidR="001E33B6" w:rsidRPr="004D65CA" w:rsidRDefault="001E33B6" w:rsidP="001E33B6">
      <w:pPr>
        <w:spacing w:after="0" w:line="240" w:lineRule="auto"/>
        <w:jc w:val="both"/>
        <w:rPr>
          <w:rFonts w:ascii="Arial" w:hAnsi="Arial" w:cs="Arial"/>
          <w:sz w:val="18"/>
          <w:szCs w:val="18"/>
          <w:lang w:val="pt-BR"/>
        </w:rPr>
      </w:pPr>
      <w:r w:rsidRPr="00330650">
        <w:rPr>
          <w:rFonts w:ascii="Arial" w:hAnsi="Arial" w:cs="Arial"/>
          <w:b/>
          <w:sz w:val="18"/>
          <w:lang w:val="pt-BR"/>
        </w:rPr>
        <w:t>PALAVRAS-CHAVE:</w:t>
      </w:r>
      <w:r w:rsidRPr="00330650">
        <w:rPr>
          <w:rFonts w:ascii="Arial" w:hAnsi="Arial" w:cs="Arial"/>
          <w:sz w:val="18"/>
          <w:lang w:val="pt-BR"/>
        </w:rPr>
        <w:t xml:space="preserve"> </w:t>
      </w:r>
      <w:r w:rsidR="004D65CA">
        <w:rPr>
          <w:rFonts w:ascii="Arial" w:hAnsi="Arial" w:cs="Arial"/>
          <w:sz w:val="18"/>
          <w:szCs w:val="18"/>
          <w:lang w:val="pt-BR"/>
        </w:rPr>
        <w:t>avaliação econômica; índices econômicos; cálculo de investimento</w:t>
      </w:r>
      <w:r w:rsidR="004D65CA" w:rsidRPr="00C460EE">
        <w:rPr>
          <w:rFonts w:ascii="Arial" w:hAnsi="Arial" w:cs="Arial"/>
          <w:sz w:val="18"/>
          <w:szCs w:val="18"/>
          <w:lang w:val="pt-BR"/>
        </w:rPr>
        <w:t>.</w:t>
      </w:r>
    </w:p>
    <w:p w14:paraId="27D99BDE" w14:textId="77777777" w:rsidR="001E33B6" w:rsidRDefault="001E33B6" w:rsidP="001E33B6">
      <w:pPr>
        <w:spacing w:after="0" w:line="240" w:lineRule="auto"/>
        <w:jc w:val="both"/>
        <w:rPr>
          <w:rFonts w:ascii="Arial" w:hAnsi="Arial" w:cs="Arial"/>
          <w:lang w:val="pt-BR"/>
        </w:rPr>
      </w:pPr>
    </w:p>
    <w:p w14:paraId="623D5A27"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1. </w:t>
      </w:r>
      <w:r w:rsidRPr="00330650">
        <w:rPr>
          <w:rFonts w:ascii="Arial" w:hAnsi="Arial" w:cs="Arial"/>
          <w:b/>
          <w:sz w:val="20"/>
          <w:lang w:val="pt-BR"/>
        </w:rPr>
        <w:t>INTRODUÇÃO</w:t>
      </w:r>
    </w:p>
    <w:p w14:paraId="03F700C3" w14:textId="7ACF9D3F" w:rsidR="004D65CA" w:rsidRPr="00330650" w:rsidRDefault="001E33B6" w:rsidP="004D65CA">
      <w:pPr>
        <w:spacing w:after="0" w:line="240" w:lineRule="auto"/>
        <w:jc w:val="both"/>
        <w:rPr>
          <w:rFonts w:ascii="Arial" w:hAnsi="Arial" w:cs="Arial"/>
          <w:sz w:val="20"/>
          <w:lang w:val="pt-BR"/>
        </w:rPr>
      </w:pPr>
      <w:r w:rsidRPr="00330650">
        <w:rPr>
          <w:rFonts w:ascii="Arial" w:hAnsi="Arial" w:cs="Arial"/>
          <w:sz w:val="20"/>
          <w:lang w:val="pt-BR"/>
        </w:rPr>
        <w:tab/>
      </w:r>
    </w:p>
    <w:p w14:paraId="35E4F469" w14:textId="77777777" w:rsidR="004D65CA" w:rsidRPr="00161951" w:rsidRDefault="004D65CA" w:rsidP="004D65CA">
      <w:pPr>
        <w:spacing w:after="0" w:line="240" w:lineRule="auto"/>
        <w:jc w:val="both"/>
        <w:rPr>
          <w:rFonts w:ascii="Arial" w:hAnsi="Arial" w:cs="Arial"/>
          <w:bCs/>
          <w:sz w:val="20"/>
          <w:vertAlign w:val="superscript"/>
          <w:lang w:val="pt-BR"/>
        </w:rPr>
      </w:pPr>
      <w:r w:rsidRPr="00330650">
        <w:rPr>
          <w:rFonts w:ascii="Arial" w:hAnsi="Arial" w:cs="Arial"/>
          <w:sz w:val="20"/>
          <w:lang w:val="pt-BR"/>
        </w:rPr>
        <w:tab/>
      </w:r>
      <w:r>
        <w:rPr>
          <w:rFonts w:ascii="Arial" w:hAnsi="Arial" w:cs="Arial"/>
          <w:sz w:val="20"/>
          <w:lang w:val="pt-BR"/>
        </w:rPr>
        <w:t xml:space="preserve">A simulação de um processo químico é de suma importância para o </w:t>
      </w:r>
      <w:r w:rsidRPr="00890A19">
        <w:rPr>
          <w:rFonts w:ascii="Arial" w:hAnsi="Arial" w:cs="Arial"/>
          <w:bCs/>
          <w:sz w:val="20"/>
          <w:lang w:val="pt-BR"/>
        </w:rPr>
        <w:t>desenvolvimento de uma planta industrial tanto para o entendimento dos fenômenos associados bem como escolha de utilidades e equipamentos. Entretanto, mesmo rotas de produtos bem definidas e otimizadas podem não se mostrar atrativas ao investimento uma vez que o custo de implementação e operação podem ultrapassar o retorno financeiro num período estipulado.</w:t>
      </w:r>
      <w:r>
        <w:rPr>
          <w:rFonts w:ascii="Arial" w:hAnsi="Arial" w:cs="Arial"/>
          <w:bCs/>
          <w:sz w:val="20"/>
          <w:lang w:val="pt-BR"/>
        </w:rPr>
        <w:t xml:space="preserve"> </w:t>
      </w:r>
      <w:r w:rsidRPr="00890A19">
        <w:rPr>
          <w:rFonts w:ascii="Arial" w:hAnsi="Arial" w:cs="Arial"/>
          <w:bCs/>
          <w:sz w:val="20"/>
          <w:lang w:val="pt-BR"/>
        </w:rPr>
        <w:t xml:space="preserve">Além do mais, são inúmeros fatores que influenciam nesse quesito e, seguindo essa linha, a análise preliminar de custos de equipamentos, matéria-prima, valor do produto entre outros se tornam fundamentais para tomada de decisões de projetos. Em consequência disso, é necessário ter conhecimento do comportamento de parâmetros financeiros como valor atual, taxa interna de retorno e </w:t>
      </w:r>
      <w:proofErr w:type="spellStart"/>
      <w:r w:rsidRPr="00890A19">
        <w:rPr>
          <w:rFonts w:ascii="Arial" w:hAnsi="Arial" w:cs="Arial"/>
          <w:bCs/>
          <w:sz w:val="20"/>
          <w:lang w:val="pt-BR"/>
        </w:rPr>
        <w:t>pay-back-period</w:t>
      </w:r>
      <w:proofErr w:type="spellEnd"/>
      <w:r w:rsidRPr="00890A19">
        <w:rPr>
          <w:rFonts w:ascii="Arial" w:hAnsi="Arial" w:cs="Arial"/>
          <w:bCs/>
          <w:sz w:val="20"/>
          <w:lang w:val="pt-BR"/>
        </w:rPr>
        <w:t>, baseados no investimento total de uma planta.</w:t>
      </w:r>
      <w:r>
        <w:rPr>
          <w:rFonts w:ascii="Arial" w:hAnsi="Arial" w:cs="Arial"/>
          <w:bCs/>
          <w:sz w:val="20"/>
          <w:vertAlign w:val="superscript"/>
          <w:lang w:val="pt-BR"/>
        </w:rPr>
        <w:t>1</w:t>
      </w:r>
    </w:p>
    <w:p w14:paraId="2B812322" w14:textId="77777777" w:rsidR="004D65CA" w:rsidRPr="00161951" w:rsidRDefault="004D65CA" w:rsidP="004D65CA">
      <w:pPr>
        <w:spacing w:after="0" w:line="240" w:lineRule="auto"/>
        <w:ind w:firstLine="720"/>
        <w:jc w:val="both"/>
        <w:rPr>
          <w:rFonts w:ascii="Arial" w:hAnsi="Arial" w:cs="Arial"/>
          <w:bCs/>
          <w:sz w:val="20"/>
          <w:vertAlign w:val="superscript"/>
          <w:lang w:val="pt-BR"/>
        </w:rPr>
      </w:pPr>
      <w:r>
        <w:rPr>
          <w:rFonts w:ascii="Arial" w:hAnsi="Arial" w:cs="Arial"/>
          <w:bCs/>
          <w:sz w:val="20"/>
          <w:lang w:val="pt-BR"/>
        </w:rPr>
        <w:t>Para a</w:t>
      </w:r>
      <w:r w:rsidRPr="00890A19">
        <w:rPr>
          <w:rFonts w:ascii="Arial" w:hAnsi="Arial" w:cs="Arial"/>
          <w:bCs/>
          <w:sz w:val="20"/>
          <w:lang w:val="pt-BR"/>
        </w:rPr>
        <w:t xml:space="preserve"> implantação de um processo industrial além da viabilidade técnica</w:t>
      </w:r>
      <w:r>
        <w:rPr>
          <w:rFonts w:ascii="Arial" w:hAnsi="Arial" w:cs="Arial"/>
          <w:bCs/>
          <w:sz w:val="20"/>
          <w:lang w:val="pt-BR"/>
        </w:rPr>
        <w:t xml:space="preserve">, outro fator preponderante é a </w:t>
      </w:r>
      <w:r w:rsidRPr="00890A19">
        <w:rPr>
          <w:rFonts w:ascii="Arial" w:hAnsi="Arial" w:cs="Arial"/>
          <w:bCs/>
          <w:sz w:val="20"/>
          <w:lang w:val="pt-BR"/>
        </w:rPr>
        <w:t>viabilidade econômica para que haja atratividade por parte dos investidore</w:t>
      </w:r>
      <w:r>
        <w:rPr>
          <w:rFonts w:ascii="Arial" w:hAnsi="Arial" w:cs="Arial"/>
          <w:bCs/>
          <w:sz w:val="20"/>
          <w:lang w:val="pt-BR"/>
        </w:rPr>
        <w:t>s</w:t>
      </w:r>
      <w:r w:rsidRPr="00890A19">
        <w:rPr>
          <w:rFonts w:ascii="Arial" w:hAnsi="Arial" w:cs="Arial"/>
          <w:bCs/>
          <w:sz w:val="20"/>
          <w:lang w:val="pt-BR"/>
        </w:rPr>
        <w:t>. Dessa maneira, a avaliação de custos em torno das operações e investimentos se tornam um ponto tão essencial quanto a firmeza técnica do processo. A definição de indicadores de atratividade financeira pautados no fluxo de caixa esperado levando em consideração a operação da planta são os auxiliadores nesse quesito e determinantes para a tomada de decisões</w:t>
      </w:r>
      <w:r>
        <w:rPr>
          <w:rFonts w:ascii="Arial" w:hAnsi="Arial" w:cs="Arial"/>
          <w:bCs/>
          <w:sz w:val="20"/>
          <w:lang w:val="pt-BR"/>
        </w:rPr>
        <w:t>.</w:t>
      </w:r>
      <w:r>
        <w:rPr>
          <w:rFonts w:ascii="Arial" w:hAnsi="Arial" w:cs="Arial"/>
          <w:bCs/>
          <w:sz w:val="20"/>
          <w:vertAlign w:val="superscript"/>
          <w:lang w:val="pt-BR"/>
        </w:rPr>
        <w:t>1</w:t>
      </w:r>
    </w:p>
    <w:p w14:paraId="142D91AB" w14:textId="77777777" w:rsidR="004D65CA" w:rsidRPr="00161951" w:rsidRDefault="004D65CA" w:rsidP="004D65CA">
      <w:pPr>
        <w:spacing w:after="0" w:line="240" w:lineRule="auto"/>
        <w:ind w:firstLine="720"/>
        <w:jc w:val="both"/>
        <w:rPr>
          <w:rFonts w:ascii="Arial" w:hAnsi="Arial" w:cs="Arial"/>
          <w:bCs/>
          <w:sz w:val="20"/>
          <w:vertAlign w:val="superscript"/>
          <w:lang w:val="pt-BR"/>
        </w:rPr>
      </w:pPr>
      <w:r w:rsidRPr="00890A19">
        <w:rPr>
          <w:rFonts w:ascii="Arial" w:hAnsi="Arial" w:cs="Arial"/>
          <w:bCs/>
          <w:sz w:val="20"/>
          <w:lang w:val="pt-BR"/>
        </w:rPr>
        <w:t>Os parâmetros econômicos que surgem nesse cenário podem ser exemplificados como</w:t>
      </w:r>
      <w:r>
        <w:rPr>
          <w:rFonts w:ascii="Arial" w:hAnsi="Arial" w:cs="Arial"/>
          <w:bCs/>
          <w:sz w:val="20"/>
          <w:lang w:val="pt-BR"/>
        </w:rPr>
        <w:t>:</w:t>
      </w:r>
      <w:r>
        <w:rPr>
          <w:rFonts w:ascii="Arial" w:hAnsi="Arial" w:cs="Arial"/>
          <w:bCs/>
          <w:sz w:val="20"/>
          <w:vertAlign w:val="superscript"/>
          <w:lang w:val="pt-BR"/>
        </w:rPr>
        <w:t>1</w:t>
      </w:r>
    </w:p>
    <w:p w14:paraId="3339F715" w14:textId="77777777" w:rsidR="004D65CA" w:rsidRPr="00890A19" w:rsidRDefault="004D65CA" w:rsidP="004D65CA">
      <w:pPr>
        <w:spacing w:after="0" w:line="240" w:lineRule="auto"/>
        <w:ind w:firstLine="720"/>
        <w:jc w:val="both"/>
        <w:rPr>
          <w:rFonts w:ascii="Arial" w:hAnsi="Arial" w:cs="Arial"/>
          <w:bCs/>
          <w:sz w:val="20"/>
          <w:lang w:val="pt-BR"/>
        </w:rPr>
      </w:pPr>
    </w:p>
    <w:p w14:paraId="51C8AFAD" w14:textId="77777777" w:rsidR="004D65CA" w:rsidRPr="00215FD8" w:rsidRDefault="004D65CA" w:rsidP="004D65CA">
      <w:pPr>
        <w:pStyle w:val="PargrafodaLista"/>
        <w:numPr>
          <w:ilvl w:val="0"/>
          <w:numId w:val="1"/>
        </w:numPr>
        <w:spacing w:after="0" w:line="240" w:lineRule="auto"/>
        <w:jc w:val="both"/>
        <w:rPr>
          <w:rFonts w:ascii="Arial" w:hAnsi="Arial" w:cs="Arial"/>
          <w:bCs/>
          <w:sz w:val="20"/>
          <w:lang w:val="pt-BR"/>
        </w:rPr>
      </w:pPr>
      <w:r w:rsidRPr="00215FD8">
        <w:rPr>
          <w:rFonts w:ascii="Arial" w:hAnsi="Arial" w:cs="Arial"/>
          <w:bCs/>
          <w:sz w:val="20"/>
          <w:lang w:val="pt-BR"/>
        </w:rPr>
        <w:t>Margem Bruta de Lucro: representa a relação entre lucro bruto e renda com venda do produto;</w:t>
      </w:r>
    </w:p>
    <w:p w14:paraId="1B0871E4" w14:textId="77777777" w:rsidR="004D65CA" w:rsidRPr="00215FD8" w:rsidRDefault="004D65CA" w:rsidP="004D65CA">
      <w:pPr>
        <w:pStyle w:val="PargrafodaLista"/>
        <w:numPr>
          <w:ilvl w:val="0"/>
          <w:numId w:val="1"/>
        </w:numPr>
        <w:spacing w:after="0" w:line="240" w:lineRule="auto"/>
        <w:jc w:val="both"/>
        <w:rPr>
          <w:rFonts w:ascii="Arial" w:hAnsi="Arial" w:cs="Arial"/>
          <w:bCs/>
          <w:sz w:val="20"/>
          <w:lang w:val="pt-BR"/>
        </w:rPr>
      </w:pPr>
      <w:proofErr w:type="spellStart"/>
      <w:r w:rsidRPr="00215FD8">
        <w:rPr>
          <w:rFonts w:ascii="Arial" w:hAnsi="Arial" w:cs="Arial"/>
          <w:bCs/>
          <w:sz w:val="20"/>
          <w:lang w:val="pt-BR"/>
        </w:rPr>
        <w:t>Paybackperiod</w:t>
      </w:r>
      <w:proofErr w:type="spellEnd"/>
      <w:r w:rsidRPr="00215FD8">
        <w:rPr>
          <w:rFonts w:ascii="Arial" w:hAnsi="Arial" w:cs="Arial"/>
          <w:bCs/>
          <w:sz w:val="20"/>
          <w:lang w:val="pt-BR"/>
        </w:rPr>
        <w:t>:</w:t>
      </w:r>
      <w:r>
        <w:rPr>
          <w:rFonts w:ascii="Arial" w:hAnsi="Arial" w:cs="Arial"/>
          <w:bCs/>
          <w:sz w:val="20"/>
          <w:lang w:val="pt-BR"/>
        </w:rPr>
        <w:t xml:space="preserve"> </w:t>
      </w:r>
      <w:r w:rsidRPr="00215FD8">
        <w:rPr>
          <w:rFonts w:ascii="Arial" w:hAnsi="Arial" w:cs="Arial"/>
          <w:bCs/>
          <w:sz w:val="20"/>
          <w:lang w:val="pt-BR"/>
        </w:rPr>
        <w:t>o período necessário de operação da planta para que o investimento inicial seja retornado;</w:t>
      </w:r>
    </w:p>
    <w:p w14:paraId="2E05FCD7" w14:textId="77777777" w:rsidR="004D65CA" w:rsidRPr="00215FD8" w:rsidRDefault="004D65CA" w:rsidP="004D65CA">
      <w:pPr>
        <w:pStyle w:val="PargrafodaLista"/>
        <w:numPr>
          <w:ilvl w:val="0"/>
          <w:numId w:val="1"/>
        </w:numPr>
        <w:spacing w:after="0" w:line="240" w:lineRule="auto"/>
        <w:jc w:val="both"/>
        <w:rPr>
          <w:rFonts w:ascii="Arial" w:hAnsi="Arial" w:cs="Arial"/>
          <w:bCs/>
          <w:sz w:val="20"/>
          <w:lang w:val="pt-BR"/>
        </w:rPr>
      </w:pPr>
      <w:r w:rsidRPr="00215FD8">
        <w:rPr>
          <w:rFonts w:ascii="Arial" w:hAnsi="Arial" w:cs="Arial"/>
          <w:bCs/>
          <w:sz w:val="20"/>
          <w:lang w:val="pt-BR"/>
        </w:rPr>
        <w:t>Valor presente líquido: define a viabilidade econômica do processo baseado no fluxo de caixa de um certo período descontando-se uma taxa de juros até o final do empreendimento;</w:t>
      </w:r>
    </w:p>
    <w:p w14:paraId="36C182BF" w14:textId="77777777" w:rsidR="004D65CA" w:rsidRPr="00215FD8" w:rsidRDefault="004D65CA" w:rsidP="004D65CA">
      <w:pPr>
        <w:pStyle w:val="PargrafodaLista"/>
        <w:numPr>
          <w:ilvl w:val="0"/>
          <w:numId w:val="1"/>
        </w:numPr>
        <w:spacing w:after="0" w:line="240" w:lineRule="auto"/>
        <w:jc w:val="both"/>
        <w:rPr>
          <w:rFonts w:ascii="Arial" w:hAnsi="Arial" w:cs="Arial"/>
          <w:bCs/>
          <w:sz w:val="20"/>
          <w:lang w:val="pt-BR"/>
        </w:rPr>
      </w:pPr>
      <w:r w:rsidRPr="00215FD8">
        <w:rPr>
          <w:rFonts w:ascii="Arial" w:hAnsi="Arial" w:cs="Arial"/>
          <w:bCs/>
          <w:sz w:val="20"/>
          <w:lang w:val="pt-BR"/>
        </w:rPr>
        <w:t>Taxa interna de retorno: ilustrando a taxa de resultados que serão capitalizados e que a empresa conseguirá obter ao investir no projeto;</w:t>
      </w:r>
    </w:p>
    <w:p w14:paraId="38C1AD88" w14:textId="77777777" w:rsidR="004D65CA" w:rsidRPr="00215FD8" w:rsidRDefault="004D65CA" w:rsidP="004D65CA">
      <w:pPr>
        <w:pStyle w:val="PargrafodaLista"/>
        <w:numPr>
          <w:ilvl w:val="0"/>
          <w:numId w:val="1"/>
        </w:numPr>
        <w:spacing w:after="0" w:line="240" w:lineRule="auto"/>
        <w:jc w:val="both"/>
        <w:rPr>
          <w:rFonts w:ascii="Arial" w:hAnsi="Arial" w:cs="Arial"/>
          <w:bCs/>
          <w:sz w:val="20"/>
          <w:lang w:val="pt-BR"/>
        </w:rPr>
      </w:pPr>
      <w:r w:rsidRPr="00215FD8">
        <w:rPr>
          <w:rFonts w:ascii="Arial" w:hAnsi="Arial" w:cs="Arial"/>
          <w:bCs/>
          <w:sz w:val="20"/>
          <w:lang w:val="pt-BR"/>
        </w:rPr>
        <w:t>Ponto de nivelamento: representando a % do nível de produção que o processo começa a pagar os custos fixos e variáveis.</w:t>
      </w:r>
    </w:p>
    <w:p w14:paraId="792B1391" w14:textId="77777777" w:rsidR="004D65CA" w:rsidRDefault="004D65CA" w:rsidP="004D65CA">
      <w:pPr>
        <w:spacing w:after="0" w:line="240" w:lineRule="auto"/>
        <w:ind w:firstLine="720"/>
        <w:jc w:val="both"/>
        <w:rPr>
          <w:rFonts w:ascii="Arial" w:hAnsi="Arial" w:cs="Arial"/>
          <w:bCs/>
          <w:sz w:val="20"/>
          <w:lang w:val="pt-BR"/>
        </w:rPr>
      </w:pPr>
    </w:p>
    <w:p w14:paraId="049AA7BA" w14:textId="77777777" w:rsidR="004D65CA" w:rsidRPr="00161951" w:rsidRDefault="004D65CA" w:rsidP="004D65CA">
      <w:pPr>
        <w:spacing w:after="0" w:line="240" w:lineRule="auto"/>
        <w:ind w:firstLine="720"/>
        <w:jc w:val="both"/>
        <w:rPr>
          <w:rFonts w:ascii="Arial" w:hAnsi="Arial" w:cs="Arial"/>
          <w:bCs/>
          <w:sz w:val="20"/>
          <w:vertAlign w:val="superscript"/>
          <w:lang w:val="pt-BR"/>
        </w:rPr>
      </w:pPr>
      <w:r w:rsidRPr="00890A19">
        <w:rPr>
          <w:rFonts w:ascii="Arial" w:hAnsi="Arial" w:cs="Arial"/>
          <w:bCs/>
          <w:sz w:val="20"/>
          <w:lang w:val="pt-BR"/>
        </w:rPr>
        <w:t>O auxílio dos indicadores permite por exemplo determinar qual rota tecnológica dentre várias é a mais indicada economicamente na síntese de um produt</w:t>
      </w:r>
      <w:r>
        <w:rPr>
          <w:rFonts w:ascii="Arial" w:hAnsi="Arial" w:cs="Arial"/>
          <w:bCs/>
          <w:sz w:val="20"/>
          <w:lang w:val="pt-BR"/>
        </w:rPr>
        <w:t>o. A</w:t>
      </w:r>
      <w:r w:rsidRPr="00890A19">
        <w:rPr>
          <w:rFonts w:ascii="Arial" w:hAnsi="Arial" w:cs="Arial"/>
          <w:bCs/>
          <w:sz w:val="20"/>
          <w:lang w:val="pt-BR"/>
        </w:rPr>
        <w:t>s premissas envolvidas giram diretamente em torno dos equipamentos necessários para a planta já que o investimento total tem sua maior porcentagem oriunda da obtenção dos equipamentos</w:t>
      </w:r>
      <w:r>
        <w:rPr>
          <w:rFonts w:ascii="Arial" w:hAnsi="Arial" w:cs="Arial"/>
          <w:bCs/>
          <w:sz w:val="20"/>
          <w:lang w:val="pt-BR"/>
        </w:rPr>
        <w:t>.</w:t>
      </w:r>
      <w:r>
        <w:rPr>
          <w:rFonts w:ascii="Arial" w:hAnsi="Arial" w:cs="Arial"/>
          <w:bCs/>
          <w:sz w:val="20"/>
          <w:vertAlign w:val="superscript"/>
          <w:lang w:val="pt-BR"/>
        </w:rPr>
        <w:t>2</w:t>
      </w:r>
    </w:p>
    <w:p w14:paraId="3C213C66" w14:textId="77777777" w:rsidR="004D65CA" w:rsidRPr="00161951" w:rsidRDefault="004D65CA" w:rsidP="004D65CA">
      <w:pPr>
        <w:spacing w:after="0" w:line="240" w:lineRule="auto"/>
        <w:ind w:firstLine="720"/>
        <w:jc w:val="both"/>
        <w:rPr>
          <w:rFonts w:ascii="Arial" w:hAnsi="Arial" w:cs="Arial"/>
          <w:bCs/>
          <w:sz w:val="20"/>
          <w:vertAlign w:val="superscript"/>
          <w:lang w:val="pt-BR"/>
        </w:rPr>
      </w:pPr>
      <w:r w:rsidRPr="00890A19">
        <w:rPr>
          <w:rFonts w:ascii="Arial" w:hAnsi="Arial" w:cs="Arial"/>
          <w:bCs/>
          <w:sz w:val="20"/>
          <w:lang w:val="pt-BR"/>
        </w:rPr>
        <w:t xml:space="preserve">Seguindo essas premissas, Peter </w:t>
      </w:r>
      <w:proofErr w:type="spellStart"/>
      <w:r w:rsidRPr="00890A19">
        <w:rPr>
          <w:rFonts w:ascii="Arial" w:hAnsi="Arial" w:cs="Arial"/>
          <w:bCs/>
          <w:sz w:val="20"/>
          <w:lang w:val="pt-BR"/>
        </w:rPr>
        <w:t>Timmerhaus</w:t>
      </w:r>
      <w:proofErr w:type="spellEnd"/>
      <w:r w:rsidRPr="00890A19">
        <w:rPr>
          <w:rFonts w:ascii="Arial" w:hAnsi="Arial" w:cs="Arial"/>
          <w:bCs/>
          <w:sz w:val="20"/>
          <w:lang w:val="pt-BR"/>
        </w:rPr>
        <w:t xml:space="preserve"> estipula a equação abaixo para definição do investimento total de uma planta:</w:t>
      </w:r>
      <w:r>
        <w:rPr>
          <w:rFonts w:ascii="Arial" w:hAnsi="Arial" w:cs="Arial"/>
          <w:bCs/>
          <w:sz w:val="20"/>
          <w:vertAlign w:val="superscript"/>
          <w:lang w:val="pt-BR"/>
        </w:rPr>
        <w:t>2</w:t>
      </w:r>
    </w:p>
    <w:p w14:paraId="6216E6E0" w14:textId="77777777" w:rsidR="004D65CA" w:rsidRPr="004323FF" w:rsidRDefault="004D65CA" w:rsidP="004D65CA">
      <w:pPr>
        <w:spacing w:after="0" w:line="240" w:lineRule="auto"/>
        <w:ind w:firstLine="720"/>
        <w:jc w:val="both"/>
        <w:rPr>
          <w:rFonts w:ascii="Arial" w:hAnsi="Arial" w:cs="Arial"/>
          <w:bCs/>
          <w:sz w:val="20"/>
          <w:lang w:val="pt-BR"/>
        </w:rPr>
      </w:pPr>
    </w:p>
    <w:p w14:paraId="23A406B4" w14:textId="5E6FA3DC" w:rsidR="004D65CA" w:rsidRPr="00890A19" w:rsidRDefault="004D65CA" w:rsidP="004D65CA">
      <w:pPr>
        <w:spacing w:after="0" w:line="240" w:lineRule="auto"/>
        <w:jc w:val="both"/>
        <w:rPr>
          <w:rFonts w:ascii="Arial" w:hAnsi="Arial" w:cs="Arial"/>
          <w:bCs/>
          <w:sz w:val="20"/>
          <w:lang w:val="pt-BR"/>
        </w:rPr>
      </w:pPr>
      <w:r>
        <w:rPr>
          <w:rFonts w:ascii="Arial" w:eastAsiaTheme="minorEastAsia" w:hAnsi="Arial" w:cs="Arial"/>
          <w:sz w:val="20"/>
          <w:lang w:val="pt-BR"/>
        </w:rPr>
        <w:t xml:space="preserve">            </w:t>
      </w:r>
      <m:oMath>
        <m:r>
          <w:rPr>
            <w:rFonts w:ascii="Cambria Math" w:hAnsi="Cambria Math" w:cs="Arial"/>
            <w:sz w:val="20"/>
            <w:lang w:val="pt-BR"/>
          </w:rPr>
          <m:t>Investimento total=investimento fixo+capital de giro+investimento de partida</m:t>
        </m:r>
      </m:oMath>
      <w:r>
        <w:rPr>
          <w:rFonts w:ascii="Arial" w:eastAsiaTheme="minorEastAsia" w:hAnsi="Arial" w:cs="Arial"/>
          <w:sz w:val="20"/>
          <w:lang w:val="pt-BR"/>
        </w:rPr>
        <w:t xml:space="preserve">       Equação (1)</w:t>
      </w:r>
    </w:p>
    <w:p w14:paraId="66A1ED5F" w14:textId="77777777" w:rsidR="004D65CA" w:rsidRPr="00890A19" w:rsidRDefault="004D65CA" w:rsidP="004D65CA">
      <w:pPr>
        <w:spacing w:after="0" w:line="240" w:lineRule="auto"/>
        <w:jc w:val="both"/>
        <w:rPr>
          <w:rFonts w:ascii="Arial" w:hAnsi="Arial" w:cs="Arial"/>
          <w:bCs/>
          <w:sz w:val="20"/>
          <w:lang w:val="pt-BR"/>
        </w:rPr>
      </w:pPr>
    </w:p>
    <w:p w14:paraId="6D1C4860" w14:textId="77777777" w:rsidR="004D65CA" w:rsidRPr="00161951" w:rsidRDefault="004D65CA" w:rsidP="004D65CA">
      <w:pPr>
        <w:spacing w:after="0" w:line="240" w:lineRule="auto"/>
        <w:ind w:firstLine="720"/>
        <w:jc w:val="both"/>
        <w:rPr>
          <w:rFonts w:ascii="Arial" w:hAnsi="Arial" w:cs="Arial"/>
          <w:bCs/>
          <w:sz w:val="20"/>
          <w:vertAlign w:val="superscript"/>
          <w:lang w:val="pt-BR"/>
        </w:rPr>
      </w:pPr>
      <w:r>
        <w:rPr>
          <w:rFonts w:ascii="Arial" w:hAnsi="Arial" w:cs="Arial"/>
          <w:bCs/>
          <w:sz w:val="20"/>
          <w:lang w:val="pt-BR"/>
        </w:rPr>
        <w:lastRenderedPageBreak/>
        <w:t>Na equação 1</w:t>
      </w:r>
      <w:r w:rsidRPr="00890A19">
        <w:rPr>
          <w:rFonts w:ascii="Arial" w:hAnsi="Arial" w:cs="Arial"/>
          <w:bCs/>
          <w:sz w:val="20"/>
          <w:lang w:val="pt-BR"/>
        </w:rPr>
        <w:t xml:space="preserve"> surgem alguns nomes recorrentes no estudo de viabilidade econômica, dentre eles o investimento fixo que engloba os custos de compra e instalação dos equipamentos, tubulações, controle e automação, entre outros, e é subdivido em custos diretos e indiretos. Os diretos tratam justamente da parte mais técnica do processo assim como exemplificado anteriormente e os indiretos representam custos ligados a implantação e necessidade destes, como supervisão, taxas e eventualidades. O capital de giro, por sua vez, ilustra o montante necessário para operação da planta química e representa custos de compra de matéria-prima, utilidades, salários etc. Por último o investimento de partida pode ou não ser levado em conta uma vez que representa a prevenção contra eventuais problemas na partida da planta</w:t>
      </w:r>
      <w:r>
        <w:rPr>
          <w:rFonts w:ascii="Arial" w:hAnsi="Arial" w:cs="Arial"/>
          <w:bCs/>
          <w:sz w:val="20"/>
          <w:lang w:val="pt-BR"/>
        </w:rPr>
        <w:t>.</w:t>
      </w:r>
      <w:r>
        <w:rPr>
          <w:rFonts w:ascii="Arial" w:hAnsi="Arial" w:cs="Arial"/>
          <w:bCs/>
          <w:sz w:val="20"/>
          <w:vertAlign w:val="superscript"/>
          <w:lang w:val="pt-BR"/>
        </w:rPr>
        <w:t>3</w:t>
      </w:r>
    </w:p>
    <w:p w14:paraId="7111762B" w14:textId="77777777" w:rsidR="004D65CA" w:rsidRPr="00161951" w:rsidRDefault="004D65CA" w:rsidP="004D65CA">
      <w:pPr>
        <w:spacing w:after="0" w:line="240" w:lineRule="auto"/>
        <w:ind w:firstLine="720"/>
        <w:jc w:val="both"/>
        <w:rPr>
          <w:rFonts w:ascii="Arial" w:hAnsi="Arial" w:cs="Arial"/>
          <w:bCs/>
          <w:sz w:val="20"/>
          <w:lang w:val="pt-BR"/>
        </w:rPr>
      </w:pPr>
      <w:r w:rsidRPr="00890A19">
        <w:rPr>
          <w:rFonts w:ascii="Arial" w:hAnsi="Arial" w:cs="Arial"/>
          <w:bCs/>
          <w:sz w:val="20"/>
          <w:lang w:val="pt-BR"/>
        </w:rPr>
        <w:t xml:space="preserve">Dentre todas as definições a metodologia proposta por </w:t>
      </w:r>
      <w:r>
        <w:rPr>
          <w:rFonts w:ascii="Arial" w:hAnsi="Arial" w:cs="Arial"/>
          <w:bCs/>
          <w:sz w:val="20"/>
          <w:lang w:val="pt-BR"/>
        </w:rPr>
        <w:t xml:space="preserve">Peters, </w:t>
      </w:r>
      <w:proofErr w:type="spellStart"/>
      <w:r w:rsidRPr="00890A19">
        <w:rPr>
          <w:rFonts w:ascii="Arial" w:hAnsi="Arial" w:cs="Arial"/>
          <w:bCs/>
          <w:sz w:val="20"/>
          <w:lang w:val="pt-BR"/>
        </w:rPr>
        <w:t>Timmerhaus</w:t>
      </w:r>
      <w:proofErr w:type="spellEnd"/>
      <w:r>
        <w:rPr>
          <w:rFonts w:ascii="Arial" w:hAnsi="Arial" w:cs="Arial"/>
          <w:bCs/>
          <w:sz w:val="20"/>
          <w:lang w:val="pt-BR"/>
        </w:rPr>
        <w:t xml:space="preserve"> (2003)</w:t>
      </w:r>
      <w:r w:rsidRPr="00890A19">
        <w:rPr>
          <w:rFonts w:ascii="Arial" w:hAnsi="Arial" w:cs="Arial"/>
          <w:bCs/>
          <w:sz w:val="20"/>
          <w:lang w:val="pt-BR"/>
        </w:rPr>
        <w:t xml:space="preserve"> estima porcentagens em relação a cada item dos investimentos e o tipo de fluido utilizado no processamento da planta interferem diretamente na avaliação das relações uma vez que uma planta que trata com líquidos, sólidos ou gases terão suas particularidades. Uma especificação generalista dos componentes do Investimento Fixo de um projeto pode ser observada em tabelas e regras heurísticas na literatura.</w:t>
      </w:r>
      <w:r>
        <w:rPr>
          <w:rFonts w:ascii="Arial" w:hAnsi="Arial" w:cs="Arial"/>
          <w:bCs/>
          <w:sz w:val="20"/>
          <w:vertAlign w:val="superscript"/>
          <w:lang w:val="pt-BR"/>
        </w:rPr>
        <w:t>2</w:t>
      </w:r>
    </w:p>
    <w:p w14:paraId="45EF5405" w14:textId="77777777" w:rsidR="004D65CA" w:rsidRPr="00161951" w:rsidRDefault="004D65CA" w:rsidP="004D65CA">
      <w:pPr>
        <w:spacing w:after="0" w:line="240" w:lineRule="auto"/>
        <w:ind w:firstLine="720"/>
        <w:jc w:val="both"/>
        <w:rPr>
          <w:rFonts w:ascii="Arial" w:hAnsi="Arial" w:cs="Arial"/>
          <w:bCs/>
          <w:sz w:val="20"/>
          <w:vertAlign w:val="superscript"/>
          <w:lang w:val="pt-BR"/>
        </w:rPr>
      </w:pPr>
      <w:r w:rsidRPr="00890A19">
        <w:rPr>
          <w:rFonts w:ascii="Arial" w:hAnsi="Arial" w:cs="Arial"/>
          <w:bCs/>
          <w:sz w:val="20"/>
          <w:lang w:val="pt-BR"/>
        </w:rPr>
        <w:t xml:space="preserve">Os custos dos equipamentos que irão desenrolar a metodologia podem ser calculados de algumas maneiras, entretanto a melhor forma é a consulta direta com os fornecedores. Correlações e gráficos disponíveis na literatura servem de auxílio quando não é de fácil acesso à informação com os fabricantes. A aplicação de fórmula aplicando </w:t>
      </w:r>
      <w:proofErr w:type="spellStart"/>
      <w:r w:rsidRPr="00890A19">
        <w:rPr>
          <w:rFonts w:ascii="Arial" w:hAnsi="Arial" w:cs="Arial"/>
          <w:bCs/>
          <w:sz w:val="20"/>
          <w:lang w:val="pt-BR"/>
        </w:rPr>
        <w:t>scaling</w:t>
      </w:r>
      <w:proofErr w:type="spellEnd"/>
      <w:r w:rsidRPr="00890A19">
        <w:rPr>
          <w:rFonts w:ascii="Arial" w:hAnsi="Arial" w:cs="Arial"/>
          <w:bCs/>
          <w:sz w:val="20"/>
          <w:lang w:val="pt-BR"/>
        </w:rPr>
        <w:t xml:space="preserve"> de equipamentos é um exemplo é parte do conhecimento prévio de um equipamento com a aplicação de índices para se conhecer o valor mais recente.</w:t>
      </w:r>
      <w:r>
        <w:rPr>
          <w:rFonts w:ascii="Arial" w:hAnsi="Arial" w:cs="Arial"/>
          <w:bCs/>
          <w:sz w:val="20"/>
          <w:vertAlign w:val="superscript"/>
          <w:lang w:val="pt-BR"/>
        </w:rPr>
        <w:t>4</w:t>
      </w:r>
    </w:p>
    <w:p w14:paraId="09771C29" w14:textId="77777777" w:rsidR="004D65CA" w:rsidRPr="008247B1" w:rsidRDefault="004D65CA" w:rsidP="004D65CA">
      <w:pPr>
        <w:spacing w:after="0" w:line="240" w:lineRule="auto"/>
        <w:ind w:firstLine="720"/>
        <w:jc w:val="both"/>
        <w:rPr>
          <w:rFonts w:ascii="Arial" w:hAnsi="Arial" w:cs="Arial"/>
          <w:sz w:val="20"/>
          <w:lang w:val="pt-BR"/>
        </w:rPr>
      </w:pPr>
      <w:r w:rsidRPr="008247B1">
        <w:rPr>
          <w:rFonts w:ascii="Arial" w:hAnsi="Arial" w:cs="Arial"/>
          <w:sz w:val="20"/>
          <w:lang w:val="pt-BR"/>
        </w:rPr>
        <w:t>Dessa maneira espera-se retornar os índices de rentabilidade do processo químico em estudo</w:t>
      </w:r>
      <w:r>
        <w:rPr>
          <w:rFonts w:ascii="Arial" w:hAnsi="Arial" w:cs="Arial"/>
          <w:sz w:val="20"/>
          <w:lang w:val="pt-BR"/>
        </w:rPr>
        <w:t xml:space="preserve"> realizando o </w:t>
      </w:r>
      <w:r w:rsidRPr="00485295">
        <w:rPr>
          <w:rFonts w:ascii="Arial" w:hAnsi="Arial" w:cs="Arial"/>
          <w:sz w:val="20"/>
          <w:lang w:val="pt-BR"/>
        </w:rPr>
        <w:t>desenvolvimento de software com banco de dados de equipamentos para cálculo de índices de rentabilidade para viabilidade econômica.</w:t>
      </w:r>
    </w:p>
    <w:p w14:paraId="038EEF8D" w14:textId="39800A4A" w:rsidR="001E33B6" w:rsidRDefault="001E33B6" w:rsidP="004D65CA">
      <w:pPr>
        <w:spacing w:after="0" w:line="240" w:lineRule="auto"/>
        <w:jc w:val="both"/>
        <w:rPr>
          <w:rFonts w:ascii="Arial" w:hAnsi="Arial" w:cs="Arial"/>
          <w:sz w:val="20"/>
          <w:lang w:val="pt-BR"/>
        </w:rPr>
      </w:pPr>
    </w:p>
    <w:p w14:paraId="1D88AFDE"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2. </w:t>
      </w:r>
      <w:r w:rsidRPr="00330650">
        <w:rPr>
          <w:rFonts w:ascii="Arial" w:hAnsi="Arial" w:cs="Arial"/>
          <w:b/>
          <w:sz w:val="20"/>
          <w:lang w:val="pt-BR"/>
        </w:rPr>
        <w:t>METODOLOGIA</w:t>
      </w:r>
    </w:p>
    <w:p w14:paraId="1FCFA19B" w14:textId="77777777" w:rsidR="001E33B6" w:rsidRDefault="001E33B6" w:rsidP="001E33B6">
      <w:pPr>
        <w:spacing w:after="0" w:line="240" w:lineRule="auto"/>
        <w:jc w:val="both"/>
        <w:rPr>
          <w:rFonts w:ascii="Arial" w:hAnsi="Arial" w:cs="Arial"/>
          <w:sz w:val="20"/>
          <w:lang w:val="pt-BR"/>
        </w:rPr>
      </w:pPr>
    </w:p>
    <w:p w14:paraId="0023376A" w14:textId="77777777" w:rsidR="004D65CA" w:rsidRDefault="001E33B6" w:rsidP="004D65CA">
      <w:pPr>
        <w:spacing w:after="0" w:line="240" w:lineRule="auto"/>
        <w:jc w:val="both"/>
        <w:rPr>
          <w:rFonts w:ascii="Arial" w:hAnsi="Arial" w:cs="Arial"/>
          <w:bCs/>
          <w:sz w:val="20"/>
          <w:lang w:val="pt-BR"/>
        </w:rPr>
      </w:pPr>
      <w:r>
        <w:rPr>
          <w:rFonts w:ascii="Arial" w:hAnsi="Arial" w:cs="Arial"/>
          <w:sz w:val="20"/>
          <w:lang w:val="pt-BR"/>
        </w:rPr>
        <w:tab/>
      </w:r>
      <w:r w:rsidR="004D65CA" w:rsidRPr="008247B1">
        <w:rPr>
          <w:rFonts w:ascii="Arial" w:hAnsi="Arial" w:cs="Arial"/>
          <w:bCs/>
          <w:sz w:val="20"/>
          <w:lang w:val="pt-BR"/>
        </w:rPr>
        <w:t xml:space="preserve">A metodologia empregada utiliza a um procedimento para cálculo de verificação da viabilidade econômica em processos químicos. A plataforma de trabalho </w:t>
      </w:r>
      <w:r w:rsidR="004D65CA">
        <w:rPr>
          <w:rFonts w:ascii="Arial" w:hAnsi="Arial" w:cs="Arial"/>
          <w:bCs/>
          <w:sz w:val="20"/>
          <w:lang w:val="pt-BR"/>
        </w:rPr>
        <w:t>é</w:t>
      </w:r>
      <w:r w:rsidR="004D65CA" w:rsidRPr="008247B1">
        <w:rPr>
          <w:rFonts w:ascii="Arial" w:hAnsi="Arial" w:cs="Arial"/>
          <w:bCs/>
          <w:sz w:val="20"/>
          <w:lang w:val="pt-BR"/>
        </w:rPr>
        <w:t xml:space="preserve"> o Excel e ao decorrer do projeto o estudo da formalização de um software será analisada.</w:t>
      </w:r>
    </w:p>
    <w:p w14:paraId="621194F4" w14:textId="77777777" w:rsidR="004D65CA" w:rsidRPr="008247B1" w:rsidRDefault="004D65CA" w:rsidP="004D65CA">
      <w:pPr>
        <w:spacing w:after="0" w:line="240" w:lineRule="auto"/>
        <w:jc w:val="both"/>
        <w:rPr>
          <w:rFonts w:ascii="Arial" w:hAnsi="Arial" w:cs="Arial"/>
          <w:bCs/>
          <w:sz w:val="20"/>
          <w:lang w:val="pt-BR"/>
        </w:rPr>
      </w:pPr>
      <w:r>
        <w:rPr>
          <w:rFonts w:ascii="Arial" w:hAnsi="Arial" w:cs="Arial"/>
          <w:bCs/>
          <w:sz w:val="20"/>
          <w:lang w:val="pt-BR"/>
        </w:rPr>
        <w:tab/>
        <w:t xml:space="preserve">O desenvolvimento é dividido em etapas, começando pela formulação do banco de dados. Para tanto foi utilizado do documento do Ministério de Minas e Energia que contêm a compilação de correlações para cálculo de custo de equipamentos de diversos autores de livros como Peters e </w:t>
      </w:r>
      <w:proofErr w:type="spellStart"/>
      <w:r>
        <w:rPr>
          <w:rFonts w:ascii="Arial" w:hAnsi="Arial" w:cs="Arial"/>
          <w:bCs/>
          <w:sz w:val="20"/>
          <w:lang w:val="pt-BR"/>
        </w:rPr>
        <w:t>Timmerhaus</w:t>
      </w:r>
      <w:proofErr w:type="spellEnd"/>
      <w:r>
        <w:rPr>
          <w:rFonts w:ascii="Arial" w:hAnsi="Arial" w:cs="Arial"/>
          <w:bCs/>
          <w:sz w:val="20"/>
          <w:lang w:val="pt-BR"/>
        </w:rPr>
        <w:t xml:space="preserve"> (2003), Richard Turton (2018) e Warren </w:t>
      </w:r>
      <w:proofErr w:type="spellStart"/>
      <w:r>
        <w:rPr>
          <w:rFonts w:ascii="Arial" w:hAnsi="Arial" w:cs="Arial"/>
          <w:bCs/>
          <w:sz w:val="20"/>
          <w:lang w:val="pt-BR"/>
        </w:rPr>
        <w:t>Seider</w:t>
      </w:r>
      <w:proofErr w:type="spellEnd"/>
      <w:r>
        <w:rPr>
          <w:rFonts w:ascii="Arial" w:hAnsi="Arial" w:cs="Arial"/>
          <w:bCs/>
          <w:sz w:val="20"/>
          <w:lang w:val="pt-BR"/>
        </w:rPr>
        <w:t xml:space="preserve"> (2009). </w:t>
      </w:r>
    </w:p>
    <w:p w14:paraId="578C3E5D" w14:textId="77777777" w:rsidR="004D65CA" w:rsidRDefault="004D65CA" w:rsidP="004D65CA">
      <w:pPr>
        <w:spacing w:after="0" w:line="240" w:lineRule="auto"/>
        <w:jc w:val="both"/>
        <w:rPr>
          <w:rFonts w:ascii="Arial" w:hAnsi="Arial" w:cs="Arial"/>
          <w:sz w:val="20"/>
          <w:lang w:val="pt-BR"/>
        </w:rPr>
      </w:pPr>
      <w:r>
        <w:rPr>
          <w:rFonts w:ascii="Arial" w:hAnsi="Arial" w:cs="Arial"/>
          <w:sz w:val="20"/>
          <w:lang w:val="pt-BR"/>
        </w:rPr>
        <w:tab/>
        <w:t>Após a análise de todas as seções de equipamentos e métodos utilizados foi realizado a aplicação dos melhores na plataforma do Excel, organizados e anualizados os resultados das correlações. Entretanto, foi estudado que a melhor forma de exportar os resultados seria em VBA por apresentar melhor caráter comercial e profissional, sendo assim, com o bruto do trabalho concluído está sendo passado para a linguagem de programação do Excel a seção de cálculo de equipamentos antes de concluir a parte de cálculo dos investimentos e índices econômicos.</w:t>
      </w:r>
    </w:p>
    <w:p w14:paraId="7B77757F" w14:textId="1C303FE4" w:rsidR="001E33B6" w:rsidRPr="00330650" w:rsidRDefault="004D65CA" w:rsidP="001E33B6">
      <w:pPr>
        <w:spacing w:after="0" w:line="240" w:lineRule="auto"/>
        <w:jc w:val="both"/>
        <w:rPr>
          <w:rFonts w:ascii="Arial" w:hAnsi="Arial" w:cs="Arial"/>
          <w:sz w:val="20"/>
          <w:lang w:val="pt-BR"/>
        </w:rPr>
      </w:pPr>
      <w:r>
        <w:rPr>
          <w:rFonts w:ascii="Arial" w:hAnsi="Arial" w:cs="Arial"/>
          <w:sz w:val="20"/>
          <w:lang w:val="pt-BR"/>
        </w:rPr>
        <w:tab/>
        <w:t>Para realizar a transcrição dos dados em linguagem VBA será melhorada a organização dos equipamentos disponíveis e criação dos diagramas de bloco para cada rotina de trabalho.</w:t>
      </w:r>
    </w:p>
    <w:p w14:paraId="30E38033" w14:textId="77777777" w:rsidR="001E33B6" w:rsidRDefault="001E33B6" w:rsidP="001E33B6">
      <w:pPr>
        <w:spacing w:after="0" w:line="240" w:lineRule="auto"/>
        <w:jc w:val="both"/>
        <w:rPr>
          <w:rFonts w:ascii="Arial" w:hAnsi="Arial" w:cs="Arial"/>
          <w:sz w:val="20"/>
          <w:lang w:val="pt-BR"/>
        </w:rPr>
      </w:pPr>
    </w:p>
    <w:p w14:paraId="22B9F022"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3. </w:t>
      </w:r>
      <w:r w:rsidRPr="00330650">
        <w:rPr>
          <w:rFonts w:ascii="Arial" w:hAnsi="Arial" w:cs="Arial"/>
          <w:b/>
          <w:sz w:val="20"/>
          <w:lang w:val="pt-BR"/>
        </w:rPr>
        <w:t>RESULTADOS E DISCUSSÃO</w:t>
      </w:r>
    </w:p>
    <w:p w14:paraId="420DCBC7" w14:textId="168418BE" w:rsidR="004D65CA" w:rsidRPr="00330650" w:rsidRDefault="004D65CA" w:rsidP="004D65CA">
      <w:pPr>
        <w:spacing w:after="0" w:line="240" w:lineRule="auto"/>
        <w:jc w:val="both"/>
        <w:rPr>
          <w:rFonts w:ascii="Arial" w:hAnsi="Arial" w:cs="Arial"/>
          <w:sz w:val="20"/>
          <w:lang w:val="pt-BR"/>
        </w:rPr>
      </w:pPr>
    </w:p>
    <w:p w14:paraId="264F7AF2" w14:textId="77777777" w:rsidR="004D65CA" w:rsidRDefault="004D65CA" w:rsidP="004D65CA">
      <w:pPr>
        <w:spacing w:after="0" w:line="240" w:lineRule="auto"/>
        <w:jc w:val="both"/>
        <w:rPr>
          <w:rFonts w:ascii="Arial" w:hAnsi="Arial" w:cs="Arial"/>
          <w:sz w:val="20"/>
          <w:lang w:val="pt-BR"/>
        </w:rPr>
      </w:pPr>
      <w:r>
        <w:rPr>
          <w:rFonts w:ascii="Arial" w:hAnsi="Arial" w:cs="Arial"/>
          <w:sz w:val="20"/>
          <w:lang w:val="pt-BR"/>
        </w:rPr>
        <w:tab/>
        <w:t>O trabalho realizado até o momento resultou na compilação das correlações de cálculo de equipamentos organizados da seguinte maneira:</w:t>
      </w:r>
    </w:p>
    <w:p w14:paraId="522C4DBC" w14:textId="77777777" w:rsidR="004D65CA" w:rsidRDefault="004D65CA" w:rsidP="004D65CA">
      <w:pPr>
        <w:spacing w:after="0" w:line="240" w:lineRule="auto"/>
        <w:jc w:val="center"/>
        <w:rPr>
          <w:rFonts w:ascii="Arial" w:hAnsi="Arial" w:cs="Arial"/>
          <w:b/>
          <w:bCs/>
          <w:sz w:val="16"/>
          <w:szCs w:val="16"/>
          <w:lang w:val="pt-BR"/>
        </w:rPr>
      </w:pPr>
      <w:r>
        <w:rPr>
          <w:rFonts w:ascii="Arial" w:hAnsi="Arial" w:cs="Arial"/>
          <w:b/>
          <w:bCs/>
          <w:sz w:val="16"/>
          <w:szCs w:val="16"/>
          <w:lang w:val="pt-BR"/>
        </w:rPr>
        <w:t>Tabela</w:t>
      </w:r>
      <w:r w:rsidRPr="007916DC">
        <w:rPr>
          <w:rFonts w:ascii="Arial" w:hAnsi="Arial" w:cs="Arial"/>
          <w:b/>
          <w:bCs/>
          <w:sz w:val="16"/>
          <w:szCs w:val="16"/>
          <w:lang w:val="pt-BR"/>
        </w:rPr>
        <w:t xml:space="preserve"> 1: Seção de equipamentos</w:t>
      </w:r>
    </w:p>
    <w:p w14:paraId="08AF0B81" w14:textId="77777777" w:rsidR="004D65CA" w:rsidRPr="007916DC" w:rsidRDefault="004D65CA" w:rsidP="004D65CA">
      <w:pPr>
        <w:spacing w:after="0" w:line="240" w:lineRule="auto"/>
        <w:jc w:val="center"/>
        <w:rPr>
          <w:rFonts w:ascii="Arial" w:hAnsi="Arial" w:cs="Arial"/>
          <w:b/>
          <w:bCs/>
          <w:sz w:val="16"/>
          <w:szCs w:val="16"/>
          <w:lang w:val="pt-BR"/>
        </w:rPr>
      </w:pPr>
    </w:p>
    <w:tbl>
      <w:tblPr>
        <w:tblStyle w:val="Tabelacomgrade"/>
        <w:tblW w:w="0" w:type="auto"/>
        <w:tblLook w:val="04A0" w:firstRow="1" w:lastRow="0" w:firstColumn="1" w:lastColumn="0" w:noHBand="0" w:noVBand="1"/>
      </w:tblPr>
      <w:tblGrid>
        <w:gridCol w:w="836"/>
        <w:gridCol w:w="1486"/>
        <w:gridCol w:w="1359"/>
        <w:gridCol w:w="1053"/>
        <w:gridCol w:w="1110"/>
        <w:gridCol w:w="1214"/>
        <w:gridCol w:w="888"/>
        <w:gridCol w:w="1682"/>
      </w:tblGrid>
      <w:tr w:rsidR="004D65CA" w14:paraId="53DFBE1D" w14:textId="77777777" w:rsidTr="00A60F3A">
        <w:tc>
          <w:tcPr>
            <w:tcW w:w="851" w:type="dxa"/>
            <w:vAlign w:val="center"/>
          </w:tcPr>
          <w:p w14:paraId="3E58FE0C"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Bomba</w:t>
            </w:r>
          </w:p>
        </w:tc>
        <w:tc>
          <w:tcPr>
            <w:tcW w:w="1517" w:type="dxa"/>
            <w:vAlign w:val="center"/>
          </w:tcPr>
          <w:p w14:paraId="7716F650"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Compressores</w:t>
            </w:r>
          </w:p>
        </w:tc>
        <w:tc>
          <w:tcPr>
            <w:tcW w:w="1458" w:type="dxa"/>
            <w:vAlign w:val="center"/>
          </w:tcPr>
          <w:p w14:paraId="46F440BD"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Vaso e casco de torres</w:t>
            </w:r>
          </w:p>
        </w:tc>
        <w:tc>
          <w:tcPr>
            <w:tcW w:w="1104" w:type="dxa"/>
            <w:vAlign w:val="center"/>
          </w:tcPr>
          <w:p w14:paraId="23647F3C"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Pratos para torres</w:t>
            </w:r>
          </w:p>
        </w:tc>
        <w:tc>
          <w:tcPr>
            <w:tcW w:w="1152" w:type="dxa"/>
            <w:vAlign w:val="center"/>
          </w:tcPr>
          <w:p w14:paraId="6171DBD7"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Recheio para torres</w:t>
            </w:r>
          </w:p>
        </w:tc>
        <w:tc>
          <w:tcPr>
            <w:tcW w:w="1240" w:type="dxa"/>
            <w:vAlign w:val="center"/>
          </w:tcPr>
          <w:p w14:paraId="680BA60A"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Trocadores de calor</w:t>
            </w:r>
          </w:p>
        </w:tc>
        <w:tc>
          <w:tcPr>
            <w:tcW w:w="895" w:type="dxa"/>
            <w:vAlign w:val="center"/>
          </w:tcPr>
          <w:p w14:paraId="21EDACCB"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Turbinas</w:t>
            </w:r>
          </w:p>
        </w:tc>
        <w:tc>
          <w:tcPr>
            <w:tcW w:w="1745" w:type="dxa"/>
            <w:vAlign w:val="center"/>
          </w:tcPr>
          <w:p w14:paraId="360AB573" w14:textId="77777777" w:rsidR="004D65CA" w:rsidRPr="00AE7C50" w:rsidRDefault="004D65CA" w:rsidP="00A60F3A">
            <w:pPr>
              <w:spacing w:after="0" w:line="240" w:lineRule="auto"/>
              <w:jc w:val="center"/>
              <w:rPr>
                <w:rFonts w:ascii="Arial" w:hAnsi="Arial" w:cs="Arial"/>
                <w:sz w:val="16"/>
                <w:szCs w:val="18"/>
                <w:lang w:val="pt-BR"/>
              </w:rPr>
            </w:pPr>
            <w:r w:rsidRPr="00AE7C50">
              <w:rPr>
                <w:rFonts w:ascii="Arial" w:hAnsi="Arial" w:cs="Arial"/>
                <w:sz w:val="16"/>
                <w:szCs w:val="18"/>
                <w:lang w:val="pt-BR"/>
              </w:rPr>
              <w:t>Outros equipamentos</w:t>
            </w:r>
          </w:p>
        </w:tc>
      </w:tr>
    </w:tbl>
    <w:p w14:paraId="498D475C" w14:textId="77777777" w:rsidR="004D65CA" w:rsidRDefault="004D65CA" w:rsidP="004D65CA">
      <w:pPr>
        <w:spacing w:after="0" w:line="240" w:lineRule="auto"/>
        <w:jc w:val="both"/>
        <w:rPr>
          <w:rFonts w:ascii="Arial" w:hAnsi="Arial" w:cs="Arial"/>
          <w:sz w:val="20"/>
          <w:lang w:val="pt-BR"/>
        </w:rPr>
      </w:pPr>
    </w:p>
    <w:p w14:paraId="4BF772AE" w14:textId="77777777" w:rsidR="004D65CA" w:rsidRDefault="004D65CA" w:rsidP="004D65CA">
      <w:pPr>
        <w:spacing w:after="0" w:line="240" w:lineRule="auto"/>
        <w:jc w:val="center"/>
        <w:rPr>
          <w:rFonts w:ascii="Arial" w:hAnsi="Arial" w:cs="Arial"/>
          <w:b/>
          <w:bCs/>
          <w:sz w:val="16"/>
          <w:szCs w:val="16"/>
          <w:lang w:val="pt-BR"/>
        </w:rPr>
      </w:pPr>
      <w:bookmarkStart w:id="1" w:name="_Hlk68179622"/>
      <w:r w:rsidRPr="003D7178">
        <w:rPr>
          <w:rFonts w:ascii="Arial" w:hAnsi="Arial" w:cs="Arial"/>
          <w:b/>
          <w:bCs/>
          <w:sz w:val="16"/>
          <w:szCs w:val="16"/>
          <w:lang w:val="pt-BR"/>
        </w:rPr>
        <w:t>Fonte:</w:t>
      </w:r>
      <w:r>
        <w:rPr>
          <w:rFonts w:ascii="Arial" w:hAnsi="Arial" w:cs="Arial"/>
          <w:b/>
          <w:bCs/>
          <w:sz w:val="16"/>
          <w:szCs w:val="16"/>
          <w:lang w:val="pt-BR"/>
        </w:rPr>
        <w:t xml:space="preserve"> Própria</w:t>
      </w:r>
    </w:p>
    <w:bookmarkEnd w:id="1"/>
    <w:p w14:paraId="6EF76A61" w14:textId="77777777" w:rsidR="004D65CA" w:rsidRPr="007916DC" w:rsidRDefault="004D65CA" w:rsidP="004D65CA">
      <w:pPr>
        <w:spacing w:after="0" w:line="240" w:lineRule="auto"/>
        <w:jc w:val="center"/>
        <w:rPr>
          <w:rFonts w:ascii="Arial" w:hAnsi="Arial" w:cs="Arial"/>
          <w:b/>
          <w:bCs/>
          <w:sz w:val="16"/>
          <w:szCs w:val="16"/>
          <w:lang w:val="pt-BR"/>
        </w:rPr>
      </w:pPr>
    </w:p>
    <w:p w14:paraId="24B8FE08" w14:textId="77777777" w:rsidR="004D65CA" w:rsidRDefault="004D65CA" w:rsidP="004D65CA">
      <w:pPr>
        <w:spacing w:after="0" w:line="240" w:lineRule="auto"/>
        <w:jc w:val="both"/>
        <w:rPr>
          <w:rFonts w:ascii="Arial" w:hAnsi="Arial" w:cs="Arial"/>
          <w:sz w:val="20"/>
          <w:lang w:val="pt-BR"/>
        </w:rPr>
      </w:pPr>
      <w:r>
        <w:rPr>
          <w:rFonts w:ascii="Arial" w:hAnsi="Arial" w:cs="Arial"/>
          <w:sz w:val="20"/>
          <w:lang w:val="pt-BR"/>
        </w:rPr>
        <w:tab/>
        <w:t xml:space="preserve">Em cada seção foi implementa ou compilada as referências de autores das correlações </w:t>
      </w:r>
      <w:proofErr w:type="spellStart"/>
      <w:r>
        <w:rPr>
          <w:rFonts w:ascii="Arial" w:hAnsi="Arial" w:cs="Arial"/>
          <w:sz w:val="20"/>
          <w:lang w:val="pt-BR"/>
        </w:rPr>
        <w:t>Corripio</w:t>
      </w:r>
      <w:proofErr w:type="spellEnd"/>
      <w:r>
        <w:rPr>
          <w:rFonts w:ascii="Arial" w:hAnsi="Arial" w:cs="Arial"/>
          <w:sz w:val="20"/>
          <w:lang w:val="pt-BR"/>
        </w:rPr>
        <w:t xml:space="preserve"> (1995), </w:t>
      </w:r>
      <w:proofErr w:type="spellStart"/>
      <w:r>
        <w:rPr>
          <w:rFonts w:ascii="Arial" w:hAnsi="Arial" w:cs="Arial"/>
          <w:sz w:val="20"/>
          <w:lang w:val="pt-BR"/>
        </w:rPr>
        <w:t>Icarus</w:t>
      </w:r>
      <w:proofErr w:type="spellEnd"/>
      <w:r>
        <w:rPr>
          <w:rFonts w:ascii="Arial" w:hAnsi="Arial" w:cs="Arial"/>
          <w:sz w:val="20"/>
          <w:lang w:val="pt-BR"/>
        </w:rPr>
        <w:t xml:space="preserve"> (2002), CAPCOST (2009), </w:t>
      </w:r>
      <w:proofErr w:type="spellStart"/>
      <w:r>
        <w:rPr>
          <w:rFonts w:ascii="Arial" w:hAnsi="Arial" w:cs="Arial"/>
          <w:sz w:val="20"/>
          <w:lang w:val="pt-BR"/>
        </w:rPr>
        <w:t>Timmerhaus</w:t>
      </w:r>
      <w:proofErr w:type="spellEnd"/>
      <w:r>
        <w:rPr>
          <w:rFonts w:ascii="Arial" w:hAnsi="Arial" w:cs="Arial"/>
          <w:sz w:val="20"/>
          <w:lang w:val="pt-BR"/>
        </w:rPr>
        <w:t xml:space="preserve"> (2003). Na parte de compressores, por exemplo, foi implementada a correlação de </w:t>
      </w:r>
      <w:proofErr w:type="spellStart"/>
      <w:r>
        <w:rPr>
          <w:rFonts w:ascii="Arial" w:hAnsi="Arial" w:cs="Arial"/>
          <w:sz w:val="20"/>
          <w:lang w:val="pt-BR"/>
        </w:rPr>
        <w:t>Timmerhaus</w:t>
      </w:r>
      <w:proofErr w:type="spellEnd"/>
      <w:r>
        <w:rPr>
          <w:rFonts w:ascii="Arial" w:hAnsi="Arial" w:cs="Arial"/>
          <w:sz w:val="20"/>
          <w:lang w:val="pt-BR"/>
        </w:rPr>
        <w:t xml:space="preserve"> para cálculo de compressores e anualizado os valores para o ano de 2019 utilizando os índices anuais da revista </w:t>
      </w:r>
      <w:r w:rsidRPr="00B27008">
        <w:rPr>
          <w:rFonts w:ascii="Arial" w:hAnsi="Arial" w:cs="Arial"/>
          <w:i/>
          <w:iCs/>
          <w:sz w:val="20"/>
          <w:lang w:val="pt-BR"/>
        </w:rPr>
        <w:t xml:space="preserve">Chemical </w:t>
      </w:r>
      <w:proofErr w:type="spellStart"/>
      <w:r w:rsidRPr="00B27008">
        <w:rPr>
          <w:rFonts w:ascii="Arial" w:hAnsi="Arial" w:cs="Arial"/>
          <w:i/>
          <w:iCs/>
          <w:sz w:val="20"/>
          <w:lang w:val="pt-BR"/>
        </w:rPr>
        <w:t>Eng</w:t>
      </w:r>
      <w:r>
        <w:rPr>
          <w:rFonts w:ascii="Arial" w:hAnsi="Arial" w:cs="Arial"/>
          <w:i/>
          <w:iCs/>
          <w:sz w:val="20"/>
          <w:lang w:val="pt-BR"/>
        </w:rPr>
        <w:t>i</w:t>
      </w:r>
      <w:r w:rsidRPr="00B27008">
        <w:rPr>
          <w:rFonts w:ascii="Arial" w:hAnsi="Arial" w:cs="Arial"/>
          <w:i/>
          <w:iCs/>
          <w:sz w:val="20"/>
          <w:lang w:val="pt-BR"/>
        </w:rPr>
        <w:t>neering</w:t>
      </w:r>
      <w:proofErr w:type="spellEnd"/>
      <w:r>
        <w:rPr>
          <w:rFonts w:ascii="Arial" w:hAnsi="Arial" w:cs="Arial"/>
          <w:sz w:val="20"/>
          <w:lang w:val="pt-BR"/>
        </w:rPr>
        <w:t>. Resultando na seguinte organização de input de dados:</w:t>
      </w:r>
    </w:p>
    <w:p w14:paraId="67F636DF" w14:textId="77777777" w:rsidR="004D65CA" w:rsidRDefault="004D65CA" w:rsidP="004D65CA">
      <w:pPr>
        <w:spacing w:after="0" w:line="240" w:lineRule="auto"/>
        <w:jc w:val="center"/>
        <w:rPr>
          <w:rFonts w:ascii="Arial" w:hAnsi="Arial" w:cs="Arial"/>
          <w:sz w:val="20"/>
          <w:lang w:val="pt-BR"/>
        </w:rPr>
      </w:pPr>
    </w:p>
    <w:p w14:paraId="6BA3EB2A" w14:textId="64B5E865" w:rsidR="004D65CA" w:rsidRDefault="004D65CA" w:rsidP="004D65CA">
      <w:pPr>
        <w:spacing w:after="0" w:line="240" w:lineRule="auto"/>
        <w:jc w:val="center"/>
        <w:rPr>
          <w:rFonts w:ascii="Arial" w:hAnsi="Arial" w:cs="Arial"/>
          <w:sz w:val="20"/>
          <w:lang w:val="pt-BR"/>
        </w:rPr>
      </w:pPr>
    </w:p>
    <w:p w14:paraId="31A14D73" w14:textId="77777777" w:rsidR="004D65CA" w:rsidRDefault="004D65CA" w:rsidP="004D65CA">
      <w:pPr>
        <w:spacing w:after="0" w:line="240" w:lineRule="auto"/>
        <w:jc w:val="center"/>
        <w:rPr>
          <w:rFonts w:ascii="Arial" w:hAnsi="Arial" w:cs="Arial"/>
          <w:sz w:val="20"/>
          <w:lang w:val="pt-BR"/>
        </w:rPr>
      </w:pPr>
    </w:p>
    <w:p w14:paraId="0A81A884" w14:textId="77777777" w:rsidR="004D65CA" w:rsidRDefault="004D65CA" w:rsidP="004D65CA">
      <w:pPr>
        <w:spacing w:after="0" w:line="240" w:lineRule="auto"/>
        <w:jc w:val="center"/>
        <w:rPr>
          <w:rFonts w:ascii="Arial" w:hAnsi="Arial" w:cs="Arial"/>
          <w:sz w:val="20"/>
          <w:lang w:val="pt-BR"/>
        </w:rPr>
      </w:pPr>
    </w:p>
    <w:p w14:paraId="2B2A85FA" w14:textId="77777777" w:rsidR="004D65CA" w:rsidRDefault="004D65CA" w:rsidP="004D65CA">
      <w:pPr>
        <w:spacing w:after="0" w:line="240" w:lineRule="auto"/>
        <w:jc w:val="center"/>
        <w:rPr>
          <w:rFonts w:ascii="Arial" w:hAnsi="Arial" w:cs="Arial"/>
          <w:sz w:val="20"/>
          <w:lang w:val="pt-BR"/>
        </w:rPr>
      </w:pPr>
    </w:p>
    <w:p w14:paraId="1962A03D" w14:textId="77777777" w:rsidR="004D65CA" w:rsidRPr="00AE7C50" w:rsidRDefault="004D65CA" w:rsidP="004D65CA">
      <w:pPr>
        <w:spacing w:after="0" w:line="240" w:lineRule="auto"/>
        <w:jc w:val="center"/>
        <w:rPr>
          <w:rFonts w:ascii="Arial" w:hAnsi="Arial" w:cs="Arial"/>
          <w:b/>
          <w:bCs/>
          <w:sz w:val="16"/>
          <w:szCs w:val="18"/>
          <w:lang w:val="pt-BR"/>
        </w:rPr>
      </w:pPr>
      <w:r w:rsidRPr="00AE7C50">
        <w:rPr>
          <w:rFonts w:ascii="Arial" w:hAnsi="Arial" w:cs="Arial"/>
          <w:b/>
          <w:bCs/>
          <w:sz w:val="16"/>
          <w:szCs w:val="18"/>
          <w:lang w:val="pt-BR"/>
        </w:rPr>
        <w:lastRenderedPageBreak/>
        <w:t>Figura 1: Cálculo de compressores.</w:t>
      </w:r>
    </w:p>
    <w:p w14:paraId="77AA0485" w14:textId="77777777" w:rsidR="004D65CA" w:rsidRDefault="004D65CA" w:rsidP="004D65CA">
      <w:pPr>
        <w:spacing w:after="0" w:line="240" w:lineRule="auto"/>
        <w:jc w:val="center"/>
        <w:rPr>
          <w:rFonts w:ascii="Arial" w:hAnsi="Arial" w:cs="Arial"/>
          <w:sz w:val="20"/>
          <w:lang w:val="pt-BR"/>
        </w:rPr>
      </w:pPr>
    </w:p>
    <w:p w14:paraId="507C63A4" w14:textId="77777777" w:rsidR="004D65CA" w:rsidRDefault="004D65CA" w:rsidP="004D65CA">
      <w:pPr>
        <w:spacing w:after="0" w:line="240" w:lineRule="auto"/>
        <w:jc w:val="center"/>
        <w:rPr>
          <w:rFonts w:ascii="Arial" w:hAnsi="Arial" w:cs="Arial"/>
          <w:sz w:val="20"/>
          <w:lang w:val="pt-BR"/>
        </w:rPr>
      </w:pPr>
      <w:r>
        <w:rPr>
          <w:noProof/>
          <w:lang w:val="pt-BR" w:eastAsia="pt-BR"/>
        </w:rPr>
        <w:drawing>
          <wp:inline distT="0" distB="0" distL="0" distR="0" wp14:anchorId="603C081C" wp14:editId="7A0FFC06">
            <wp:extent cx="2308860" cy="1170969"/>
            <wp:effectExtent l="0" t="0" r="0" b="0"/>
            <wp:docPr id="2" name="Imagem 2"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Aplicativo, Tabela, Excel&#10;&#10;Descrição gerada automaticamente"/>
                    <pic:cNvPicPr/>
                  </pic:nvPicPr>
                  <pic:blipFill rotWithShape="1">
                    <a:blip r:embed="rId7"/>
                    <a:srcRect l="13259" t="47126" r="67651" b="35661"/>
                    <a:stretch/>
                  </pic:blipFill>
                  <pic:spPr bwMode="auto">
                    <a:xfrm>
                      <a:off x="0" y="0"/>
                      <a:ext cx="2324940" cy="1179124"/>
                    </a:xfrm>
                    <a:prstGeom prst="rect">
                      <a:avLst/>
                    </a:prstGeom>
                    <a:ln>
                      <a:noFill/>
                    </a:ln>
                    <a:extLst>
                      <a:ext uri="{53640926-AAD7-44D8-BBD7-CCE9431645EC}">
                        <a14:shadowObscured xmlns:a14="http://schemas.microsoft.com/office/drawing/2010/main"/>
                      </a:ext>
                    </a:extLst>
                  </pic:spPr>
                </pic:pic>
              </a:graphicData>
            </a:graphic>
          </wp:inline>
        </w:drawing>
      </w:r>
    </w:p>
    <w:p w14:paraId="4F077833" w14:textId="77777777" w:rsidR="004D65CA" w:rsidRPr="003D7178" w:rsidRDefault="004D65CA" w:rsidP="004D65CA">
      <w:pPr>
        <w:spacing w:after="0" w:line="240" w:lineRule="auto"/>
        <w:jc w:val="center"/>
        <w:rPr>
          <w:rFonts w:ascii="Arial" w:hAnsi="Arial" w:cs="Arial"/>
          <w:b/>
          <w:bCs/>
          <w:sz w:val="16"/>
          <w:szCs w:val="16"/>
          <w:lang w:val="pt-BR"/>
        </w:rPr>
      </w:pPr>
      <w:r w:rsidRPr="003D7178">
        <w:rPr>
          <w:rFonts w:ascii="Arial" w:hAnsi="Arial" w:cs="Arial"/>
          <w:b/>
          <w:bCs/>
          <w:sz w:val="16"/>
          <w:szCs w:val="16"/>
          <w:lang w:val="pt-BR"/>
        </w:rPr>
        <w:t>Fonte:</w:t>
      </w:r>
      <w:r>
        <w:rPr>
          <w:rFonts w:ascii="Arial" w:hAnsi="Arial" w:cs="Arial"/>
          <w:b/>
          <w:bCs/>
          <w:sz w:val="16"/>
          <w:szCs w:val="16"/>
          <w:lang w:val="pt-BR"/>
        </w:rPr>
        <w:t xml:space="preserve"> Própria</w:t>
      </w:r>
    </w:p>
    <w:p w14:paraId="6C9B0C66" w14:textId="77777777" w:rsidR="004D65CA" w:rsidRDefault="004D65CA" w:rsidP="004D65CA">
      <w:pPr>
        <w:spacing w:after="0" w:line="240" w:lineRule="auto"/>
        <w:jc w:val="center"/>
        <w:rPr>
          <w:rFonts w:ascii="Arial" w:hAnsi="Arial" w:cs="Arial"/>
          <w:sz w:val="20"/>
          <w:lang w:val="pt-BR"/>
        </w:rPr>
      </w:pPr>
    </w:p>
    <w:p w14:paraId="13379706" w14:textId="77777777" w:rsidR="004D65CA" w:rsidRPr="00B27008" w:rsidRDefault="004D65CA" w:rsidP="004D65CA">
      <w:pPr>
        <w:spacing w:after="0" w:line="240" w:lineRule="auto"/>
        <w:jc w:val="both"/>
        <w:rPr>
          <w:rFonts w:ascii="Arial" w:hAnsi="Arial" w:cs="Arial"/>
          <w:sz w:val="20"/>
          <w:lang w:val="pt-BR"/>
        </w:rPr>
      </w:pPr>
      <w:r>
        <w:rPr>
          <w:rFonts w:ascii="Arial" w:hAnsi="Arial" w:cs="Arial"/>
          <w:sz w:val="20"/>
          <w:lang w:val="pt-BR"/>
        </w:rPr>
        <w:tab/>
        <w:t>Observa-se a possibilidade de escolha do tipo de compressor, o método de utilização e o material desejado, sendo necessário a inserção da potência desejada para que o custo seja retornado.</w:t>
      </w:r>
    </w:p>
    <w:p w14:paraId="56A97F4B" w14:textId="77777777" w:rsidR="004D65CA" w:rsidRPr="00F53E0A" w:rsidRDefault="004D65CA" w:rsidP="004D65CA">
      <w:pPr>
        <w:spacing w:after="0" w:line="240" w:lineRule="auto"/>
        <w:jc w:val="both"/>
        <w:rPr>
          <w:rFonts w:ascii="Arial" w:hAnsi="Arial" w:cs="Arial"/>
          <w:sz w:val="20"/>
          <w:lang w:val="pt-BR"/>
        </w:rPr>
      </w:pPr>
      <w:r>
        <w:rPr>
          <w:rFonts w:ascii="Arial" w:hAnsi="Arial" w:cs="Arial"/>
          <w:sz w:val="20"/>
          <w:lang w:val="pt-BR"/>
        </w:rPr>
        <w:tab/>
        <w:t xml:space="preserve">Outro modelo implementado dessa vez utilizando como autor </w:t>
      </w:r>
      <w:proofErr w:type="spellStart"/>
      <w:r>
        <w:rPr>
          <w:rFonts w:ascii="Arial" w:hAnsi="Arial" w:cs="Arial"/>
          <w:sz w:val="20"/>
          <w:lang w:val="pt-BR"/>
        </w:rPr>
        <w:t>Icarus</w:t>
      </w:r>
      <w:proofErr w:type="spellEnd"/>
      <w:r>
        <w:rPr>
          <w:rFonts w:ascii="Arial" w:hAnsi="Arial" w:cs="Arial"/>
          <w:sz w:val="20"/>
          <w:lang w:val="pt-BR"/>
        </w:rPr>
        <w:t xml:space="preserve"> (2002) culminou na Figura 2 para cálculo de trocadores de calor. O resultado de 50 mil dólares anualizados para o ano de 2019 foi obtido a partir da escolha do tipo de trocador de calor casco e tubo com uma área de troca de 2000 m</w:t>
      </w:r>
      <w:r>
        <w:rPr>
          <w:rFonts w:ascii="Arial" w:hAnsi="Arial" w:cs="Arial"/>
          <w:sz w:val="20"/>
          <w:vertAlign w:val="superscript"/>
          <w:lang w:val="pt-BR"/>
        </w:rPr>
        <w:t>2</w:t>
      </w:r>
      <w:r>
        <w:rPr>
          <w:rFonts w:ascii="Arial" w:hAnsi="Arial" w:cs="Arial"/>
          <w:sz w:val="20"/>
          <w:lang w:val="pt-BR"/>
        </w:rPr>
        <w:t>, utilizando como material de fabricação dos tubos e do casco o aço carbono.</w:t>
      </w:r>
    </w:p>
    <w:p w14:paraId="3F855057" w14:textId="77777777" w:rsidR="004D65CA" w:rsidRPr="00AE7C50" w:rsidRDefault="004D65CA" w:rsidP="004D65CA">
      <w:pPr>
        <w:spacing w:after="0" w:line="240" w:lineRule="auto"/>
        <w:jc w:val="center"/>
        <w:rPr>
          <w:rFonts w:ascii="Arial" w:hAnsi="Arial" w:cs="Arial"/>
          <w:b/>
          <w:bCs/>
          <w:sz w:val="16"/>
          <w:szCs w:val="18"/>
          <w:lang w:val="pt-BR"/>
        </w:rPr>
      </w:pPr>
      <w:r w:rsidRPr="00AE7C50">
        <w:rPr>
          <w:rFonts w:ascii="Arial" w:hAnsi="Arial" w:cs="Arial"/>
          <w:b/>
          <w:bCs/>
          <w:sz w:val="16"/>
          <w:szCs w:val="18"/>
          <w:lang w:val="pt-BR"/>
        </w:rPr>
        <w:t>Figura 2: Cálculo de trocadores de calor</w:t>
      </w:r>
    </w:p>
    <w:p w14:paraId="7867E940" w14:textId="77777777" w:rsidR="004D65CA" w:rsidRDefault="004D65CA" w:rsidP="004D65CA">
      <w:pPr>
        <w:spacing w:after="0" w:line="240" w:lineRule="auto"/>
        <w:jc w:val="center"/>
        <w:rPr>
          <w:rFonts w:ascii="Arial" w:hAnsi="Arial" w:cs="Arial"/>
          <w:sz w:val="20"/>
          <w:lang w:val="pt-BR"/>
        </w:rPr>
      </w:pPr>
    </w:p>
    <w:p w14:paraId="456C3FAD" w14:textId="77777777" w:rsidR="004D65CA" w:rsidRDefault="004D65CA" w:rsidP="004D65CA">
      <w:pPr>
        <w:spacing w:after="0" w:line="240" w:lineRule="auto"/>
        <w:jc w:val="center"/>
        <w:rPr>
          <w:rFonts w:ascii="Arial" w:hAnsi="Arial" w:cs="Arial"/>
          <w:sz w:val="20"/>
          <w:lang w:val="pt-BR"/>
        </w:rPr>
      </w:pPr>
      <w:r>
        <w:rPr>
          <w:noProof/>
        </w:rPr>
        <w:drawing>
          <wp:inline distT="0" distB="0" distL="0" distR="0" wp14:anchorId="52447AEC" wp14:editId="282C9C9B">
            <wp:extent cx="2354580" cy="1168371"/>
            <wp:effectExtent l="0" t="0" r="7620" b="0"/>
            <wp:docPr id="4" name="Imagem 1" descr="Interface gráfica do usuário, Aplicativo, Tabela, Excel&#10;&#10;Descrição gerada automaticamente">
              <a:extLst xmlns:a="http://schemas.openxmlformats.org/drawingml/2006/main">
                <a:ext uri="{FF2B5EF4-FFF2-40B4-BE49-F238E27FC236}">
                  <a16:creationId xmlns:a16="http://schemas.microsoft.com/office/drawing/2014/main" id="{2377E2BE-A8EE-4692-804F-83C5A2C868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Interface gráfica do usuário, Aplicativo, Tabela, Excel&#10;&#10;Descrição gerada automaticamente">
                      <a:extLst>
                        <a:ext uri="{FF2B5EF4-FFF2-40B4-BE49-F238E27FC236}">
                          <a16:creationId xmlns:a16="http://schemas.microsoft.com/office/drawing/2014/main" id="{2377E2BE-A8EE-4692-804F-83C5A2C86862}"/>
                        </a:ext>
                      </a:extLst>
                    </pic:cNvPr>
                    <pic:cNvPicPr>
                      <a:picLocks noChangeAspect="1"/>
                    </pic:cNvPicPr>
                  </pic:nvPicPr>
                  <pic:blipFill rotWithShape="1">
                    <a:blip r:embed="rId8"/>
                    <a:srcRect l="30469" t="50236" r="53587" b="35934"/>
                    <a:stretch/>
                  </pic:blipFill>
                  <pic:spPr>
                    <a:xfrm>
                      <a:off x="0" y="0"/>
                      <a:ext cx="2370579" cy="1176310"/>
                    </a:xfrm>
                    <a:prstGeom prst="rect">
                      <a:avLst/>
                    </a:prstGeom>
                  </pic:spPr>
                </pic:pic>
              </a:graphicData>
            </a:graphic>
          </wp:inline>
        </w:drawing>
      </w:r>
    </w:p>
    <w:p w14:paraId="64D39A66" w14:textId="77777777" w:rsidR="004D65CA" w:rsidRDefault="004D65CA" w:rsidP="004D65CA">
      <w:pPr>
        <w:spacing w:after="0" w:line="240" w:lineRule="auto"/>
        <w:jc w:val="center"/>
        <w:rPr>
          <w:rFonts w:ascii="Arial" w:hAnsi="Arial" w:cs="Arial"/>
          <w:b/>
          <w:bCs/>
          <w:sz w:val="16"/>
          <w:szCs w:val="16"/>
          <w:lang w:val="pt-BR"/>
        </w:rPr>
      </w:pPr>
      <w:r w:rsidRPr="003D7178">
        <w:rPr>
          <w:rFonts w:ascii="Arial" w:hAnsi="Arial" w:cs="Arial"/>
          <w:b/>
          <w:bCs/>
          <w:sz w:val="16"/>
          <w:szCs w:val="16"/>
          <w:lang w:val="pt-BR"/>
        </w:rPr>
        <w:t>Fonte:</w:t>
      </w:r>
      <w:r>
        <w:rPr>
          <w:rFonts w:ascii="Arial" w:hAnsi="Arial" w:cs="Arial"/>
          <w:b/>
          <w:bCs/>
          <w:sz w:val="16"/>
          <w:szCs w:val="16"/>
          <w:lang w:val="pt-BR"/>
        </w:rPr>
        <w:t xml:space="preserve"> Própria</w:t>
      </w:r>
    </w:p>
    <w:p w14:paraId="24D730FE" w14:textId="77777777" w:rsidR="004D65CA" w:rsidRDefault="004D65CA" w:rsidP="004D65CA">
      <w:pPr>
        <w:spacing w:after="0" w:line="240" w:lineRule="auto"/>
        <w:jc w:val="center"/>
        <w:rPr>
          <w:rFonts w:ascii="Arial" w:hAnsi="Arial" w:cs="Arial"/>
          <w:sz w:val="20"/>
          <w:lang w:val="pt-BR"/>
        </w:rPr>
      </w:pPr>
    </w:p>
    <w:p w14:paraId="6E7F565D" w14:textId="77777777" w:rsidR="004D65CA" w:rsidRDefault="004D65CA" w:rsidP="004D65CA">
      <w:pPr>
        <w:spacing w:after="0" w:line="240" w:lineRule="auto"/>
        <w:jc w:val="both"/>
        <w:rPr>
          <w:rFonts w:ascii="Arial" w:hAnsi="Arial" w:cs="Arial"/>
          <w:sz w:val="20"/>
          <w:lang w:val="pt-BR"/>
        </w:rPr>
      </w:pPr>
      <w:r>
        <w:rPr>
          <w:rFonts w:ascii="Arial" w:hAnsi="Arial" w:cs="Arial"/>
          <w:sz w:val="20"/>
          <w:lang w:val="pt-BR"/>
        </w:rPr>
        <w:tab/>
        <w:t>As demais abas de equipamentos apresentam o mesmo conceito de implementação apresentando sempre as restrições para cálculo, escolha de especificações e sempre com o retorno do custo do equipamento específico ao final de cada input de dados.</w:t>
      </w:r>
    </w:p>
    <w:p w14:paraId="641B81F2" w14:textId="262122AD" w:rsidR="001E33B6" w:rsidRDefault="001E33B6" w:rsidP="004D65CA">
      <w:pPr>
        <w:spacing w:after="0" w:line="240" w:lineRule="auto"/>
        <w:jc w:val="both"/>
        <w:rPr>
          <w:rFonts w:ascii="Arial" w:hAnsi="Arial" w:cs="Arial"/>
          <w:sz w:val="20"/>
          <w:lang w:val="pt-BR"/>
        </w:rPr>
      </w:pPr>
    </w:p>
    <w:p w14:paraId="0E551F9F"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4. </w:t>
      </w:r>
      <w:r w:rsidRPr="00330650">
        <w:rPr>
          <w:rFonts w:ascii="Arial" w:hAnsi="Arial" w:cs="Arial"/>
          <w:b/>
          <w:sz w:val="20"/>
          <w:lang w:val="pt-BR"/>
        </w:rPr>
        <w:t>CONSIDERAÇÕES FINAIS</w:t>
      </w:r>
    </w:p>
    <w:p w14:paraId="72AAD027" w14:textId="77777777" w:rsidR="001E33B6" w:rsidRDefault="001E33B6" w:rsidP="001E33B6">
      <w:pPr>
        <w:spacing w:after="0" w:line="240" w:lineRule="auto"/>
        <w:jc w:val="both"/>
        <w:rPr>
          <w:rFonts w:ascii="Arial" w:hAnsi="Arial" w:cs="Arial"/>
          <w:sz w:val="20"/>
          <w:lang w:val="pt-BR"/>
        </w:rPr>
      </w:pPr>
    </w:p>
    <w:p w14:paraId="209A266A" w14:textId="77777777" w:rsidR="004D65CA" w:rsidRDefault="001E33B6" w:rsidP="004D65CA">
      <w:pPr>
        <w:spacing w:after="0" w:line="240" w:lineRule="auto"/>
        <w:jc w:val="both"/>
        <w:rPr>
          <w:rFonts w:ascii="Arial" w:hAnsi="Arial" w:cs="Arial"/>
          <w:sz w:val="20"/>
          <w:lang w:val="pt-BR"/>
        </w:rPr>
      </w:pPr>
      <w:r>
        <w:rPr>
          <w:rFonts w:ascii="Arial" w:hAnsi="Arial" w:cs="Arial"/>
          <w:sz w:val="20"/>
          <w:lang w:val="pt-BR"/>
        </w:rPr>
        <w:tab/>
      </w:r>
      <w:r w:rsidR="004D65CA">
        <w:rPr>
          <w:rFonts w:ascii="Arial" w:hAnsi="Arial" w:cs="Arial"/>
          <w:sz w:val="20"/>
          <w:lang w:val="pt-BR"/>
        </w:rPr>
        <w:t xml:space="preserve">O trabalho desenvolvido até o momento foi a implementação do Banco de dados para o processo de cálculo de investimentos uma vez que grande parte decorre da seção de equipamentos. No continuar do projeto será implementado a metodologia do livro </w:t>
      </w:r>
      <w:r w:rsidR="004D65CA">
        <w:rPr>
          <w:rFonts w:ascii="Arial" w:hAnsi="Arial" w:cs="Arial"/>
          <w:i/>
          <w:iCs/>
          <w:sz w:val="20"/>
          <w:lang w:val="pt-BR"/>
        </w:rPr>
        <w:t xml:space="preserve">Plant Design </w:t>
      </w:r>
      <w:proofErr w:type="spellStart"/>
      <w:r w:rsidR="004D65CA">
        <w:rPr>
          <w:rFonts w:ascii="Arial" w:hAnsi="Arial" w:cs="Arial"/>
          <w:i/>
          <w:iCs/>
          <w:sz w:val="20"/>
          <w:lang w:val="pt-BR"/>
        </w:rPr>
        <w:t>and</w:t>
      </w:r>
      <w:proofErr w:type="spellEnd"/>
      <w:r w:rsidR="004D65CA">
        <w:rPr>
          <w:rFonts w:ascii="Arial" w:hAnsi="Arial" w:cs="Arial"/>
          <w:i/>
          <w:iCs/>
          <w:sz w:val="20"/>
          <w:lang w:val="pt-BR"/>
        </w:rPr>
        <w:t xml:space="preserve"> </w:t>
      </w:r>
      <w:proofErr w:type="spellStart"/>
      <w:r w:rsidR="004D65CA">
        <w:rPr>
          <w:rFonts w:ascii="Arial" w:hAnsi="Arial" w:cs="Arial"/>
          <w:i/>
          <w:iCs/>
          <w:sz w:val="20"/>
          <w:lang w:val="pt-BR"/>
        </w:rPr>
        <w:t>Economics</w:t>
      </w:r>
      <w:proofErr w:type="spellEnd"/>
      <w:r w:rsidR="004D65CA">
        <w:rPr>
          <w:rFonts w:ascii="Arial" w:hAnsi="Arial" w:cs="Arial"/>
          <w:i/>
          <w:iCs/>
          <w:sz w:val="20"/>
          <w:lang w:val="pt-BR"/>
        </w:rPr>
        <w:t xml:space="preserve"> for Chemical </w:t>
      </w:r>
      <w:proofErr w:type="spellStart"/>
      <w:r w:rsidR="004D65CA">
        <w:rPr>
          <w:rFonts w:ascii="Arial" w:hAnsi="Arial" w:cs="Arial"/>
          <w:i/>
          <w:iCs/>
          <w:sz w:val="20"/>
          <w:lang w:val="pt-BR"/>
        </w:rPr>
        <w:t>Engineers</w:t>
      </w:r>
      <w:proofErr w:type="spellEnd"/>
      <w:r w:rsidR="004D65CA">
        <w:rPr>
          <w:rFonts w:ascii="Arial" w:hAnsi="Arial" w:cs="Arial"/>
          <w:sz w:val="20"/>
          <w:lang w:val="pt-BR"/>
        </w:rPr>
        <w:t xml:space="preserve"> para cálculos de investimento fixo e total e consequentemente índices econômicos. O formato dos inputs de usuário poderá sofrer mudanças ao ser repassado à nova interface em VBA.</w:t>
      </w:r>
    </w:p>
    <w:p w14:paraId="79040FF3" w14:textId="77777777" w:rsidR="004D65CA" w:rsidRDefault="004D65CA" w:rsidP="004D65CA">
      <w:pPr>
        <w:spacing w:after="0" w:line="240" w:lineRule="auto"/>
        <w:jc w:val="both"/>
        <w:rPr>
          <w:rFonts w:ascii="Arial" w:hAnsi="Arial" w:cs="Arial"/>
          <w:sz w:val="20"/>
          <w:lang w:val="pt-BR"/>
        </w:rPr>
      </w:pPr>
    </w:p>
    <w:p w14:paraId="3F4EF14A" w14:textId="54C086E6" w:rsidR="001E33B6" w:rsidRDefault="001E33B6" w:rsidP="004D65CA">
      <w:pPr>
        <w:spacing w:after="0" w:line="240" w:lineRule="auto"/>
        <w:jc w:val="both"/>
        <w:rPr>
          <w:rFonts w:ascii="Arial" w:hAnsi="Arial" w:cs="Arial"/>
          <w:b/>
          <w:sz w:val="20"/>
          <w:lang w:val="pt-BR"/>
        </w:rPr>
      </w:pPr>
      <w:r>
        <w:rPr>
          <w:rFonts w:ascii="Arial" w:hAnsi="Arial" w:cs="Arial"/>
          <w:b/>
          <w:sz w:val="20"/>
          <w:lang w:val="pt-BR"/>
        </w:rPr>
        <w:t>Agradecimentos</w:t>
      </w:r>
    </w:p>
    <w:p w14:paraId="528B7BC6" w14:textId="77777777" w:rsidR="001E33B6" w:rsidRDefault="001E33B6" w:rsidP="001E33B6">
      <w:pPr>
        <w:spacing w:after="0" w:line="240" w:lineRule="auto"/>
        <w:jc w:val="both"/>
        <w:rPr>
          <w:rFonts w:ascii="Arial" w:hAnsi="Arial" w:cs="Arial"/>
          <w:b/>
          <w:sz w:val="20"/>
          <w:lang w:val="pt-BR"/>
        </w:rPr>
      </w:pPr>
    </w:p>
    <w:p w14:paraId="580C16F8" w14:textId="4699C998" w:rsidR="001E33B6" w:rsidRDefault="001E33B6" w:rsidP="001E33B6">
      <w:pPr>
        <w:spacing w:after="0" w:line="240" w:lineRule="auto"/>
        <w:jc w:val="both"/>
        <w:rPr>
          <w:rFonts w:ascii="Arial" w:hAnsi="Arial" w:cs="Arial"/>
          <w:b/>
          <w:sz w:val="20"/>
          <w:lang w:val="pt-BR"/>
        </w:rPr>
      </w:pPr>
      <w:r>
        <w:rPr>
          <w:rFonts w:ascii="Arial" w:hAnsi="Arial" w:cs="Arial"/>
          <w:b/>
          <w:sz w:val="20"/>
          <w:lang w:val="pt-BR"/>
        </w:rPr>
        <w:tab/>
      </w:r>
      <w:r w:rsidR="004D65CA" w:rsidRPr="00324147">
        <w:rPr>
          <w:rFonts w:ascii="Arial" w:hAnsi="Arial" w:cs="Arial"/>
          <w:sz w:val="20"/>
          <w:lang w:val="pt-BR"/>
        </w:rPr>
        <w:t>À CNPQ – Conselho Nacional de Desenvolvimento Científico e Tecnológico</w:t>
      </w:r>
      <w:r w:rsidR="004D65CA">
        <w:rPr>
          <w:rFonts w:ascii="Arial" w:hAnsi="Arial" w:cs="Arial"/>
          <w:sz w:val="20"/>
          <w:lang w:val="pt-BR"/>
        </w:rPr>
        <w:t xml:space="preserve"> </w:t>
      </w:r>
      <w:r w:rsidR="004D65CA" w:rsidRPr="00324147">
        <w:rPr>
          <w:rFonts w:ascii="Arial" w:hAnsi="Arial" w:cs="Arial"/>
          <w:sz w:val="20"/>
          <w:lang w:val="pt-BR"/>
        </w:rPr>
        <w:t>pelo apoio financeiro à bolsa de Iniciação Científica concedida.</w:t>
      </w:r>
    </w:p>
    <w:p w14:paraId="62DA12F1" w14:textId="77777777" w:rsidR="001E33B6" w:rsidRDefault="001E33B6" w:rsidP="001E33B6">
      <w:pPr>
        <w:spacing w:after="0" w:line="240" w:lineRule="auto"/>
        <w:jc w:val="both"/>
        <w:rPr>
          <w:rFonts w:ascii="Arial" w:hAnsi="Arial" w:cs="Arial"/>
          <w:b/>
          <w:sz w:val="20"/>
          <w:lang w:val="pt-BR"/>
        </w:rPr>
      </w:pPr>
    </w:p>
    <w:p w14:paraId="63158223"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5. </w:t>
      </w:r>
      <w:r w:rsidRPr="00330650">
        <w:rPr>
          <w:rFonts w:ascii="Arial" w:hAnsi="Arial" w:cs="Arial"/>
          <w:b/>
          <w:sz w:val="20"/>
          <w:lang w:val="pt-BR"/>
        </w:rPr>
        <w:t>REFERÊNCIAS</w:t>
      </w:r>
    </w:p>
    <w:p w14:paraId="4B2E69B5" w14:textId="77777777" w:rsidR="001E33B6" w:rsidRDefault="001E33B6" w:rsidP="001E33B6">
      <w:pPr>
        <w:spacing w:after="0" w:line="240" w:lineRule="auto"/>
        <w:jc w:val="both"/>
        <w:rPr>
          <w:rFonts w:ascii="Arial" w:hAnsi="Arial" w:cs="Arial"/>
          <w:sz w:val="20"/>
          <w:lang w:val="pt-BR"/>
        </w:rPr>
      </w:pPr>
    </w:p>
    <w:p w14:paraId="114AEACF" w14:textId="77777777" w:rsidR="004D65CA" w:rsidRPr="00485295" w:rsidRDefault="004D65CA" w:rsidP="004D65CA">
      <w:pPr>
        <w:spacing w:after="0" w:line="240" w:lineRule="auto"/>
        <w:jc w:val="both"/>
        <w:rPr>
          <w:rFonts w:ascii="Arial" w:hAnsi="Arial" w:cs="Arial"/>
          <w:sz w:val="20"/>
        </w:rPr>
      </w:pPr>
      <w:r w:rsidRPr="00EA4D8E">
        <w:rPr>
          <w:rFonts w:ascii="Arial" w:hAnsi="Arial" w:cs="Arial"/>
          <w:sz w:val="20"/>
          <w:vertAlign w:val="superscript"/>
          <w:lang w:val="pt-BR"/>
        </w:rPr>
        <w:t>1</w:t>
      </w:r>
      <w:r>
        <w:rPr>
          <w:rFonts w:ascii="Arial" w:hAnsi="Arial" w:cs="Arial"/>
          <w:sz w:val="20"/>
          <w:vertAlign w:val="superscript"/>
          <w:lang w:val="pt-BR"/>
        </w:rPr>
        <w:t xml:space="preserve"> </w:t>
      </w:r>
      <w:r>
        <w:rPr>
          <w:rFonts w:ascii="Arial" w:hAnsi="Arial" w:cs="Arial"/>
          <w:sz w:val="20"/>
          <w:lang w:val="pt-BR"/>
        </w:rPr>
        <w:t>PERLINGEIRO</w:t>
      </w:r>
      <w:r w:rsidRPr="00330650">
        <w:rPr>
          <w:rFonts w:ascii="Arial" w:hAnsi="Arial" w:cs="Arial"/>
          <w:sz w:val="20"/>
          <w:lang w:val="pt-BR"/>
        </w:rPr>
        <w:t xml:space="preserve">, </w:t>
      </w:r>
      <w:r>
        <w:rPr>
          <w:rFonts w:ascii="Arial" w:hAnsi="Arial" w:cs="Arial"/>
          <w:sz w:val="20"/>
          <w:lang w:val="pt-BR"/>
        </w:rPr>
        <w:t>Carlos Augusto G</w:t>
      </w:r>
      <w:r w:rsidRPr="00330650">
        <w:rPr>
          <w:rFonts w:ascii="Arial" w:hAnsi="Arial" w:cs="Arial"/>
          <w:sz w:val="20"/>
          <w:lang w:val="pt-BR"/>
        </w:rPr>
        <w:t>.</w:t>
      </w:r>
      <w:r>
        <w:rPr>
          <w:rFonts w:ascii="Arial" w:hAnsi="Arial" w:cs="Arial"/>
          <w:sz w:val="20"/>
          <w:lang w:val="pt-BR"/>
        </w:rPr>
        <w:t xml:space="preserve"> </w:t>
      </w:r>
      <w:r>
        <w:rPr>
          <w:rFonts w:ascii="Arial" w:hAnsi="Arial" w:cs="Arial"/>
          <w:b/>
          <w:bCs/>
          <w:sz w:val="20"/>
          <w:lang w:val="pt-BR"/>
        </w:rPr>
        <w:t xml:space="preserve">Engenharia de processos: </w:t>
      </w:r>
      <w:r>
        <w:rPr>
          <w:rFonts w:ascii="Arial" w:hAnsi="Arial" w:cs="Arial"/>
          <w:sz w:val="20"/>
          <w:lang w:val="pt-BR"/>
        </w:rPr>
        <w:t>análise, simulação, otimização e síntese de processos químicos</w:t>
      </w:r>
      <w:r w:rsidRPr="00330650">
        <w:rPr>
          <w:rFonts w:ascii="Arial" w:hAnsi="Arial" w:cs="Arial"/>
          <w:sz w:val="20"/>
          <w:lang w:val="pt-BR"/>
        </w:rPr>
        <w:t xml:space="preserve">. </w:t>
      </w:r>
      <w:proofErr w:type="spellStart"/>
      <w:r w:rsidRPr="00485295">
        <w:rPr>
          <w:rFonts w:ascii="Arial" w:hAnsi="Arial" w:cs="Arial"/>
          <w:sz w:val="20"/>
        </w:rPr>
        <w:t>Bluncher</w:t>
      </w:r>
      <w:proofErr w:type="spellEnd"/>
      <w:r w:rsidRPr="00485295">
        <w:rPr>
          <w:rFonts w:ascii="Arial" w:hAnsi="Arial" w:cs="Arial"/>
          <w:sz w:val="20"/>
        </w:rPr>
        <w:t xml:space="preserve">, </w:t>
      </w:r>
      <w:proofErr w:type="spellStart"/>
      <w:r w:rsidRPr="00485295">
        <w:rPr>
          <w:rFonts w:ascii="Arial" w:hAnsi="Arial" w:cs="Arial"/>
          <w:sz w:val="20"/>
        </w:rPr>
        <w:t>segunda</w:t>
      </w:r>
      <w:proofErr w:type="spellEnd"/>
      <w:r w:rsidRPr="00485295">
        <w:rPr>
          <w:rFonts w:ascii="Arial" w:hAnsi="Arial" w:cs="Arial"/>
          <w:sz w:val="20"/>
        </w:rPr>
        <w:t xml:space="preserve"> </w:t>
      </w:r>
      <w:proofErr w:type="spellStart"/>
      <w:r w:rsidRPr="00485295">
        <w:rPr>
          <w:rFonts w:ascii="Arial" w:hAnsi="Arial" w:cs="Arial"/>
          <w:sz w:val="20"/>
        </w:rPr>
        <w:t>edição</w:t>
      </w:r>
      <w:proofErr w:type="spellEnd"/>
      <w:r w:rsidRPr="00485295">
        <w:rPr>
          <w:rFonts w:ascii="Arial" w:hAnsi="Arial" w:cs="Arial"/>
          <w:sz w:val="20"/>
        </w:rPr>
        <w:t>, 2018.</w:t>
      </w:r>
    </w:p>
    <w:p w14:paraId="021EC6E4" w14:textId="77777777" w:rsidR="004D65CA" w:rsidRPr="00485295" w:rsidRDefault="004D65CA" w:rsidP="004D65CA">
      <w:pPr>
        <w:spacing w:after="0" w:line="240" w:lineRule="auto"/>
        <w:jc w:val="both"/>
        <w:rPr>
          <w:rFonts w:ascii="Arial" w:hAnsi="Arial" w:cs="Arial"/>
          <w:sz w:val="20"/>
        </w:rPr>
      </w:pPr>
      <w:r w:rsidRPr="00485295">
        <w:rPr>
          <w:rFonts w:ascii="Arial" w:hAnsi="Arial" w:cs="Arial"/>
          <w:sz w:val="20"/>
          <w:vertAlign w:val="superscript"/>
        </w:rPr>
        <w:t>2</w:t>
      </w:r>
      <w:r w:rsidRPr="00485295">
        <w:rPr>
          <w:rFonts w:ascii="Arial" w:hAnsi="Arial" w:cs="Arial"/>
          <w:sz w:val="20"/>
        </w:rPr>
        <w:t xml:space="preserve"> TIMMERHAUS, Klaus D. </w:t>
      </w:r>
      <w:r w:rsidRPr="00485295">
        <w:rPr>
          <w:rFonts w:ascii="Arial" w:hAnsi="Arial" w:cs="Arial"/>
          <w:b/>
          <w:bCs/>
          <w:i/>
          <w:iCs/>
          <w:sz w:val="20"/>
        </w:rPr>
        <w:t>Plant design and economics for Chemical engineers</w:t>
      </w:r>
      <w:r w:rsidRPr="00485295">
        <w:rPr>
          <w:rFonts w:ascii="Arial" w:hAnsi="Arial" w:cs="Arial"/>
          <w:sz w:val="20"/>
        </w:rPr>
        <w:t xml:space="preserve">. </w:t>
      </w:r>
      <w:r w:rsidRPr="00485295">
        <w:rPr>
          <w:rFonts w:ascii="Arial" w:hAnsi="Arial" w:cs="Arial"/>
          <w:i/>
          <w:iCs/>
          <w:sz w:val="20"/>
        </w:rPr>
        <w:t xml:space="preserve">University of </w:t>
      </w:r>
      <w:proofErr w:type="spellStart"/>
      <w:r w:rsidRPr="00485295">
        <w:rPr>
          <w:rFonts w:ascii="Arial" w:hAnsi="Arial" w:cs="Arial"/>
          <w:i/>
          <w:iCs/>
          <w:sz w:val="20"/>
        </w:rPr>
        <w:t>colorado</w:t>
      </w:r>
      <w:proofErr w:type="spellEnd"/>
      <w:r w:rsidRPr="00485295">
        <w:rPr>
          <w:rFonts w:ascii="Arial" w:hAnsi="Arial" w:cs="Arial"/>
          <w:sz w:val="20"/>
        </w:rPr>
        <w:t xml:space="preserve">. Quinta </w:t>
      </w:r>
      <w:proofErr w:type="spellStart"/>
      <w:r w:rsidRPr="00485295">
        <w:rPr>
          <w:rFonts w:ascii="Arial" w:hAnsi="Arial" w:cs="Arial"/>
          <w:sz w:val="20"/>
        </w:rPr>
        <w:t>edição</w:t>
      </w:r>
      <w:proofErr w:type="spellEnd"/>
      <w:r w:rsidRPr="00485295">
        <w:rPr>
          <w:rFonts w:ascii="Arial" w:hAnsi="Arial" w:cs="Arial"/>
          <w:sz w:val="20"/>
        </w:rPr>
        <w:t>, 2003.</w:t>
      </w:r>
    </w:p>
    <w:p w14:paraId="71C0DB70" w14:textId="77777777" w:rsidR="004D65CA" w:rsidRPr="00485295" w:rsidRDefault="004D65CA" w:rsidP="004D65CA">
      <w:pPr>
        <w:spacing w:after="0" w:line="240" w:lineRule="auto"/>
        <w:jc w:val="both"/>
        <w:rPr>
          <w:rFonts w:ascii="Arial" w:hAnsi="Arial" w:cs="Arial"/>
          <w:sz w:val="20"/>
        </w:rPr>
      </w:pPr>
      <w:r w:rsidRPr="00485295">
        <w:rPr>
          <w:rFonts w:ascii="Arial" w:hAnsi="Arial" w:cs="Arial"/>
          <w:sz w:val="20"/>
          <w:vertAlign w:val="superscript"/>
        </w:rPr>
        <w:t>3</w:t>
      </w:r>
      <w:r w:rsidRPr="00485295">
        <w:rPr>
          <w:rFonts w:ascii="Arial" w:hAnsi="Arial" w:cs="Arial"/>
          <w:sz w:val="20"/>
        </w:rPr>
        <w:t xml:space="preserve"> TURTON, Richard. </w:t>
      </w:r>
      <w:r w:rsidRPr="00485295">
        <w:rPr>
          <w:rFonts w:ascii="Arial" w:hAnsi="Arial" w:cs="Arial"/>
          <w:b/>
          <w:bCs/>
          <w:i/>
          <w:iCs/>
          <w:sz w:val="20"/>
        </w:rPr>
        <w:t>Analysis, synthesis, and Design of Chemical Processes</w:t>
      </w:r>
      <w:r w:rsidRPr="00485295">
        <w:rPr>
          <w:rFonts w:ascii="Arial" w:hAnsi="Arial" w:cs="Arial"/>
          <w:sz w:val="20"/>
        </w:rPr>
        <w:t xml:space="preserve">. Quinta </w:t>
      </w:r>
      <w:proofErr w:type="spellStart"/>
      <w:r w:rsidRPr="00485295">
        <w:rPr>
          <w:rFonts w:ascii="Arial" w:hAnsi="Arial" w:cs="Arial"/>
          <w:sz w:val="20"/>
        </w:rPr>
        <w:t>edição</w:t>
      </w:r>
      <w:proofErr w:type="spellEnd"/>
      <w:r w:rsidRPr="00485295">
        <w:rPr>
          <w:rFonts w:ascii="Arial" w:hAnsi="Arial" w:cs="Arial"/>
          <w:sz w:val="20"/>
        </w:rPr>
        <w:t>, 2018.</w:t>
      </w:r>
    </w:p>
    <w:p w14:paraId="0EAF43E4" w14:textId="77777777" w:rsidR="004D65CA" w:rsidRPr="00161951" w:rsidRDefault="004D65CA" w:rsidP="004D65CA">
      <w:pPr>
        <w:spacing w:after="0" w:line="240" w:lineRule="auto"/>
        <w:jc w:val="both"/>
        <w:rPr>
          <w:rFonts w:ascii="Arial" w:hAnsi="Arial" w:cs="Arial"/>
          <w:sz w:val="20"/>
          <w:lang w:val="pt-BR"/>
        </w:rPr>
      </w:pPr>
      <w:r w:rsidRPr="00485295">
        <w:rPr>
          <w:rFonts w:ascii="Arial" w:hAnsi="Arial" w:cs="Arial"/>
          <w:sz w:val="20"/>
          <w:vertAlign w:val="superscript"/>
        </w:rPr>
        <w:t>4</w:t>
      </w:r>
      <w:r w:rsidRPr="00485295">
        <w:rPr>
          <w:rFonts w:ascii="Arial" w:hAnsi="Arial" w:cs="Arial"/>
          <w:sz w:val="20"/>
        </w:rPr>
        <w:t xml:space="preserve"> SEIDER, Warren D. </w:t>
      </w:r>
      <w:r w:rsidRPr="00485295">
        <w:rPr>
          <w:rFonts w:ascii="Arial" w:hAnsi="Arial" w:cs="Arial"/>
          <w:b/>
          <w:bCs/>
          <w:i/>
          <w:iCs/>
          <w:sz w:val="20"/>
        </w:rPr>
        <w:t>Product and process design principles</w:t>
      </w:r>
      <w:r w:rsidRPr="00485295">
        <w:rPr>
          <w:rFonts w:ascii="Arial" w:hAnsi="Arial" w:cs="Arial"/>
          <w:sz w:val="20"/>
        </w:rPr>
        <w:t xml:space="preserve">. </w:t>
      </w:r>
      <w:r>
        <w:rPr>
          <w:rFonts w:ascii="Arial" w:hAnsi="Arial" w:cs="Arial"/>
          <w:sz w:val="20"/>
          <w:lang w:val="pt-BR"/>
        </w:rPr>
        <w:t>Terceira edição, 2009.</w:t>
      </w:r>
    </w:p>
    <w:p w14:paraId="0D40CBA7" w14:textId="77777777" w:rsidR="001E33B6" w:rsidRPr="00330650" w:rsidRDefault="001E33B6" w:rsidP="001E33B6">
      <w:pPr>
        <w:rPr>
          <w:rFonts w:ascii="Arial" w:hAnsi="Arial" w:cs="Arial"/>
          <w:sz w:val="20"/>
          <w:lang w:val="pt-BR"/>
        </w:rPr>
      </w:pPr>
    </w:p>
    <w:p w14:paraId="507C45C0" w14:textId="16328D0E" w:rsidR="00EA1D46" w:rsidRDefault="00EA1D46" w:rsidP="00D37E17"/>
    <w:sectPr w:rsidR="00EA1D46" w:rsidSect="001E33B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E3E3" w14:textId="77777777" w:rsidR="00DD441A" w:rsidRDefault="00DD441A" w:rsidP="007F30A2">
      <w:pPr>
        <w:spacing w:after="0" w:line="240" w:lineRule="auto"/>
      </w:pPr>
      <w:r>
        <w:separator/>
      </w:r>
    </w:p>
  </w:endnote>
  <w:endnote w:type="continuationSeparator" w:id="0">
    <w:p w14:paraId="5A92A586" w14:textId="77777777" w:rsidR="00DD441A" w:rsidRDefault="00DD441A" w:rsidP="007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BF0" w14:textId="77777777" w:rsidR="009C1857" w:rsidRDefault="009C18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E26" w14:textId="729E2745" w:rsidR="006665AB" w:rsidRDefault="006665AB">
    <w:pPr>
      <w:pStyle w:val="Rodap"/>
    </w:pPr>
  </w:p>
  <w:p w14:paraId="3CF76E50" w14:textId="10FF1A2A" w:rsidR="006665AB" w:rsidRDefault="006665AB" w:rsidP="007F30A2">
    <w:pPr>
      <w:pStyle w:val="Rodap"/>
      <w:ind w:left="-1701"/>
    </w:pPr>
    <w:r>
      <w:rPr>
        <w:noProof/>
        <w:lang w:eastAsia="pt-BR"/>
      </w:rPr>
      <w:drawing>
        <wp:inline distT="0" distB="0" distL="0" distR="0" wp14:anchorId="259B74A2" wp14:editId="519A0061">
          <wp:extent cx="7569200" cy="67022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tretch>
                    <a:fillRect/>
                  </a:stretch>
                </pic:blipFill>
                <pic:spPr>
                  <a:xfrm>
                    <a:off x="0" y="0"/>
                    <a:ext cx="8572423" cy="7590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1D37" w14:textId="77777777" w:rsidR="009C1857" w:rsidRDefault="009C18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04D9" w14:textId="77777777" w:rsidR="00DD441A" w:rsidRDefault="00DD441A" w:rsidP="007F30A2">
      <w:pPr>
        <w:spacing w:after="0" w:line="240" w:lineRule="auto"/>
      </w:pPr>
      <w:r>
        <w:separator/>
      </w:r>
    </w:p>
  </w:footnote>
  <w:footnote w:type="continuationSeparator" w:id="0">
    <w:p w14:paraId="16F60564" w14:textId="77777777" w:rsidR="00DD441A" w:rsidRDefault="00DD441A" w:rsidP="007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5F9" w14:textId="77777777" w:rsidR="009C1857" w:rsidRDefault="009C18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D90" w14:textId="3A65807A" w:rsidR="006665AB" w:rsidRPr="001E33B6" w:rsidRDefault="001E33B6" w:rsidP="009C1857">
    <w:pPr>
      <w:pStyle w:val="Cabealho"/>
      <w:ind w:right="-994"/>
      <w:jc w:val="right"/>
      <w:rPr>
        <w:b/>
      </w:rPr>
    </w:pPr>
    <w:r w:rsidRPr="001E33B6">
      <w:rPr>
        <w:b/>
        <w:noProof/>
        <w:color w:val="7F7F7F" w:themeColor="text1" w:themeTint="80"/>
        <w:lang w:eastAsia="pt-BR"/>
      </w:rPr>
      <w:drawing>
        <wp:anchor distT="0" distB="0" distL="114300" distR="114300" simplePos="0" relativeHeight="251658240" behindDoc="0" locked="0" layoutInCell="1" allowOverlap="1" wp14:anchorId="0DF720FE" wp14:editId="0611B226">
          <wp:simplePos x="0" y="0"/>
          <wp:positionH relativeFrom="margin">
            <wp:posOffset>-723900</wp:posOffset>
          </wp:positionH>
          <wp:positionV relativeFrom="margin">
            <wp:posOffset>-1070610</wp:posOffset>
          </wp:positionV>
          <wp:extent cx="7559040" cy="68834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9040" cy="688340"/>
                  </a:xfrm>
                  <a:prstGeom prst="rect">
                    <a:avLst/>
                  </a:prstGeom>
                </pic:spPr>
              </pic:pic>
            </a:graphicData>
          </a:graphic>
        </wp:anchor>
      </w:drawing>
    </w:r>
    <w:r w:rsidRPr="001E33B6">
      <w:rPr>
        <w:b/>
        <w:i/>
        <w:noProof/>
        <w:color w:val="7F7F7F" w:themeColor="text1" w:themeTint="80"/>
        <w:lang w:eastAsia="pt-BR"/>
      </w:rPr>
      <mc:AlternateContent>
        <mc:Choice Requires="wps">
          <w:drawing>
            <wp:anchor distT="45720" distB="45720" distL="114300" distR="114300" simplePos="0" relativeHeight="251660288" behindDoc="0" locked="0" layoutInCell="1" allowOverlap="1" wp14:anchorId="536B4529" wp14:editId="62FEA30F">
              <wp:simplePos x="0" y="0"/>
              <wp:positionH relativeFrom="column">
                <wp:posOffset>-767715</wp:posOffset>
              </wp:positionH>
              <wp:positionV relativeFrom="paragraph">
                <wp:posOffset>83820</wp:posOffset>
              </wp:positionV>
              <wp:extent cx="3931920" cy="4953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95300"/>
                      </a:xfrm>
                      <a:prstGeom prst="rect">
                        <a:avLst/>
                      </a:prstGeom>
                      <a:noFill/>
                      <a:ln w="9525">
                        <a:noFill/>
                        <a:miter lim="800000"/>
                        <a:headEnd/>
                        <a:tailEnd/>
                      </a:ln>
                    </wps:spPr>
                    <wps:txb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B4529" id="_x0000_t202" coordsize="21600,21600" o:spt="202" path="m,l,21600r21600,l21600,xe">
              <v:stroke joinstyle="miter"/>
              <v:path gradientshapeok="t" o:connecttype="rect"/>
            </v:shapetype>
            <v:shape id="Caixa de Texto 2" o:spid="_x0000_s1026" type="#_x0000_t202" style="position:absolute;left:0;text-align:left;margin-left:-60.45pt;margin-top:6.6pt;width:309.6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N3EQIAAPoDAAAOAAAAZHJzL2Uyb0RvYy54bWysU8tu2zAQvBfoPxC815Jlu4kFy0HqNEWB&#10;9AEk/YA1RVlERS5L0pbcr8+SchyjvRXVgSC1u8Od2eHqZtAdO0jnFZqKTyc5Z9IIrJXZVfzH0/27&#10;a858AFNDh0ZW/Cg9v1m/fbPqbSkLbLGrpWMEYnzZ24q3Idgyy7xopQY/QSsNBRt0GgId3S6rHfSE&#10;rrusyPP3WY+utg6F9J7+3o1Bvk74TSNF+NY0XgbWVZx6C2l1ad3GNVuvoNw5sK0SpzbgH7rQoAxd&#10;eoa6gwBs79RfUFoJhx6bMBGoM2waJWTiQGym+R9sHluwMnEhcbw9y+T/H6z4evjumKorXkyvODOg&#10;aUgbUAOwWrInOQRkRVSpt76k5EdL6WH4gANNOzH29gHFT88MblowO3nrHPathJq6nMbK7KJ0xPER&#10;ZNt/wZoug33ABDQ0TkcJSRRG6DSt43lC1AcT9HO2nE2XBYUExebLxSxPI8ygfKm2zodPEjWLm4o7&#10;ckBCh8ODD7EbKF9S4mUG71XXJRd0hvUVXy6KRSq4iGgVyKSd0hW/zuM32iaS/GjqVBxAdeOeLujM&#10;iXUkOlIOw3agxCjFFusj8Xc4mpEeD21adL8568mIFfe/9uAkZ91nQxoup/N5dG46zBdXkb27jGwv&#10;I2AEQVU8cDZuNyG5feR6S1o3Ksnw2smpVzJYUuf0GKKDL88p6/XJrp8BAAD//wMAUEsDBBQABgAI&#10;AAAAIQArmh5+3wAAAAoBAAAPAAAAZHJzL2Rvd25yZXYueG1sTI/LTsMwEEX3SP0Hayqxa+2kBTUh&#10;TlUVsQVRHhI7N54mEfE4it0m/D3Dii5H9+jeM8V2cp244BBaTxqSpQKBVHnbUq3h/e1psQERoiFr&#10;Ok+o4QcDbMvZTWFy60d6xcsh1oJLKORGQxNjn0sZqgadCUvfI3F28oMzkc+hlnYwI5e7TqZK3Utn&#10;WuKFxvS4b7D6Ppydho/n09fnWr3Uj+6uH/2kJLlMan07n3YPICJO8R+GP31Wh5Kdjv5MNohOwyJJ&#10;VcYsJ6sUBBPrbLMCcdSQJSnIspDXL5S/AAAA//8DAFBLAQItABQABgAIAAAAIQC2gziS/gAAAOEB&#10;AAATAAAAAAAAAAAAAAAAAAAAAABbQ29udGVudF9UeXBlc10ueG1sUEsBAi0AFAAGAAgAAAAhADj9&#10;If/WAAAAlAEAAAsAAAAAAAAAAAAAAAAALwEAAF9yZWxzLy5yZWxzUEsBAi0AFAAGAAgAAAAhAKyG&#10;E3cRAgAA+gMAAA4AAAAAAAAAAAAAAAAALgIAAGRycy9lMm9Eb2MueG1sUEsBAi0AFAAGAAgAAAAh&#10;ACuaHn7fAAAACgEAAA8AAAAAAAAAAAAAAAAAawQAAGRycy9kb3ducmV2LnhtbFBLBQYAAAAABAAE&#10;APMAAAB3BQAAAAA=&#10;" filled="f" stroked="f">
              <v:textbo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v:textbox>
              <w10:wrap type="square"/>
            </v:shape>
          </w:pict>
        </mc:Fallback>
      </mc:AlternateContent>
    </w:r>
    <w:r w:rsidR="006665AB" w:rsidRPr="001E33B6">
      <w:rPr>
        <w:b/>
        <w:i/>
        <w:color w:val="7F7F7F" w:themeColor="text1" w:themeTint="80"/>
      </w:rPr>
      <w:t>VI Seminário de Avaliação de Pesquisa Científica e Tecnológica SENAI CIMATEC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F87" w14:textId="77777777" w:rsidR="009C1857" w:rsidRDefault="009C18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13C3"/>
    <w:multiLevelType w:val="hybridMultilevel"/>
    <w:tmpl w:val="F8009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A2"/>
    <w:rsid w:val="001E33B6"/>
    <w:rsid w:val="003F41E3"/>
    <w:rsid w:val="004D65CA"/>
    <w:rsid w:val="006665AB"/>
    <w:rsid w:val="00686EE4"/>
    <w:rsid w:val="007C527E"/>
    <w:rsid w:val="007F30A2"/>
    <w:rsid w:val="00885F54"/>
    <w:rsid w:val="009C1857"/>
    <w:rsid w:val="00C44F90"/>
    <w:rsid w:val="00D37E17"/>
    <w:rsid w:val="00DD441A"/>
    <w:rsid w:val="00EA1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E941"/>
  <w15:chartTrackingRefBased/>
  <w15:docId w15:val="{0CBC890E-2818-42BB-B29F-D1370C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6"/>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0A2"/>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7F30A2"/>
  </w:style>
  <w:style w:type="paragraph" w:styleId="Rodap">
    <w:name w:val="footer"/>
    <w:basedOn w:val="Normal"/>
    <w:link w:val="RodapChar"/>
    <w:uiPriority w:val="99"/>
    <w:unhideWhenUsed/>
    <w:rsid w:val="007F30A2"/>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7F30A2"/>
  </w:style>
  <w:style w:type="paragraph" w:styleId="PargrafodaLista">
    <w:name w:val="List Paragraph"/>
    <w:basedOn w:val="Normal"/>
    <w:uiPriority w:val="34"/>
    <w:qFormat/>
    <w:rsid w:val="004D65CA"/>
    <w:pPr>
      <w:ind w:left="720"/>
      <w:contextualSpacing/>
    </w:pPr>
  </w:style>
  <w:style w:type="table" w:styleId="Tabelacomgrade">
    <w:name w:val="Table Grid"/>
    <w:basedOn w:val="Tabelanormal"/>
    <w:uiPriority w:val="59"/>
    <w:rsid w:val="004D65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1579</Words>
  <Characters>8532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AGUIAR SUAREZ</dc:creator>
  <cp:keywords/>
  <dc:description/>
  <cp:lastModifiedBy>Gustavo Santos</cp:lastModifiedBy>
  <cp:revision>2</cp:revision>
  <dcterms:created xsi:type="dcterms:W3CDTF">2021-05-03T15:22:00Z</dcterms:created>
  <dcterms:modified xsi:type="dcterms:W3CDTF">2021-05-03T15:22:00Z</dcterms:modified>
</cp:coreProperties>
</file>