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shd w:val="clear" w:color="auto" w:fill="FFFFFF"/>
        <w:rPr/>
      </w:pPr>
      <w:r>
        <w:rPr>
          <w:rFonts w:eastAsia="Times New Roman" w:cs="Arial" w:ascii="Arial" w:hAnsi="Arial"/>
          <w:b/>
          <w:lang w:eastAsia="pt-BR"/>
        </w:rPr>
        <w:t>EIXO TEMÁTICO:</w:t>
      </w:r>
      <w:r>
        <w:rPr>
          <w:rFonts w:eastAsia="Times New Roman" w:cs="Arial" w:ascii="Arial" w:hAnsi="Arial"/>
          <w:lang w:eastAsia="pt-BR"/>
        </w:rPr>
        <w:t xml:space="preserve"> </w:t>
      </w:r>
      <w:r>
        <w:rPr>
          <w:rFonts w:eastAsia="Calibri" w:cs="Calibri" w:ascii="Arial" w:hAnsi="Arial" w:cstheme="minorHAnsi"/>
          <w:b w:val="false"/>
          <w:bCs w:val="false"/>
          <w:color w:val="000000" w:themeColor="text1"/>
          <w:sz w:val="24"/>
          <w:szCs w:val="24"/>
          <w:lang w:eastAsia="en-US"/>
        </w:rPr>
        <w:t>Biotecnologia, Inovação e Saúde</w:t>
      </w:r>
    </w:p>
    <w:p>
      <w:pPr>
        <w:pStyle w:val="Normal"/>
        <w:rPr>
          <w:rFonts w:ascii="Arial" w:hAnsi="Arial" w:cs="Arial"/>
          <w:i/>
          <w:i/>
          <w:iCs/>
          <w:color w:val="FF0000"/>
        </w:rPr>
      </w:pPr>
      <w:r>
        <w:rPr>
          <w:rFonts w:cs="Arial" w:ascii="Arial" w:hAnsi="Arial"/>
          <w:i/>
          <w:iCs/>
          <w:color w:val="FF0000"/>
        </w:rPr>
      </w:r>
    </w:p>
    <w:p>
      <w:pPr>
        <w:pStyle w:val="Normal"/>
        <w:rPr>
          <w:rFonts w:ascii="Arial" w:hAnsi="Arial" w:cs="Arial"/>
          <w:i/>
          <w:i/>
          <w:iCs/>
          <w:color w:val="FF0000"/>
        </w:rPr>
      </w:pPr>
      <w:r>
        <w:rPr>
          <w:rFonts w:cs="Arial" w:ascii="Arial" w:hAnsi="Arial"/>
          <w:i/>
          <w:iCs/>
          <w:color w:val="FF0000"/>
        </w:rPr>
      </w:r>
    </w:p>
    <w:p>
      <w:pPr>
        <w:pStyle w:val="Ttulo2"/>
        <w:shd w:val="clear" w:color="auto" w:fill="FFFFFF"/>
        <w:spacing w:beforeAutospacing="0" w:before="0" w:afterAutospacing="0" w:after="0"/>
        <w:ind w:right="240" w:hanging="0"/>
        <w:jc w:val="center"/>
        <w:rPr/>
      </w:pPr>
      <w:r>
        <w:rPr>
          <w:rFonts w:cs="Arial" w:ascii="Arial" w:hAnsi="Arial"/>
          <w:bCs w:val="false"/>
          <w:sz w:val="32"/>
          <w:szCs w:val="32"/>
        </w:rPr>
        <w:t>REVISÃO INTEGRATIVA: TRANSMISSÃO DA SÍFILIS CONGÊNITA</w:t>
      </w:r>
    </w:p>
    <w:p>
      <w:pPr>
        <w:pStyle w:val="Normal"/>
        <w:widowControl w:val="false"/>
        <w:tabs>
          <w:tab w:val="clear" w:pos="708"/>
          <w:tab w:val="left" w:pos="8505" w:leader="none"/>
        </w:tabs>
        <w:ind w:right="49" w:hanging="0"/>
        <w:jc w:val="right"/>
        <w:rPr>
          <w:rFonts w:ascii="Arial" w:hAnsi="Arial" w:cs="Arial"/>
          <w:i/>
          <w:i/>
          <w:iCs/>
          <w:color w:val="FF0000"/>
          <w:lang w:val="en-US"/>
        </w:rPr>
      </w:pPr>
      <w:r>
        <w:rPr>
          <w:rFonts w:cs="Arial" w:ascii="Arial" w:hAnsi="Arial"/>
          <w:i/>
          <w:iCs/>
          <w:color w:val="FF0000"/>
          <w:lang w:val="en-US"/>
        </w:rPr>
      </w:r>
    </w:p>
    <w:p>
      <w:pPr>
        <w:pStyle w:val="Normal"/>
        <w:widowControl w:val="false"/>
        <w:tabs>
          <w:tab w:val="clear" w:pos="708"/>
          <w:tab w:val="left" w:pos="8505" w:leader="none"/>
        </w:tabs>
        <w:ind w:right="49" w:hanging="0"/>
        <w:jc w:val="right"/>
        <w:rPr/>
      </w:pPr>
      <w:r>
        <w:rPr>
          <w:rFonts w:cs="Arial" w:ascii="Arial" w:hAnsi="Arial"/>
        </w:rPr>
        <w:t xml:space="preserve">SÁ, J. D. de 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 xml:space="preserve">, ALVES, E. S. 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, PEREIRA, I. C. R. A. 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, BRITO, V. V. C. 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, REGIS, B. C. 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, NUNES, M. O. 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, SILVA, I. R. 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</w:rPr>
        <w:t xml:space="preserve">MACHADO, Y. N. </w:t>
      </w:r>
      <w:r>
        <w:rPr>
          <w:rFonts w:cs="Arial" w:ascii="Arial" w:hAnsi="Arial"/>
          <w:vertAlign w:val="superscript"/>
        </w:rPr>
        <w:t>3</w:t>
      </w:r>
    </w:p>
    <w:p>
      <w:pPr>
        <w:pStyle w:val="Normal"/>
        <w:widowControl w:val="false"/>
        <w:ind w:right="49" w:hanging="0"/>
        <w:jc w:val="right"/>
        <w:rPr>
          <w:rFonts w:ascii="Arial" w:hAnsi="Arial" w:cs="Arial"/>
          <w:i/>
          <w:i/>
          <w:iCs/>
          <w:color w:val="FF0000"/>
        </w:rPr>
      </w:pPr>
      <w:r>
        <w:rPr>
          <w:rFonts w:cs="Arial" w:ascii="Arial" w:hAnsi="Arial"/>
          <w:i/>
          <w:iCs/>
          <w:color w:val="FF0000"/>
        </w:rPr>
      </w:r>
    </w:p>
    <w:p>
      <w:pPr>
        <w:pStyle w:val="Normal"/>
        <w:widowControl w:val="false"/>
        <w:ind w:right="49" w:hanging="0"/>
        <w:jc w:val="right"/>
        <w:rPr/>
      </w:pP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 xml:space="preserve"> </w:t>
      </w:r>
      <w:r>
        <w:rPr>
          <w:rFonts w:eastAsia="MS Mincho" w:cs="Arial" w:ascii="Arial" w:hAnsi="Arial"/>
          <w:sz w:val="24"/>
          <w:szCs w:val="24"/>
        </w:rPr>
        <w:t>Universidade Federal de Alagoas, Curso de Medicina</w:t>
      </w:r>
    </w:p>
    <w:p>
      <w:pPr>
        <w:pStyle w:val="Normal"/>
        <w:widowControl w:val="false"/>
        <w:ind w:right="49" w:hanging="0"/>
        <w:jc w:val="right"/>
        <w:rPr/>
      </w:pP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 Centro Universitário Cesmac, Curso de </w:t>
      </w:r>
      <w:r>
        <w:rPr>
          <w:rFonts w:eastAsia="MS Mincho" w:cs="Arial" w:ascii="Arial" w:hAnsi="Arial"/>
          <w:sz w:val="24"/>
          <w:szCs w:val="24"/>
        </w:rPr>
        <w:t>Medicina</w:t>
      </w:r>
    </w:p>
    <w:p>
      <w:pPr>
        <w:pStyle w:val="Normal"/>
        <w:widowControl w:val="false"/>
        <w:ind w:right="49" w:hanging="0"/>
        <w:jc w:val="right"/>
        <w:rPr/>
      </w:pP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 xml:space="preserve"> Centro Universitário </w:t>
      </w:r>
      <w:r>
        <w:rPr>
          <w:rFonts w:eastAsia="MS Mincho" w:cs="Arial" w:ascii="Arial" w:hAnsi="Arial"/>
          <w:sz w:val="24"/>
          <w:szCs w:val="24"/>
        </w:rPr>
        <w:t>Tiradentes</w:t>
      </w:r>
      <w:r>
        <w:rPr>
          <w:rFonts w:cs="Arial" w:ascii="Arial" w:hAnsi="Arial"/>
        </w:rPr>
        <w:t>, Curso de Medicina</w:t>
      </w:r>
    </w:p>
    <w:p>
      <w:pPr>
        <w:pStyle w:val="Normal"/>
        <w:widowControl w:val="false"/>
        <w:ind w:right="49" w:hanging="0"/>
        <w:jc w:val="right"/>
        <w:rPr/>
      </w:pPr>
      <w:r>
        <w:rPr>
          <w:rFonts w:cs="Arial" w:ascii="Arial" w:hAnsi="Arial"/>
        </w:rPr>
        <w:t xml:space="preserve">E-mail do apresentador: </w:t>
      </w:r>
      <w:r>
        <w:rPr>
          <w:rFonts w:eastAsia="MS Mincho" w:cs="Arial" w:ascii="Arial" w:hAnsi="Arial"/>
          <w:sz w:val="24"/>
          <w:szCs w:val="24"/>
        </w:rPr>
        <w:t>julia.sa@famed.ufal.br</w:t>
      </w:r>
    </w:p>
    <w:p>
      <w:pPr>
        <w:pStyle w:val="Normal"/>
        <w:widowControl w:val="false"/>
        <w:ind w:right="49" w:hanging="0"/>
        <w:jc w:val="right"/>
        <w:rPr>
          <w:rFonts w:ascii="Arial" w:hAnsi="Arial" w:cs="Arial"/>
          <w:i/>
          <w:i/>
          <w:iCs/>
          <w:color w:val="FF0000"/>
        </w:rPr>
      </w:pPr>
      <w:r>
        <w:rPr>
          <w:rFonts w:cs="Arial" w:ascii="Arial" w:hAnsi="Arial"/>
          <w:i/>
          <w:iCs/>
          <w:color w:val="FF0000"/>
        </w:rPr>
      </w:r>
    </w:p>
    <w:p>
      <w:pPr>
        <w:pStyle w:val="Normal"/>
        <w:widowControl w:val="false"/>
        <w:tabs>
          <w:tab w:val="clear" w:pos="708"/>
          <w:tab w:val="left" w:pos="8505" w:leader="none"/>
        </w:tabs>
        <w:ind w:right="49" w:hanging="0"/>
        <w:jc w:val="right"/>
        <w:rPr>
          <w:rFonts w:ascii="Arial" w:hAnsi="Arial" w:cs="Arial"/>
          <w:i/>
          <w:i/>
          <w:iCs/>
          <w:color w:val="FF0000"/>
        </w:rPr>
      </w:pPr>
      <w:r>
        <w:rPr>
          <w:rFonts w:cs="Arial" w:ascii="Arial" w:hAnsi="Arial"/>
          <w:i/>
          <w:iCs/>
          <w:color w:val="FF0000"/>
        </w:rPr>
      </w:r>
    </w:p>
    <w:p>
      <w:pPr>
        <w:pStyle w:val="Normal"/>
        <w:widowControl w:val="false"/>
        <w:ind w:right="135" w:hanging="0"/>
        <w:jc w:val="both"/>
        <w:rPr/>
      </w:pPr>
      <w:r>
        <w:rPr>
          <w:rFonts w:cs="Arial" w:ascii="Arial" w:hAnsi="Arial"/>
        </w:rPr>
        <w:t xml:space="preserve">RESUMO EXPANDIDO – </w:t>
      </w:r>
      <w:bookmarkStart w:id="0" w:name="docs-internal-guid-ac04f654-7fff-4eb0-cc"/>
      <w:bookmarkEnd w:id="0"/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Introdução: 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A sífilis é uma infecção sexualmente transmissível, de caráter agudo e com período de incubação de 10 a 90 dias. Pode ser classificada em primária, secundária e terciária, sendo cada fase determinada pelo nível de carga viral e características particulares de cada período. A infecção de forma vertical ocorre a partir de uma mãe que não foi tratada ou foi inadequadamente tratada, podendo correr essa transmissão em qualquer fase da gestação ou até mesmo durante o parto. Obstante todo os problemas de saúde que a sífilis e a sífilis congênita (SC) podem causar, ainda existe a chance de mortalidade fetal e abortos, podendo causar problemas psicossociais enormes. </w:t>
      </w:r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Objetivo:</w:t>
      </w:r>
      <w:r>
        <w:rPr>
          <w:rFonts w:cs="Arial" w:ascii="Arial" w:hAnsi="Arial"/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Entender a relação entre a sífilis e a sífilis congênita, bem como se dá a transmissão e o desenvolvimento dessa enfermidade. </w:t>
      </w:r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Metodologia:</w:t>
      </w:r>
      <w:r>
        <w:rPr>
          <w:rFonts w:cs="Arial" w:ascii="Arial" w:hAnsi="Arial"/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As informações do trabalho foram coletadas nas bases de dados PubMed e Biblioteca Virtual em Saúde com os descritores “sífilis congênita e saúde da criança”, “sífilis e transmissão vertical de doença infecciosa” e “sífilis e saúde da criança”, com o operador booleano AND. Foram pesquisados artigos dos últimos 5 anos em inglês, português e espanhol, em que foram selecionados 24 referenciais de maior relevância. </w:t>
      </w:r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Resultados:</w:t>
      </w:r>
      <w:r>
        <w:rPr>
          <w:rFonts w:cs="Arial" w:ascii="Arial" w:hAnsi="Arial"/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A transmissão da SC pode ocorrer de duas maneiras: por via hematogênica, através da placenta, quando a gestante estiver sem tratamento ou sendo erroneamente tratada, e por contaminação direta durante a passagem pelo canal de parto por contato do bebê com lesões maternas existentes. A SC pode comprometer os sistemas nervoso e ósseo, além do desenvolvimento neuropsicomotor. Com isso, um pré-natal adequado pode impedir um diagnóstico tardio e proporcionar um tratamento adequado. </w:t>
      </w:r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Conclusão:</w:t>
      </w:r>
      <w:r>
        <w:rPr>
          <w:rFonts w:cs="Arial" w:ascii="Arial" w:hAnsi="Arial"/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 SC vem apresentando alta taxa de incidência ao longo dos anos, o que demonstra a carência de um eficaz serviço de saúde pública, mesmo o Brasil tendo uma boa abrangência de pré-natal, o tratamento inadequado tem contribuído para o aumento dessa taxa. É necessário melhorar a qualidade da assistência pré-natal, assim como o esclarecimento às gestantes quanto à gravidade, modo de transmissão, consequências e importância de acompanhamento da criança mesmo após nascimento.</w:t>
      </w:r>
      <w:r>
        <w:rPr>
          <w:rFonts w:cs="Arial" w:ascii="Arial" w:hAnsi="Arial"/>
        </w:rPr>
        <w:t xml:space="preserve"> </w:t>
      </w:r>
    </w:p>
    <w:p>
      <w:pPr>
        <w:pStyle w:val="Normal"/>
        <w:widowControl w:val="false"/>
        <w:ind w:right="49" w:hanging="0"/>
        <w:jc w:val="right"/>
        <w:rPr>
          <w:rFonts w:ascii="Arial" w:hAnsi="Arial" w:cs="Arial"/>
          <w:i/>
          <w:i/>
          <w:iCs/>
          <w:color w:val="FF0000"/>
        </w:rPr>
      </w:pPr>
      <w:r>
        <w:rPr>
          <w:rFonts w:cs="Arial" w:ascii="Arial" w:hAnsi="Arial"/>
          <w:i/>
          <w:iCs/>
          <w:color w:val="FF0000"/>
        </w:rPr>
      </w:r>
    </w:p>
    <w:p>
      <w:pPr>
        <w:pStyle w:val="Normal"/>
        <w:widowControl w:val="false"/>
        <w:ind w:right="135" w:hanging="0"/>
        <w:jc w:val="both"/>
        <w:rPr/>
      </w:pPr>
      <w:r>
        <w:rPr>
          <w:rFonts w:cs="Arial" w:ascii="Arial" w:hAnsi="Arial"/>
        </w:rPr>
        <w:t>PALAVRAS-CHAVE: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i w:val="false"/>
          <w:iCs w:val="false"/>
        </w:rPr>
        <w:t>Sífilis. Sífilis Congênita. Saúde da Criança.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284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Jaapokk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649AE719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4585" cy="47625"/>
              <wp:effectExtent l="0" t="0" r="7620" b="0"/>
              <wp:wrapNone/>
              <wp:docPr id="2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3880" cy="4716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fillcolor="#ffc000" stroked="f" style="position:absolute;margin-left:-25.65pt;margin-top:-8.2pt;width:488.45pt;height:3.65pt" wp14:anchorId="649AE719">
              <w10:wrap type="none"/>
              <v:fill o:detectmouseclick="t" type="solid" color2="#003fff"/>
              <v:stroke color="#3465a4" weight="12600" joinstyle="miter" endcap="flat"/>
            </v:rect>
          </w:pict>
        </mc:Fallback>
      </mc:AlternateContent>
    </w:r>
    <w:r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left" w:pos="6840" w:leader="none"/>
        <w:tab w:val="right" w:pos="8504" w:leader="none"/>
      </w:tabs>
      <w:rPr/>
    </w:pPr>
    <w:r>
      <w:rPr/>
      <w:tab/>
    </w:r>
    <w:r>
      <w:rPr/>
      <w:drawing>
        <wp:inline distT="0" distB="0" distL="0" distR="0">
          <wp:extent cx="1228725" cy="1306195"/>
          <wp:effectExtent l="0" t="0" r="0" b="0"/>
          <wp:docPr id="1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0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4305"/>
    <w:pPr>
      <w:widowControl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81ae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81aea"/>
    <w:rPr/>
  </w:style>
  <w:style w:type="character" w:styleId="Ttulo2Char" w:customStyle="1">
    <w:name w:val="Título 2 Char"/>
    <w:basedOn w:val="DefaultParagraphFont"/>
    <w:link w:val="Ttulo2"/>
    <w:uiPriority w:val="9"/>
    <w:qFormat/>
    <w:rsid w:val="00ca4305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LibreOffice/6.3.6.2$Windows_X86_64 LibreOffice_project/2196df99b074d8a661f4036fca8fa0cbfa33a497</Application>
  <Pages>2</Pages>
  <Words>427</Words>
  <Characters>2351</Characters>
  <CharactersWithSpaces>2772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2020-12-15T18:12:00Z</dcterms:created>
  <dc:creator/>
  <dc:description/>
  <dc:language>pt-BR</dc:language>
  <cp:lastModifiedBy/>
  <dcterms:modified xsi:type="dcterms:W3CDTF">2021-01-07T23:13:31Z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