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hd w:fill="ffffff" w:val="clear"/>
        <w:jc w:val="both"/>
        <w:rPr>
          <w:rFonts w:ascii="Arial" w:cs="Arial" w:eastAsia="Arial" w:hAnsi="Arial"/>
          <w:i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EIXO TEMÁTICO:</w:t>
      </w:r>
      <w:r w:rsidDel="00000000" w:rsidR="00000000" w:rsidRPr="00000000">
        <w:rPr>
          <w:rFonts w:ascii="Arial" w:cs="Arial" w:eastAsia="Arial" w:hAnsi="Arial"/>
          <w:rtl w:val="0"/>
        </w:rPr>
        <w:t xml:space="preserve">  Biotecnologia, Inovação e Saúde.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rFonts w:ascii="Arial" w:cs="Arial" w:eastAsia="Arial" w:hAnsi="Arial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FATORES QUE AGRAVAM A FIBROMIALGIA PÓS-MENOPAUSA: REVISÃO DE LITERATURA </w:t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rFonts w:ascii="Arial" w:cs="Arial" w:eastAsia="Arial" w:hAnsi="Arial"/>
          <w:b w:val="1"/>
          <w:color w:val="21212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jc w:val="center"/>
        <w:rPr>
          <w:rFonts w:ascii="Arial" w:cs="Arial" w:eastAsia="Arial" w:hAnsi="Arial"/>
          <w:b w:val="1"/>
          <w:color w:val="21212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pos="8505"/>
        </w:tabs>
        <w:ind w:left="992" w:right="49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MONTEIRO, M. S.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; MOURA. B.C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;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PIRES, S. B.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; CAMARGO, L.L.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; MARTINS, J.V.P.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; SANTOS, M.C.C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 ; KUR, C. B.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1  </w:t>
      </w:r>
      <w:r w:rsidDel="00000000" w:rsidR="00000000" w:rsidRPr="00000000">
        <w:rPr>
          <w:rFonts w:ascii="Arial" w:cs="Arial" w:eastAsia="Arial" w:hAnsi="Arial"/>
          <w:rtl w:val="0"/>
        </w:rPr>
        <w:t xml:space="preserve">;SANTOS, A.L.M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.; SILVA, J.C.D.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ind w:right="49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 Centro Universitário Cesmac; Discente do Curso de Medicina</w:t>
      </w:r>
    </w:p>
    <w:p w:rsidR="00000000" w:rsidDel="00000000" w:rsidP="00000000" w:rsidRDefault="00000000" w:rsidRPr="00000000" w14:paraId="00000009">
      <w:pPr>
        <w:widowControl w:val="0"/>
        <w:ind w:right="49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rtl w:val="0"/>
        </w:rPr>
        <w:t xml:space="preserve"> Centro Universitário Cesmac,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Universidade Estadual de Ciências da Saúde de Alagoas;</w:t>
      </w:r>
      <w:r w:rsidDel="00000000" w:rsidR="00000000" w:rsidRPr="00000000">
        <w:rPr>
          <w:rFonts w:ascii="Arial" w:cs="Arial" w:eastAsia="Arial" w:hAnsi="Arial"/>
          <w:rtl w:val="0"/>
        </w:rPr>
        <w:t xml:space="preserve"> Docente do Curso de Medicina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360" w:lineRule="auto"/>
        <w:ind w:right="49"/>
        <w:jc w:val="right"/>
        <w:rPr>
          <w:rFonts w:ascii="Arial" w:cs="Arial" w:eastAsia="Arial" w:hAnsi="Arial"/>
          <w:i w:val="1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 do apresentador: beatrizmedcesmac@gmail.com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pos="8505"/>
        </w:tabs>
        <w:spacing w:line="360" w:lineRule="auto"/>
        <w:ind w:right="49"/>
        <w:jc w:val="right"/>
        <w:rPr>
          <w:rFonts w:ascii="Arial" w:cs="Arial" w:eastAsia="Arial" w:hAnsi="Arial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ind w:right="13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Introdução:</w:t>
      </w:r>
      <w:r w:rsidDel="00000000" w:rsidR="00000000" w:rsidRPr="00000000">
        <w:rPr>
          <w:rFonts w:ascii="Arial" w:cs="Arial" w:eastAsia="Arial" w:hAnsi="Arial"/>
          <w:rtl w:val="0"/>
        </w:rPr>
        <w:t xml:space="preserve"> A fibromialgia é uma síndrome dolorosa crônica que atinge, principalmente, mulheres entre 30 e 50 anos. Ela é mais prevalente após o início da menopausa, quando os sinais e sintomas da doença são intensificados. A presença dessa enfermidade está relacionada com dores difusas, fadiga, sono não reparador, transtorno de humor e sedentarismo. Além disso, a neuroquímica do sistema nervoso pode estar alterada, apresentando baixos níveis de neurotransmissores como a serotonina e a encefalina.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Objetivo:</w:t>
      </w:r>
      <w:r w:rsidDel="00000000" w:rsidR="00000000" w:rsidRPr="00000000">
        <w:rPr>
          <w:rFonts w:ascii="Arial" w:cs="Arial" w:eastAsia="Arial" w:hAnsi="Arial"/>
          <w:rtl w:val="0"/>
        </w:rPr>
        <w:t xml:space="preserve"> Determinar quais fatores agravam a fibromialgia em mulheres no período pós-menopausa.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Metodologia: </w:t>
      </w:r>
      <w:r w:rsidDel="00000000" w:rsidR="00000000" w:rsidRPr="00000000">
        <w:rPr>
          <w:rFonts w:ascii="Arial" w:cs="Arial" w:eastAsia="Arial" w:hAnsi="Arial"/>
          <w:rtl w:val="0"/>
        </w:rPr>
        <w:t xml:space="preserve">Foi realizada uma revisão de literatura, no período entre 2008 a 2019, de artigos disponíveis na plataforma PubMed, através de pesquisa utilizando os descritores: Fibromyalgia; postmenopausal, associados ao operador booleano AND. Foram encontrados 48 resultados. Baseado na leitura dos títulos e resumos, quatro artigos foram selecionados para leitura integral. Foram excluídos os artigos que não tinham relação com o tema.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Resultados: </w:t>
      </w:r>
      <w:r w:rsidDel="00000000" w:rsidR="00000000" w:rsidRPr="00000000">
        <w:rPr>
          <w:rFonts w:ascii="Arial" w:cs="Arial" w:eastAsia="Arial" w:hAnsi="Arial"/>
          <w:rtl w:val="0"/>
        </w:rPr>
        <w:t xml:space="preserve">De acordo com a pesquisa, fatores como sedentarismo, estresse crônico, obesidade ou sobrepeso e alimentação inadequada aumentaram a disfunção muscular e dependência pessoal, além de reduzir a qualidade de vida das mulheres pós-menopausa acometidas por fibromialgia, por agravarem os efeitos da síndrome. O equilíbrio de uma alimentação saudável é capaz de reduzir o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status</w:t>
      </w:r>
      <w:r w:rsidDel="00000000" w:rsidR="00000000" w:rsidRPr="00000000">
        <w:rPr>
          <w:rFonts w:ascii="Arial" w:cs="Arial" w:eastAsia="Arial" w:hAnsi="Arial"/>
          <w:rtl w:val="0"/>
        </w:rPr>
        <w:t xml:space="preserve"> de obesidade e os treinos de força e resistência são necessários nessas mulheres visando o fortalecimento da musculatura e diminuição dos sintomas.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Conclusão: </w:t>
      </w:r>
      <w:r w:rsidDel="00000000" w:rsidR="00000000" w:rsidRPr="00000000">
        <w:rPr>
          <w:rFonts w:ascii="Arial" w:cs="Arial" w:eastAsia="Arial" w:hAnsi="Arial"/>
          <w:rtl w:val="0"/>
        </w:rPr>
        <w:t xml:space="preserve">Mulheres pós-menopausa são mais propensas a desenvolver fibromialgia com sintomas intensificados. Além disso, há fatores que agravam ainda mais essa síndrome dolorosa, tais como o sedentarismo e o estresse crônico. Sendo assim, faz-se necessário um acompanhamento cuidadoso dessas pacientes, o incentivo a prática de exercícios aeróbicos e de força e uma dieta equilibrada visando a diminuição dos sintomas e a melhora na qualidade de vida. </w:t>
      </w:r>
    </w:p>
    <w:p w:rsidR="00000000" w:rsidDel="00000000" w:rsidP="00000000" w:rsidRDefault="00000000" w:rsidRPr="00000000" w14:paraId="0000000D">
      <w:pPr>
        <w:widowControl w:val="0"/>
        <w:ind w:right="135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ind w:right="135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ind w:right="13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PALAVRAS-CHAVE: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Fibromialgia; Pós-menopausa; neurotransmissor; dor.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417" w:left="1701" w:right="1701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  <w:font w:name="Arial"/>
  <w:font w:name="Calibri"/>
  <w:font w:name="Jaapokk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Jaapokki" w:cs="Jaapokki" w:eastAsia="Jaapokki" w:hAnsi="Jaapokki"/>
        <w:color w:val="0070c0"/>
      </w:rPr>
    </w:pPr>
    <w:r w:rsidDel="00000000" w:rsidR="00000000" w:rsidRPr="00000000">
      <w:rPr>
        <w:rFonts w:ascii="Jaapokki" w:cs="Jaapokki" w:eastAsia="Jaapokki" w:hAnsi="Jaapokki"/>
        <w:color w:val="0070c0"/>
        <w:rtl w:val="0"/>
      </w:rPr>
      <w:t xml:space="preserve">congresso.academico@cesmac.edu.br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-101599</wp:posOffset>
              </wp:positionV>
              <wp:extent cx="6221730" cy="64769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244660" y="3757141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-101599</wp:posOffset>
              </wp:positionV>
              <wp:extent cx="6221730" cy="64769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21730" cy="6476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left" w:pos="6840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ab/>
    </w: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drawing>
        <wp:inline distB="0" distT="0" distL="0" distR="0">
          <wp:extent cx="1234884" cy="1312717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ab/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