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F2001" w14:textId="77777777" w:rsidR="00C45369" w:rsidRDefault="005F2DEA">
      <w:pPr>
        <w:spacing w:after="163" w:line="360" w:lineRule="auto"/>
        <w:ind w:left="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ASSISTÊNCIA DE ENFERMAGEM NAS PRINCIPAIS COMPLICAÇÕES EM FERIDA OPERATÓRIA.</w:t>
      </w:r>
    </w:p>
    <w:p w14:paraId="7EEBA7B1" w14:textId="77777777" w:rsidR="00C45369" w:rsidRDefault="00C45369">
      <w:pPr>
        <w:spacing w:after="163" w:line="360" w:lineRule="auto"/>
        <w:ind w:left="0" w:right="0"/>
        <w:jc w:val="center"/>
        <w:rPr>
          <w:b/>
          <w:sz w:val="28"/>
          <w:szCs w:val="28"/>
        </w:rPr>
      </w:pPr>
    </w:p>
    <w:p w14:paraId="318D2FA2" w14:textId="77777777" w:rsidR="00C45369" w:rsidRDefault="005F2DEA">
      <w:pPr>
        <w:spacing w:after="163"/>
        <w:ind w:left="0" w:right="0"/>
        <w:rPr>
          <w:b/>
        </w:rPr>
      </w:pPr>
      <w:r>
        <w:rPr>
          <w:b/>
        </w:rPr>
        <w:br/>
        <w:t>Resumo</w:t>
      </w:r>
    </w:p>
    <w:p w14:paraId="106916EC" w14:textId="77777777" w:rsidR="00C45369" w:rsidRDefault="005F2DEA">
      <w:pPr>
        <w:spacing w:after="0"/>
        <w:ind w:left="0" w:right="0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A pesquisa aborda a assistência de enfermagem frente nas lesões operatórias, desde o período </w:t>
      </w:r>
      <w:proofErr w:type="spellStart"/>
      <w:r>
        <w:rPr>
          <w:sz w:val="20"/>
          <w:szCs w:val="20"/>
          <w:highlight w:val="white"/>
        </w:rPr>
        <w:t>pré</w:t>
      </w:r>
      <w:proofErr w:type="spellEnd"/>
      <w:r>
        <w:rPr>
          <w:sz w:val="20"/>
          <w:szCs w:val="20"/>
          <w:highlight w:val="white"/>
        </w:rPr>
        <w:t xml:space="preserve"> operatório até o pós operatório, mostra as principais complicações das lesões cirúrgicas, e os cuidados de enfermagem diante dessas lesões. O objetivo deste artigo foi demonstrar como atuação da equipe de </w:t>
      </w:r>
      <w:r>
        <w:rPr>
          <w:color w:val="000000"/>
          <w:sz w:val="20"/>
          <w:szCs w:val="20"/>
          <w:highlight w:val="white"/>
        </w:rPr>
        <w:t>enfermagem</w:t>
      </w:r>
      <w:r>
        <w:rPr>
          <w:sz w:val="20"/>
          <w:szCs w:val="20"/>
          <w:highlight w:val="white"/>
        </w:rPr>
        <w:t xml:space="preserve"> é necessária em todas as etapas do perí</w:t>
      </w:r>
      <w:r>
        <w:rPr>
          <w:sz w:val="20"/>
          <w:szCs w:val="20"/>
          <w:highlight w:val="white"/>
        </w:rPr>
        <w:t xml:space="preserve">odo operatório, e ainda sua importância para o restabelecimento das feridas utilizando de técnicas adequadas e conhecimento científico. Método: Para o desenvolvimento deste estudo foi realizada uma revisão integrativa de literatura em achados científicos. </w:t>
      </w:r>
      <w:r>
        <w:rPr>
          <w:sz w:val="20"/>
          <w:szCs w:val="20"/>
          <w:highlight w:val="white"/>
        </w:rPr>
        <w:t>Resultado/Discussão: As infecções do sítio cirúrgico são consideradas de grande gravidade, no entanto a técnica de curativo realizada de forma adequada se mostra fator evidente de recuperação. Concluiu-se que a prevenção das feridas operatórias é de grande</w:t>
      </w:r>
      <w:r>
        <w:rPr>
          <w:sz w:val="20"/>
          <w:szCs w:val="20"/>
          <w:highlight w:val="white"/>
        </w:rPr>
        <w:t xml:space="preserve"> importância e se inicia no pré-operatório, com medidas de rotina, durante o período operatório e no pós-operatório com medidas de combate a infecção.</w:t>
      </w:r>
    </w:p>
    <w:p w14:paraId="2AA110A3" w14:textId="77777777" w:rsidR="00C45369" w:rsidRDefault="00C45369">
      <w:pPr>
        <w:spacing w:after="0"/>
        <w:ind w:left="0" w:right="0"/>
        <w:jc w:val="both"/>
        <w:rPr>
          <w:sz w:val="20"/>
          <w:szCs w:val="20"/>
          <w:highlight w:val="white"/>
        </w:rPr>
      </w:pPr>
    </w:p>
    <w:p w14:paraId="0007F9D6" w14:textId="77777777" w:rsidR="00C45369" w:rsidRDefault="005F2DEA">
      <w:pPr>
        <w:spacing w:after="163"/>
        <w:ind w:left="0" w:right="0"/>
        <w:rPr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>
        <w:rPr>
          <w:sz w:val="20"/>
          <w:szCs w:val="20"/>
        </w:rPr>
        <w:t>Ferida operatória; complicações; assistência de enfermagem.</w:t>
      </w:r>
    </w:p>
    <w:p w14:paraId="4D083832" w14:textId="77777777" w:rsidR="00C45369" w:rsidRDefault="00C45369">
      <w:pPr>
        <w:spacing w:after="0"/>
        <w:ind w:left="0" w:right="0"/>
        <w:jc w:val="both"/>
        <w:rPr>
          <w:sz w:val="20"/>
          <w:szCs w:val="20"/>
          <w:highlight w:val="white"/>
        </w:rPr>
      </w:pPr>
    </w:p>
    <w:p w14:paraId="4F60AB82" w14:textId="77777777" w:rsidR="00C45369" w:rsidRDefault="005F2DEA">
      <w:pPr>
        <w:spacing w:after="0" w:line="360" w:lineRule="auto"/>
        <w:ind w:left="0" w:right="0"/>
        <w:jc w:val="both"/>
        <w:rPr>
          <w:b/>
          <w:highlight w:val="white"/>
        </w:rPr>
      </w:pPr>
      <w:r>
        <w:rPr>
          <w:b/>
          <w:highlight w:val="white"/>
        </w:rPr>
        <w:t>Abstract</w:t>
      </w:r>
    </w:p>
    <w:p w14:paraId="4AA07D6E" w14:textId="77777777" w:rsidR="00C45369" w:rsidRDefault="005F2DEA">
      <w:pPr>
        <w:spacing w:after="0"/>
        <w:ind w:left="0" w:right="0"/>
        <w:jc w:val="both"/>
        <w:rPr>
          <w:rFonts w:ascii="inherit" w:eastAsia="inherit" w:hAnsi="inherit" w:cs="inherit"/>
          <w:color w:val="222222"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The </w:t>
      </w:r>
      <w:proofErr w:type="spellStart"/>
      <w:r>
        <w:rPr>
          <w:sz w:val="20"/>
          <w:szCs w:val="20"/>
          <w:highlight w:val="white"/>
        </w:rPr>
        <w:t>research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addre</w:t>
      </w:r>
      <w:r>
        <w:rPr>
          <w:sz w:val="20"/>
          <w:szCs w:val="20"/>
          <w:highlight w:val="white"/>
        </w:rPr>
        <w:t>sses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nursing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care</w:t>
      </w:r>
      <w:proofErr w:type="spellEnd"/>
      <w:r>
        <w:rPr>
          <w:sz w:val="20"/>
          <w:szCs w:val="20"/>
          <w:highlight w:val="white"/>
        </w:rPr>
        <w:t xml:space="preserve"> in </w:t>
      </w:r>
      <w:proofErr w:type="spellStart"/>
      <w:r>
        <w:rPr>
          <w:sz w:val="20"/>
          <w:szCs w:val="20"/>
          <w:highlight w:val="white"/>
        </w:rPr>
        <w:t>the</w:t>
      </w:r>
      <w:proofErr w:type="spellEnd"/>
      <w:r>
        <w:rPr>
          <w:sz w:val="20"/>
          <w:szCs w:val="20"/>
          <w:highlight w:val="white"/>
        </w:rPr>
        <w:t xml:space="preserve"> face </w:t>
      </w:r>
      <w:proofErr w:type="spellStart"/>
      <w:r>
        <w:rPr>
          <w:sz w:val="20"/>
          <w:szCs w:val="20"/>
          <w:highlight w:val="white"/>
        </w:rPr>
        <w:t>of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surgical</w:t>
      </w:r>
      <w:proofErr w:type="spellEnd"/>
      <w:r>
        <w:rPr>
          <w:sz w:val="20"/>
          <w:szCs w:val="20"/>
          <w:highlight w:val="white"/>
        </w:rPr>
        <w:t xml:space="preserve"> injuries, </w:t>
      </w:r>
      <w:proofErr w:type="spellStart"/>
      <w:r>
        <w:rPr>
          <w:sz w:val="20"/>
          <w:szCs w:val="20"/>
          <w:highlight w:val="white"/>
        </w:rPr>
        <w:t>from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the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preoperative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period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to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the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postoperative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period</w:t>
      </w:r>
      <w:proofErr w:type="spellEnd"/>
      <w:r>
        <w:rPr>
          <w:sz w:val="20"/>
          <w:szCs w:val="20"/>
          <w:highlight w:val="white"/>
        </w:rPr>
        <w:t xml:space="preserve">, shows </w:t>
      </w:r>
      <w:proofErr w:type="spellStart"/>
      <w:r>
        <w:rPr>
          <w:sz w:val="20"/>
          <w:szCs w:val="20"/>
          <w:highlight w:val="white"/>
        </w:rPr>
        <w:t>the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main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complications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of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surgical</w:t>
      </w:r>
      <w:proofErr w:type="spellEnd"/>
      <w:r>
        <w:rPr>
          <w:sz w:val="20"/>
          <w:szCs w:val="20"/>
          <w:highlight w:val="white"/>
        </w:rPr>
        <w:t xml:space="preserve"> injuries, </w:t>
      </w:r>
      <w:proofErr w:type="spellStart"/>
      <w:r>
        <w:rPr>
          <w:sz w:val="20"/>
          <w:szCs w:val="20"/>
          <w:highlight w:val="white"/>
        </w:rPr>
        <w:t>and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nursing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care</w:t>
      </w:r>
      <w:proofErr w:type="spellEnd"/>
      <w:r>
        <w:rPr>
          <w:sz w:val="20"/>
          <w:szCs w:val="20"/>
          <w:highlight w:val="white"/>
        </w:rPr>
        <w:t xml:space="preserve"> in </w:t>
      </w:r>
      <w:proofErr w:type="spellStart"/>
      <w:r>
        <w:rPr>
          <w:sz w:val="20"/>
          <w:szCs w:val="20"/>
          <w:highlight w:val="white"/>
        </w:rPr>
        <w:t>the</w:t>
      </w:r>
      <w:proofErr w:type="spellEnd"/>
      <w:r>
        <w:rPr>
          <w:sz w:val="20"/>
          <w:szCs w:val="20"/>
          <w:highlight w:val="white"/>
        </w:rPr>
        <w:t xml:space="preserve"> face </w:t>
      </w:r>
      <w:proofErr w:type="spellStart"/>
      <w:r>
        <w:rPr>
          <w:sz w:val="20"/>
          <w:szCs w:val="20"/>
          <w:highlight w:val="white"/>
        </w:rPr>
        <w:t>of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these</w:t>
      </w:r>
      <w:proofErr w:type="spellEnd"/>
      <w:r>
        <w:rPr>
          <w:sz w:val="20"/>
          <w:szCs w:val="20"/>
          <w:highlight w:val="white"/>
        </w:rPr>
        <w:t xml:space="preserve"> injuries. The </w:t>
      </w:r>
      <w:proofErr w:type="spellStart"/>
      <w:r>
        <w:rPr>
          <w:sz w:val="20"/>
          <w:szCs w:val="20"/>
          <w:highlight w:val="white"/>
        </w:rPr>
        <w:t>objective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of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this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article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was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to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demonstrat</w:t>
      </w:r>
      <w:r>
        <w:rPr>
          <w:sz w:val="20"/>
          <w:szCs w:val="20"/>
          <w:highlight w:val="white"/>
        </w:rPr>
        <w:t>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how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the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nursing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team's</w:t>
      </w:r>
      <w:proofErr w:type="spellEnd"/>
      <w:r>
        <w:rPr>
          <w:sz w:val="20"/>
          <w:szCs w:val="20"/>
          <w:highlight w:val="white"/>
        </w:rPr>
        <w:t xml:space="preserve"> performance </w:t>
      </w:r>
      <w:proofErr w:type="spellStart"/>
      <w:r>
        <w:rPr>
          <w:sz w:val="20"/>
          <w:szCs w:val="20"/>
          <w:highlight w:val="white"/>
        </w:rPr>
        <w:t>is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necessary</w:t>
      </w:r>
      <w:proofErr w:type="spellEnd"/>
      <w:r>
        <w:rPr>
          <w:sz w:val="20"/>
          <w:szCs w:val="20"/>
          <w:highlight w:val="white"/>
        </w:rPr>
        <w:t xml:space="preserve"> in </w:t>
      </w:r>
      <w:proofErr w:type="spellStart"/>
      <w:r>
        <w:rPr>
          <w:sz w:val="20"/>
          <w:szCs w:val="20"/>
          <w:highlight w:val="white"/>
        </w:rPr>
        <w:t>all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stages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of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the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operative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period</w:t>
      </w:r>
      <w:proofErr w:type="spellEnd"/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sz w:val="20"/>
          <w:szCs w:val="20"/>
          <w:highlight w:val="white"/>
        </w:rPr>
        <w:t>and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also</w:t>
      </w:r>
      <w:proofErr w:type="spellEnd"/>
      <w:r>
        <w:rPr>
          <w:sz w:val="20"/>
          <w:szCs w:val="20"/>
          <w:highlight w:val="white"/>
        </w:rPr>
        <w:t xml:space="preserve"> its </w:t>
      </w:r>
      <w:proofErr w:type="spellStart"/>
      <w:r>
        <w:rPr>
          <w:sz w:val="20"/>
          <w:szCs w:val="20"/>
          <w:highlight w:val="white"/>
        </w:rPr>
        <w:t>importance</w:t>
      </w:r>
      <w:proofErr w:type="spellEnd"/>
      <w:r>
        <w:rPr>
          <w:sz w:val="20"/>
          <w:szCs w:val="20"/>
          <w:highlight w:val="white"/>
        </w:rPr>
        <w:t xml:space="preserve"> for </w:t>
      </w:r>
      <w:proofErr w:type="spellStart"/>
      <w:r>
        <w:rPr>
          <w:sz w:val="20"/>
          <w:szCs w:val="20"/>
          <w:highlight w:val="white"/>
        </w:rPr>
        <w:t>the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recovery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of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wounds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using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appropriate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techniques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and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scientific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knowledge</w:t>
      </w:r>
      <w:proofErr w:type="spellEnd"/>
      <w:r>
        <w:rPr>
          <w:sz w:val="20"/>
          <w:szCs w:val="20"/>
          <w:highlight w:val="white"/>
        </w:rPr>
        <w:t xml:space="preserve">. </w:t>
      </w:r>
      <w:proofErr w:type="spellStart"/>
      <w:r>
        <w:rPr>
          <w:sz w:val="20"/>
          <w:szCs w:val="20"/>
          <w:highlight w:val="white"/>
        </w:rPr>
        <w:t>Method</w:t>
      </w:r>
      <w:proofErr w:type="spellEnd"/>
      <w:r>
        <w:rPr>
          <w:sz w:val="20"/>
          <w:szCs w:val="20"/>
          <w:highlight w:val="white"/>
        </w:rPr>
        <w:t xml:space="preserve">: For </w:t>
      </w:r>
      <w:proofErr w:type="spellStart"/>
      <w:r>
        <w:rPr>
          <w:sz w:val="20"/>
          <w:szCs w:val="20"/>
          <w:highlight w:val="white"/>
        </w:rPr>
        <w:t>the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development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of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this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study</w:t>
      </w:r>
      <w:proofErr w:type="spellEnd"/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sz w:val="20"/>
          <w:szCs w:val="20"/>
          <w:highlight w:val="white"/>
        </w:rPr>
        <w:t>an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integrative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lit</w:t>
      </w:r>
      <w:r>
        <w:rPr>
          <w:sz w:val="20"/>
          <w:szCs w:val="20"/>
          <w:highlight w:val="white"/>
        </w:rPr>
        <w:t>erature</w:t>
      </w:r>
      <w:proofErr w:type="spellEnd"/>
      <w:r>
        <w:rPr>
          <w:sz w:val="20"/>
          <w:szCs w:val="20"/>
          <w:highlight w:val="white"/>
        </w:rPr>
        <w:t xml:space="preserve"> review </w:t>
      </w:r>
      <w:proofErr w:type="spellStart"/>
      <w:r>
        <w:rPr>
          <w:sz w:val="20"/>
          <w:szCs w:val="20"/>
          <w:highlight w:val="white"/>
        </w:rPr>
        <w:t>on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scientific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findings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was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carried</w:t>
      </w:r>
      <w:proofErr w:type="spellEnd"/>
      <w:r>
        <w:rPr>
          <w:sz w:val="20"/>
          <w:szCs w:val="20"/>
          <w:highlight w:val="white"/>
        </w:rPr>
        <w:t xml:space="preserve"> out. </w:t>
      </w:r>
      <w:proofErr w:type="spellStart"/>
      <w:r>
        <w:rPr>
          <w:sz w:val="20"/>
          <w:szCs w:val="20"/>
          <w:highlight w:val="white"/>
        </w:rPr>
        <w:t>Result</w:t>
      </w:r>
      <w:proofErr w:type="spellEnd"/>
      <w:r>
        <w:rPr>
          <w:sz w:val="20"/>
          <w:szCs w:val="20"/>
          <w:highlight w:val="white"/>
        </w:rPr>
        <w:t xml:space="preserve"> / </w:t>
      </w:r>
      <w:proofErr w:type="spellStart"/>
      <w:r>
        <w:rPr>
          <w:sz w:val="20"/>
          <w:szCs w:val="20"/>
          <w:highlight w:val="white"/>
        </w:rPr>
        <w:t>Discussion</w:t>
      </w:r>
      <w:proofErr w:type="spellEnd"/>
      <w:r>
        <w:rPr>
          <w:sz w:val="20"/>
          <w:szCs w:val="20"/>
          <w:highlight w:val="white"/>
        </w:rPr>
        <w:t xml:space="preserve">: </w:t>
      </w:r>
      <w:proofErr w:type="spellStart"/>
      <w:r>
        <w:rPr>
          <w:sz w:val="20"/>
          <w:szCs w:val="20"/>
          <w:highlight w:val="white"/>
        </w:rPr>
        <w:t>Surgical</w:t>
      </w:r>
      <w:proofErr w:type="spellEnd"/>
      <w:r>
        <w:rPr>
          <w:sz w:val="20"/>
          <w:szCs w:val="20"/>
          <w:highlight w:val="white"/>
        </w:rPr>
        <w:t xml:space="preserve"> site </w:t>
      </w:r>
      <w:proofErr w:type="spellStart"/>
      <w:r>
        <w:rPr>
          <w:sz w:val="20"/>
          <w:szCs w:val="20"/>
          <w:highlight w:val="white"/>
        </w:rPr>
        <w:t>infections</w:t>
      </w:r>
      <w:proofErr w:type="spellEnd"/>
      <w:r>
        <w:rPr>
          <w:sz w:val="20"/>
          <w:szCs w:val="20"/>
          <w:highlight w:val="white"/>
        </w:rPr>
        <w:t xml:space="preserve"> are </w:t>
      </w:r>
      <w:proofErr w:type="spellStart"/>
      <w:r>
        <w:rPr>
          <w:sz w:val="20"/>
          <w:szCs w:val="20"/>
          <w:highlight w:val="white"/>
        </w:rPr>
        <w:t>considered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to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be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very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serious</w:t>
      </w:r>
      <w:proofErr w:type="spellEnd"/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sz w:val="20"/>
          <w:szCs w:val="20"/>
          <w:highlight w:val="white"/>
        </w:rPr>
        <w:t>however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the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dressing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technique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performed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properly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is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an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evident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factor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of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recovery</w:t>
      </w:r>
      <w:proofErr w:type="spellEnd"/>
      <w:r>
        <w:rPr>
          <w:sz w:val="20"/>
          <w:szCs w:val="20"/>
          <w:highlight w:val="white"/>
        </w:rPr>
        <w:t xml:space="preserve">. It </w:t>
      </w:r>
      <w:proofErr w:type="spellStart"/>
      <w:r>
        <w:rPr>
          <w:sz w:val="20"/>
          <w:szCs w:val="20"/>
          <w:highlight w:val="white"/>
        </w:rPr>
        <w:t>was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concluded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that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the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prevention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of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surgical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wounds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is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of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great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importance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and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begins</w:t>
      </w:r>
      <w:proofErr w:type="spellEnd"/>
      <w:r>
        <w:rPr>
          <w:sz w:val="20"/>
          <w:szCs w:val="20"/>
          <w:highlight w:val="white"/>
        </w:rPr>
        <w:t xml:space="preserve"> in </w:t>
      </w:r>
      <w:proofErr w:type="spellStart"/>
      <w:r>
        <w:rPr>
          <w:sz w:val="20"/>
          <w:szCs w:val="20"/>
          <w:highlight w:val="white"/>
        </w:rPr>
        <w:t>the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preoperative</w:t>
      </w:r>
      <w:proofErr w:type="spellEnd"/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sz w:val="20"/>
          <w:szCs w:val="20"/>
          <w:highlight w:val="white"/>
        </w:rPr>
        <w:t>with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routine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measures</w:t>
      </w:r>
      <w:proofErr w:type="spellEnd"/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sz w:val="20"/>
          <w:szCs w:val="20"/>
          <w:highlight w:val="white"/>
        </w:rPr>
        <w:t>during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the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operative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period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and</w:t>
      </w:r>
      <w:proofErr w:type="spellEnd"/>
      <w:r>
        <w:rPr>
          <w:sz w:val="20"/>
          <w:szCs w:val="20"/>
          <w:highlight w:val="white"/>
        </w:rPr>
        <w:t xml:space="preserve"> in </w:t>
      </w:r>
      <w:proofErr w:type="spellStart"/>
      <w:r>
        <w:rPr>
          <w:sz w:val="20"/>
          <w:szCs w:val="20"/>
          <w:highlight w:val="white"/>
        </w:rPr>
        <w:t>the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postoperative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with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measures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to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fight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infection</w:t>
      </w:r>
      <w:proofErr w:type="spellEnd"/>
    </w:p>
    <w:p w14:paraId="09F8D1AF" w14:textId="77777777" w:rsidR="00C45369" w:rsidRDefault="00C45369">
      <w:pPr>
        <w:spacing w:after="163"/>
        <w:ind w:left="0" w:right="0"/>
        <w:rPr>
          <w:highlight w:val="white"/>
        </w:rPr>
      </w:pPr>
    </w:p>
    <w:p w14:paraId="2990EF8E" w14:textId="77777777" w:rsidR="00C45369" w:rsidRDefault="005F2DEA">
      <w:pPr>
        <w:spacing w:after="0" w:line="307" w:lineRule="auto"/>
        <w:ind w:left="0" w:right="0"/>
        <w:rPr>
          <w:color w:val="222222"/>
          <w:sz w:val="42"/>
          <w:szCs w:val="42"/>
          <w:shd w:val="clear" w:color="auto" w:fill="F8F9FA"/>
        </w:rPr>
      </w:pPr>
      <w:r>
        <w:rPr>
          <w:b/>
          <w:sz w:val="20"/>
          <w:szCs w:val="20"/>
        </w:rPr>
        <w:t xml:space="preserve">Keywords: </w:t>
      </w:r>
      <w:proofErr w:type="spellStart"/>
      <w:r>
        <w:rPr>
          <w:sz w:val="20"/>
          <w:szCs w:val="20"/>
        </w:rPr>
        <w:t>Operative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wound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complications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nursing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assistance</w:t>
      </w:r>
      <w:proofErr w:type="spellEnd"/>
      <w:r>
        <w:rPr>
          <w:sz w:val="20"/>
          <w:szCs w:val="20"/>
        </w:rPr>
        <w:t>.</w:t>
      </w:r>
    </w:p>
    <w:p w14:paraId="3842F147" w14:textId="77777777" w:rsidR="00C45369" w:rsidRDefault="005F2DEA">
      <w:pPr>
        <w:spacing w:after="163"/>
        <w:ind w:left="0" w:right="0"/>
      </w:pPr>
      <w:r>
        <w:rPr>
          <w:highlight w:val="white"/>
        </w:rPr>
        <w:br/>
      </w:r>
      <w:r>
        <w:rPr>
          <w:b/>
          <w:color w:val="000000"/>
          <w:sz w:val="28"/>
          <w:szCs w:val="28"/>
        </w:rPr>
        <w:t>Introduç</w:t>
      </w:r>
      <w:r>
        <w:rPr>
          <w:b/>
          <w:color w:val="000000"/>
          <w:sz w:val="28"/>
          <w:szCs w:val="28"/>
        </w:rPr>
        <w:t>ão</w:t>
      </w:r>
      <w:r>
        <w:t xml:space="preserve"> </w:t>
      </w:r>
    </w:p>
    <w:p w14:paraId="7B2F10B3" w14:textId="77777777" w:rsidR="00C45369" w:rsidRDefault="005F2DEA">
      <w:pPr>
        <w:spacing w:after="0" w:line="360" w:lineRule="auto"/>
        <w:ind w:left="0" w:right="0" w:firstLine="709"/>
        <w:jc w:val="both"/>
        <w:rPr>
          <w:color w:val="000000"/>
        </w:rPr>
      </w:pPr>
      <w:r>
        <w:rPr>
          <w:color w:val="000000"/>
        </w:rPr>
        <w:t xml:space="preserve">As Infecções de Sítio Cirúrgico (ISC) são consideradas uma das mais importantes dentre as Infecções Relacionadas à Assistência à Saúde (IRAS) e constituem as complicações mais comuns decorrentes do ato cirúrgico, apresentando ocorrência entre 3% a 20% </w:t>
      </w:r>
      <w:r>
        <w:rPr>
          <w:color w:val="000000"/>
        </w:rPr>
        <w:t xml:space="preserve">no pós-operatório; apresentando impacto direto no tempo de permanência hospitalar, custos com tratamentos diagnósticos e terapêuticos, uso prolongado de antibióticos e a </w:t>
      </w:r>
      <w:proofErr w:type="spellStart"/>
      <w:r>
        <w:rPr>
          <w:color w:val="000000"/>
          <w:highlight w:val="white"/>
        </w:rPr>
        <w:t>reabordagem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lastRenderedPageBreak/>
        <w:t>cirúrgica, além de potencializar os riscos de morbimortalidade (GARCIA</w:t>
      </w:r>
      <w:r>
        <w:t xml:space="preserve"> et.</w:t>
      </w:r>
      <w:r>
        <w:t xml:space="preserve"> al, </w:t>
      </w:r>
      <w:r>
        <w:rPr>
          <w:color w:val="000000"/>
        </w:rPr>
        <w:t>2020).</w:t>
      </w:r>
    </w:p>
    <w:p w14:paraId="57A0900C" w14:textId="77777777" w:rsidR="00C45369" w:rsidRDefault="005F2DEA">
      <w:pPr>
        <w:spacing w:after="0" w:line="360" w:lineRule="auto"/>
        <w:ind w:left="0" w:right="0" w:firstLine="709"/>
        <w:jc w:val="both"/>
        <w:rPr>
          <w:color w:val="000000"/>
        </w:rPr>
      </w:pPr>
      <w:bookmarkStart w:id="0" w:name="_gjdgxs"/>
      <w:bookmarkEnd w:id="0"/>
      <w:r>
        <w:rPr>
          <w:color w:val="000000"/>
          <w:highlight w:val="white"/>
        </w:rPr>
        <w:t xml:space="preserve"> Não somente no pré-operatório, como também em todo o período pós-operatório hospitalar e domiciliar, a equipe de enfermagem deve proceder aos cuidados específicos para cada tipo de procedimento cirúrgico, realizando o controle das </w:t>
      </w:r>
      <w:r>
        <w:rPr>
          <w:color w:val="000000"/>
        </w:rPr>
        <w:t>infecções</w:t>
      </w:r>
      <w:r>
        <w:rPr>
          <w:color w:val="000000"/>
          <w:highlight w:val="white"/>
        </w:rPr>
        <w:t>, b</w:t>
      </w:r>
      <w:r>
        <w:rPr>
          <w:color w:val="000000"/>
          <w:highlight w:val="white"/>
        </w:rPr>
        <w:t>uscando ferramentas para reduzir as taxas prevalentes das infecções e os fatores de risco predisponentes (</w:t>
      </w:r>
      <w:r>
        <w:rPr>
          <w:highlight w:val="white"/>
        </w:rPr>
        <w:t>AMANTE et. al, 2017</w:t>
      </w:r>
      <w:r>
        <w:rPr>
          <w:color w:val="000000"/>
        </w:rPr>
        <w:t>).</w:t>
      </w:r>
    </w:p>
    <w:p w14:paraId="45C3014A" w14:textId="77777777" w:rsidR="00C45369" w:rsidRDefault="005F2DEA">
      <w:pPr>
        <w:spacing w:after="0" w:line="360" w:lineRule="auto"/>
        <w:ind w:left="0" w:right="0" w:firstLine="709"/>
        <w:jc w:val="both"/>
        <w:rPr>
          <w:color w:val="000000"/>
        </w:rPr>
      </w:pPr>
      <w:r>
        <w:rPr>
          <w:color w:val="000000"/>
        </w:rPr>
        <w:t>As principais complicações são as infecções hospitalares, definidas como aquelas adquiridas após a internação do paciente e que se manifestam durante o período de hospitalização, ou mesmo após a alta quando puder ser relacionada com a internação ou procedi</w:t>
      </w:r>
      <w:r>
        <w:rPr>
          <w:color w:val="000000"/>
        </w:rPr>
        <w:t xml:space="preserve">mentos hospitalares. </w:t>
      </w:r>
    </w:p>
    <w:p w14:paraId="6515410F" w14:textId="77777777" w:rsidR="00C45369" w:rsidRDefault="005F2DEA">
      <w:pPr>
        <w:spacing w:after="0" w:line="360" w:lineRule="auto"/>
        <w:ind w:left="0" w:right="0" w:firstLine="709"/>
        <w:jc w:val="both"/>
        <w:rPr>
          <w:color w:val="000000"/>
        </w:rPr>
      </w:pPr>
      <w:r>
        <w:rPr>
          <w:color w:val="000000"/>
        </w:rPr>
        <w:t xml:space="preserve">Dentre elas, estão as infecções de sítio cirúrgico, seguidas por pneumonias, sepse, infecções relacionadas a cateteres e infecções do trato urinário. </w:t>
      </w:r>
    </w:p>
    <w:p w14:paraId="7B6DB9BB" w14:textId="77777777" w:rsidR="00C45369" w:rsidRDefault="005F2DEA">
      <w:pPr>
        <w:spacing w:after="0" w:line="360" w:lineRule="auto"/>
        <w:ind w:left="0" w:right="0" w:firstLine="709"/>
        <w:jc w:val="both"/>
        <w:rPr>
          <w:color w:val="000000"/>
        </w:rPr>
      </w:pPr>
      <w:r>
        <w:rPr>
          <w:color w:val="000000"/>
        </w:rPr>
        <w:t>As Infecções de Sítio Cirúrgico (</w:t>
      </w:r>
      <w:proofErr w:type="spellStart"/>
      <w:r>
        <w:rPr>
          <w:color w:val="000000"/>
        </w:rPr>
        <w:t>ISCs</w:t>
      </w:r>
      <w:proofErr w:type="spellEnd"/>
      <w:r>
        <w:rPr>
          <w:color w:val="000000"/>
        </w:rPr>
        <w:t xml:space="preserve">) ocorrem geralmente entre o 7º ao 14º dia de </w:t>
      </w:r>
      <w:r>
        <w:rPr>
          <w:color w:val="000000"/>
        </w:rPr>
        <w:t>pós-alta hospitalar, sendo os agentes mais frequentes os </w:t>
      </w:r>
      <w:proofErr w:type="spellStart"/>
      <w:r>
        <w:rPr>
          <w:color w:val="000000"/>
        </w:rPr>
        <w:t>Staphylococcus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</w:t>
      </w:r>
      <w:proofErr w:type="spellEnd"/>
      <w:r>
        <w:rPr>
          <w:color w:val="000000"/>
        </w:rPr>
        <w:t xml:space="preserve"> e bacilos </w:t>
      </w:r>
      <w:proofErr w:type="spellStart"/>
      <w:r>
        <w:rPr>
          <w:color w:val="000000"/>
        </w:rPr>
        <w:t>gram</w:t>
      </w:r>
      <w:proofErr w:type="spellEnd"/>
      <w:r>
        <w:rPr>
          <w:color w:val="000000"/>
        </w:rPr>
        <w:t xml:space="preserve"> negativos. Uma infecção acresce, em média, cinco a 10 dias ao período de internação. </w:t>
      </w:r>
    </w:p>
    <w:p w14:paraId="3B7B409B" w14:textId="77777777" w:rsidR="00C45369" w:rsidRDefault="005F2DEA">
      <w:pPr>
        <w:spacing w:after="0" w:line="360" w:lineRule="auto"/>
        <w:ind w:left="0" w:right="0" w:firstLine="709"/>
        <w:jc w:val="both"/>
        <w:rPr>
          <w:color w:val="000000"/>
        </w:rPr>
      </w:pPr>
      <w:r>
        <w:rPr>
          <w:color w:val="000000"/>
        </w:rPr>
        <w:t>Além disso, os gastos relacionados a procedimentos diagnósticos e terapêuticos d</w:t>
      </w:r>
      <w:r>
        <w:rPr>
          <w:color w:val="000000"/>
        </w:rPr>
        <w:t>a infecção fazem com que o custo do procedimento seja elevado (</w:t>
      </w:r>
      <w:r>
        <w:rPr>
          <w:highlight w:val="white"/>
        </w:rPr>
        <w:t>DAMIANO et. al, 2011</w:t>
      </w:r>
      <w:r>
        <w:rPr>
          <w:color w:val="000000"/>
        </w:rPr>
        <w:t>).</w:t>
      </w:r>
    </w:p>
    <w:p w14:paraId="026A55F3" w14:textId="77777777" w:rsidR="00C45369" w:rsidRDefault="005F2DEA">
      <w:pPr>
        <w:spacing w:after="0" w:line="360" w:lineRule="auto"/>
        <w:ind w:left="0" w:right="0" w:firstLine="709"/>
        <w:rPr>
          <w:color w:val="000000"/>
        </w:rPr>
      </w:pPr>
      <w:r>
        <w:rPr>
          <w:color w:val="000000"/>
        </w:rPr>
        <w:t>.</w:t>
      </w:r>
    </w:p>
    <w:p w14:paraId="4470045F" w14:textId="77777777" w:rsidR="00C45369" w:rsidRDefault="005F2DEA">
      <w:pPr>
        <w:spacing w:after="0" w:line="360" w:lineRule="auto"/>
        <w:ind w:left="0" w:right="0" w:firstLine="709"/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Objetivo</w:t>
      </w:r>
    </w:p>
    <w:p w14:paraId="18649A17" w14:textId="77777777" w:rsidR="00C45369" w:rsidRDefault="005F2DEA">
      <w:pPr>
        <w:spacing w:after="0" w:line="360" w:lineRule="auto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66782C36" w14:textId="77777777" w:rsidR="00C45369" w:rsidRDefault="005F2DEA">
      <w:pPr>
        <w:spacing w:after="0" w:line="360" w:lineRule="auto"/>
        <w:ind w:left="0" w:right="0" w:firstLine="709"/>
        <w:jc w:val="both"/>
        <w:rPr>
          <w:color w:val="000000"/>
        </w:rPr>
      </w:pPr>
      <w:r>
        <w:rPr>
          <w:color w:val="000000"/>
        </w:rPr>
        <w:t>Objetivou-se identificar, po</w:t>
      </w:r>
      <w:r>
        <w:rPr>
          <w:color w:val="000000"/>
        </w:rPr>
        <w:t xml:space="preserve">r meio da literatura científica, temas importantes relacionados </w:t>
      </w:r>
      <w:r>
        <w:t>às</w:t>
      </w:r>
      <w:r>
        <w:rPr>
          <w:color w:val="000000"/>
        </w:rPr>
        <w:t xml:space="preserve"> principais complicações em feridas operatórias, possibilitando contribuir com informações específicas para prática de enfermagem.</w:t>
      </w:r>
    </w:p>
    <w:p w14:paraId="2B44F4E0" w14:textId="77777777" w:rsidR="00C45369" w:rsidRDefault="00C45369">
      <w:pPr>
        <w:spacing w:after="0" w:line="360" w:lineRule="auto"/>
        <w:ind w:left="0" w:right="0" w:firstLine="709"/>
      </w:pPr>
    </w:p>
    <w:p w14:paraId="0F730660" w14:textId="77777777" w:rsidR="00C45369" w:rsidRDefault="00C45369">
      <w:pPr>
        <w:spacing w:after="0" w:line="360" w:lineRule="auto"/>
        <w:ind w:left="0" w:right="0" w:firstLine="709"/>
      </w:pPr>
    </w:p>
    <w:p w14:paraId="4AC851EA" w14:textId="77777777" w:rsidR="00C45369" w:rsidRDefault="005F2DEA">
      <w:pPr>
        <w:pStyle w:val="Ttulo1"/>
        <w:spacing w:after="0" w:line="360" w:lineRule="auto"/>
        <w:ind w:right="0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Metodologia</w:t>
      </w:r>
    </w:p>
    <w:p w14:paraId="01FB4AF7" w14:textId="77777777" w:rsidR="00C45369" w:rsidRDefault="00C45369">
      <w:pPr>
        <w:spacing w:after="0" w:line="360" w:lineRule="auto"/>
        <w:ind w:left="0" w:right="0" w:firstLine="709"/>
      </w:pPr>
    </w:p>
    <w:p w14:paraId="207787C0" w14:textId="77777777" w:rsidR="00C45369" w:rsidRDefault="005F2DEA">
      <w:pPr>
        <w:spacing w:after="0" w:line="360" w:lineRule="auto"/>
        <w:ind w:left="0" w:right="0" w:firstLine="709"/>
        <w:jc w:val="both"/>
      </w:pPr>
      <w:r>
        <w:t>Trata-se de uma pesquisa de revisão integrat</w:t>
      </w:r>
      <w:r>
        <w:t>iva da literatura com base em material já elaborado constituído por artigos científicos. Para guiar a pesquisa, formulou-se a seguinte questão: O que foi produzido na literatura sobre assistência de enfermagem nas principais complicações em feridas operató</w:t>
      </w:r>
      <w:r>
        <w:t xml:space="preserve">rias? </w:t>
      </w:r>
    </w:p>
    <w:p w14:paraId="249F9610" w14:textId="77777777" w:rsidR="00C45369" w:rsidRDefault="005F2DEA">
      <w:pPr>
        <w:spacing w:after="0" w:line="360" w:lineRule="auto"/>
        <w:ind w:left="0" w:right="0" w:firstLine="709"/>
        <w:jc w:val="both"/>
      </w:pPr>
      <w:r>
        <w:t xml:space="preserve">Foi realizada uma busca em setembro de 2020, pelos descritores, enfermagem </w:t>
      </w:r>
      <w:proofErr w:type="spellStart"/>
      <w:r>
        <w:t>and</w:t>
      </w:r>
      <w:proofErr w:type="spellEnd"/>
      <w:r>
        <w:t xml:space="preserve"> feridas operatórias, cuidados de enfermagem </w:t>
      </w:r>
      <w:proofErr w:type="spellStart"/>
      <w:r>
        <w:t>and</w:t>
      </w:r>
      <w:proofErr w:type="spellEnd"/>
      <w:r>
        <w:t xml:space="preserve"> feridas operatórias com base nos dados da Biblioteca Virtual em Saúde (BVS). </w:t>
      </w:r>
    </w:p>
    <w:p w14:paraId="194CAEF8" w14:textId="77777777" w:rsidR="00C45369" w:rsidRDefault="005F2DEA">
      <w:pPr>
        <w:spacing w:after="0" w:line="360" w:lineRule="auto"/>
        <w:ind w:left="0" w:right="0" w:firstLine="709"/>
        <w:jc w:val="both"/>
      </w:pPr>
      <w:r>
        <w:t>Os critérios utilizados foram pesquisas rela</w:t>
      </w:r>
      <w:r>
        <w:t>cionadas as feridas operatórias e os cuidados de enfermagem em formato de artigos no idioma português entre os períodos de 2010 a 2020, disponíveis para consulta diante do tema trabalhado, todos disponíveis gratuitamente pela plataforma.</w:t>
      </w:r>
    </w:p>
    <w:p w14:paraId="2DE11AB0" w14:textId="77777777" w:rsidR="00C45369" w:rsidRDefault="005F2DEA">
      <w:pPr>
        <w:spacing w:after="0" w:line="360" w:lineRule="auto"/>
        <w:ind w:left="0" w:right="0" w:firstLine="709"/>
        <w:jc w:val="both"/>
      </w:pPr>
      <w:r>
        <w:t>Após a pesquisa id</w:t>
      </w:r>
      <w:r>
        <w:t>entificou-se cerca de 1.867 referências inicialmente.</w:t>
      </w:r>
    </w:p>
    <w:p w14:paraId="2FC9AD6D" w14:textId="77777777" w:rsidR="00C45369" w:rsidRDefault="005F2DEA">
      <w:pPr>
        <w:spacing w:after="0" w:line="360" w:lineRule="auto"/>
        <w:ind w:left="0" w:right="0" w:firstLine="709"/>
        <w:jc w:val="both"/>
      </w:pPr>
      <w:r>
        <w:t>Avaliando os dados necessários para este estudo foram selecionados 5 artigos, excluindo assim 1.862 artigos por repetição de dados, idioma, período, e por não completarem os critérios determinados.</w:t>
      </w:r>
    </w:p>
    <w:p w14:paraId="670F001E" w14:textId="77777777" w:rsidR="00C45369" w:rsidRDefault="005F2DEA">
      <w:pPr>
        <w:spacing w:after="0" w:line="360" w:lineRule="auto"/>
        <w:ind w:left="0" w:right="0" w:firstLine="709"/>
      </w:pPr>
      <w:r>
        <w:t>Fora</w:t>
      </w:r>
      <w:r>
        <w:t>m avaliadas as produções que atenderam os critérios estabelecidos e lidas na íntegra.</w:t>
      </w:r>
    </w:p>
    <w:p w14:paraId="458470B7" w14:textId="77777777" w:rsidR="00C45369" w:rsidRDefault="00C45369">
      <w:pPr>
        <w:spacing w:after="0" w:line="360" w:lineRule="auto"/>
        <w:ind w:left="0" w:right="0" w:firstLine="709"/>
      </w:pPr>
    </w:p>
    <w:p w14:paraId="04E4F2F4" w14:textId="77777777" w:rsidR="00C45369" w:rsidRDefault="005F2DEA">
      <w:pPr>
        <w:spacing w:after="0" w:line="360" w:lineRule="auto"/>
        <w:ind w:left="0" w:right="0"/>
        <w:rPr>
          <w:b/>
          <w:sz w:val="28"/>
          <w:szCs w:val="28"/>
        </w:rPr>
      </w:pPr>
      <w:r>
        <w:rPr>
          <w:b/>
          <w:sz w:val="28"/>
          <w:szCs w:val="28"/>
        </w:rPr>
        <w:t>Resultados</w:t>
      </w:r>
    </w:p>
    <w:p w14:paraId="5E491F47" w14:textId="77777777" w:rsidR="00C45369" w:rsidRDefault="005F2DEA">
      <w:pPr>
        <w:spacing w:after="0" w:line="360" w:lineRule="auto"/>
        <w:ind w:left="0" w:right="0" w:firstLine="709"/>
        <w:jc w:val="both"/>
        <w:rPr>
          <w:b/>
          <w:bCs/>
          <w:sz w:val="28"/>
          <w:szCs w:val="28"/>
        </w:rPr>
      </w:pPr>
      <w:r>
        <w:t>Elaborou-se um instrumento para coleta das informações, a fim de responder à questão que norteou esta revisão, composto pelos itens: título, autores, objetivo</w:t>
      </w:r>
      <w:r>
        <w:t xml:space="preserve"> do estudo e principais resultados e considerações finais. Após a leitura das pesquisas selecionadas na íntegra, prosseguiu-se com a análise e organização das temáticas</w:t>
      </w:r>
      <w:r>
        <w:rPr>
          <w:b/>
          <w:bCs/>
          <w:sz w:val="28"/>
          <w:szCs w:val="28"/>
        </w:rPr>
        <w:t xml:space="preserve"> </w:t>
      </w:r>
      <w:r>
        <w:t>Após estudo dos dados das 5 referências selecionadas e utilizadas, diante do tema abord</w:t>
      </w:r>
      <w:r>
        <w:t>ado “Assistência de enfermagem nas principais complicações em feridas operatórias’ descrito nos artigos da Biblioteca Virtual em Enfermagem Saúde Brasil determinou-se:</w:t>
      </w:r>
    </w:p>
    <w:p w14:paraId="3641E02D" w14:textId="77777777" w:rsidR="00C45369" w:rsidRDefault="00C45369">
      <w:pPr>
        <w:spacing w:after="0" w:line="360" w:lineRule="auto"/>
        <w:ind w:left="0" w:right="0" w:firstLine="709"/>
        <w:jc w:val="both"/>
      </w:pPr>
    </w:p>
    <w:tbl>
      <w:tblPr>
        <w:tblW w:w="9199" w:type="dxa"/>
        <w:tblLook w:val="0400" w:firstRow="0" w:lastRow="0" w:firstColumn="0" w:lastColumn="0" w:noHBand="0" w:noVBand="1"/>
      </w:tblPr>
      <w:tblGrid>
        <w:gridCol w:w="1858"/>
        <w:gridCol w:w="1897"/>
        <w:gridCol w:w="1924"/>
        <w:gridCol w:w="2098"/>
        <w:gridCol w:w="2138"/>
      </w:tblGrid>
      <w:tr w:rsidR="00C45369" w14:paraId="7B65F423" w14:textId="77777777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0214" w14:textId="77777777" w:rsidR="00C45369" w:rsidRDefault="005F2DEA">
            <w:pPr>
              <w:pStyle w:val="Ttulo3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/>
              <w:ind w:firstLine="1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Título:</w:t>
            </w:r>
          </w:p>
          <w:p w14:paraId="37568A0A" w14:textId="77777777" w:rsidR="00C45369" w:rsidRDefault="005F2DEA">
            <w:pPr>
              <w:pStyle w:val="Ttulo3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/>
              <w:ind w:firstLine="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Curativos utilizados para prevenção de infecção do sítio cirúrgico no 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pós-operatório de cirurgia cardíaca: revisão integrativa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  <w:p w14:paraId="0DFA7422" w14:textId="77777777" w:rsidR="00C45369" w:rsidRDefault="00C45369">
            <w:pPr>
              <w:pStyle w:val="Ttulo3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/>
              <w:ind w:firstLine="10"/>
              <w:rPr>
                <w:rFonts w:ascii="Arial" w:eastAsia="Arial" w:hAnsi="Arial" w:cs="Arial"/>
                <w:b/>
                <w:color w:val="000000"/>
              </w:rPr>
            </w:pPr>
          </w:p>
          <w:p w14:paraId="5C45EF4D" w14:textId="77777777" w:rsidR="00C45369" w:rsidRDefault="00C45369">
            <w:pPr>
              <w:pStyle w:val="Ttulo3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/>
              <w:ind w:firstLine="1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4A99" w14:textId="77777777" w:rsidR="00C45369" w:rsidRDefault="005F2DEA">
            <w:pPr>
              <w:ind w:left="0" w:right="0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Autores/Ano </w:t>
            </w:r>
            <w:r>
              <w:rPr>
                <w:highlight w:val="white"/>
              </w:rPr>
              <w:t xml:space="preserve">DOROCIAKI et. al, 2018. </w:t>
            </w:r>
          </w:p>
          <w:p w14:paraId="7A0C7917" w14:textId="77777777" w:rsidR="00C45369" w:rsidRDefault="00C45369">
            <w:pPr>
              <w:ind w:left="0" w:right="0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5953" w14:textId="77777777" w:rsidR="00C45369" w:rsidRDefault="005F2DEA">
            <w:pPr>
              <w:ind w:left="0" w:right="0"/>
              <w:rPr>
                <w:highlight w:val="white"/>
              </w:rPr>
            </w:pPr>
            <w:r>
              <w:rPr>
                <w:b/>
              </w:rPr>
              <w:t>Objetivos:</w:t>
            </w:r>
            <w:r>
              <w:t xml:space="preserve"> </w:t>
            </w:r>
          </w:p>
          <w:p w14:paraId="2F059A33" w14:textId="77777777" w:rsidR="00C45369" w:rsidRDefault="005F2DEA">
            <w:pPr>
              <w:ind w:left="0" w:right="0"/>
            </w:pPr>
            <w:r>
              <w:rPr>
                <w:highlight w:val="white"/>
              </w:rPr>
              <w:t>Identificar e descrever quais curativos são recomendados após cirurgias cardíacas, para a prevenção de infecção do sítio cirúrgico, em pacientes a</w:t>
            </w:r>
            <w:r>
              <w:rPr>
                <w:highlight w:val="white"/>
              </w:rPr>
              <w:t>dultos hospitalizados.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503A" w14:textId="77777777" w:rsidR="00C45369" w:rsidRDefault="005F2DEA">
            <w:pPr>
              <w:ind w:left="0" w:right="0"/>
              <w:rPr>
                <w:highlight w:val="white"/>
              </w:rPr>
            </w:pPr>
            <w:r>
              <w:rPr>
                <w:b/>
              </w:rPr>
              <w:t>Principais Resultados:</w:t>
            </w:r>
            <w:r>
              <w:rPr>
                <w:sz w:val="19"/>
                <w:szCs w:val="19"/>
                <w:highlight w:val="white"/>
              </w:rPr>
              <w:t xml:space="preserve"> </w:t>
            </w:r>
          </w:p>
          <w:p w14:paraId="6B876F4C" w14:textId="77777777" w:rsidR="00C45369" w:rsidRDefault="005F2DEA">
            <w:pPr>
              <w:ind w:left="0" w:right="0"/>
            </w:pPr>
            <w:r>
              <w:rPr>
                <w:highlight w:val="white"/>
              </w:rPr>
              <w:t xml:space="preserve">Foram incluídos sete artigos, com os seguintes curativos: terapia de feridas por pressão negativa, curativo de náilon impregnado com prata, terapia </w:t>
            </w:r>
            <w:proofErr w:type="spellStart"/>
            <w:r>
              <w:rPr>
                <w:highlight w:val="white"/>
              </w:rPr>
              <w:t>transdérmica</w:t>
            </w:r>
            <w:proofErr w:type="spellEnd"/>
            <w:r>
              <w:rPr>
                <w:highlight w:val="white"/>
              </w:rPr>
              <w:t xml:space="preserve"> de oxigênio contínuo e cobertura adesiva imperme</w:t>
            </w:r>
            <w:r>
              <w:rPr>
                <w:highlight w:val="white"/>
              </w:rPr>
              <w:t>ável. Os curativos que apresentaram redução de infecção foram os por pressão negativa e de náilon impregnado com prata.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B996" w14:textId="77777777" w:rsidR="00C45369" w:rsidRDefault="005F2DEA">
            <w:pPr>
              <w:ind w:left="0" w:right="0"/>
              <w:rPr>
                <w:highlight w:val="white"/>
              </w:rPr>
            </w:pPr>
            <w:r>
              <w:rPr>
                <w:b/>
              </w:rPr>
              <w:t xml:space="preserve">Conclusões: </w:t>
            </w:r>
          </w:p>
          <w:p w14:paraId="4D6D7673" w14:textId="77777777" w:rsidR="00C45369" w:rsidRDefault="005F2DEA">
            <w:pPr>
              <w:ind w:left="0" w:right="0"/>
            </w:pPr>
            <w:r>
              <w:rPr>
                <w:highlight w:val="white"/>
              </w:rPr>
              <w:t>Não foi possível identificar qual curativo é mais recomendado, no entanto, alguns estudos evidenciam que certos tipos de cu</w:t>
            </w:r>
            <w:r>
              <w:rPr>
                <w:highlight w:val="white"/>
              </w:rPr>
              <w:t>rativos foram relacionados com a redução de infecção. Sugere-se a realização de ensaios clínicos com rigorosa descrição metodológica e amostras representativas para minimizar o risco de viés e avaliar a efetividade dos curativos na prevenção de infecção do</w:t>
            </w:r>
            <w:r>
              <w:rPr>
                <w:highlight w:val="white"/>
              </w:rPr>
              <w:t xml:space="preserve"> sítio cirúrgico.</w:t>
            </w:r>
          </w:p>
        </w:tc>
      </w:tr>
      <w:tr w:rsidR="00C45369" w14:paraId="6C004B20" w14:textId="77777777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E52B" w14:textId="77777777" w:rsidR="00C45369" w:rsidRDefault="005F2DEA">
            <w:pPr>
              <w:ind w:left="0" w:right="0"/>
            </w:pPr>
            <w:r>
              <w:t xml:space="preserve">Índice autorreferido pela equipe de ortopedia sobre a prevenção de infecção do sítio cirúrgico.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5F3D" w14:textId="77777777" w:rsidR="00C45369" w:rsidRDefault="005F2DEA">
            <w:pPr>
              <w:spacing w:line="360" w:lineRule="auto"/>
              <w:ind w:left="0" w:right="0"/>
              <w:jc w:val="both"/>
              <w:rPr>
                <w:highlight w:val="cyan"/>
              </w:rPr>
            </w:pPr>
            <w:r>
              <w:t>GARCIA     et. al, 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7EFA" w14:textId="77777777" w:rsidR="00C45369" w:rsidRDefault="005F2DEA">
            <w:pPr>
              <w:ind w:left="0" w:right="0"/>
            </w:pPr>
            <w:r>
              <w:t xml:space="preserve">avaliar o índice autorreferido pela equipe de cirurgia ortopédica sobre as recomendações para prevenção de </w:t>
            </w:r>
            <w:r>
              <w:t>infecção do sítio cirúrgico.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122B" w14:textId="77777777" w:rsidR="00C45369" w:rsidRDefault="005F2DEA">
            <w:pPr>
              <w:ind w:left="0" w:right="0"/>
            </w:pPr>
            <w:r>
              <w:t>Participaram 133 profissionais: 22,5% ortopedistas, 7,5% enfermeiros e 69,9% técnicos de enfermagem. Observou-se predominância de mulheres (61,3%), tempo de trabalho &gt; 8 anos (58,6%); 53,3% dos médicos e 84,4% da equipe de enfe</w:t>
            </w:r>
            <w:r>
              <w:t xml:space="preserve">rmagem </w:t>
            </w:r>
            <w:r>
              <w:lastRenderedPageBreak/>
              <w:t>reportaram conhecer as medidas de prevenção. As medidas com menor índice autorreferido foram: descontaminação nasal, referida por 10,7% dos médicos; banho pré-operatório 6,6% dos médicos e 7,8% da Enfermagem.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AAD4" w14:textId="77777777" w:rsidR="00C45369" w:rsidRDefault="005F2DEA">
            <w:pPr>
              <w:ind w:left="0" w:right="0"/>
            </w:pPr>
            <w:r>
              <w:lastRenderedPageBreak/>
              <w:t>Medidas consideradas padrão-ouro pelas r</w:t>
            </w:r>
            <w:r>
              <w:t xml:space="preserve">ecomendações apresentaram índices autorreferidos abaixo de 50,0% em ambas categorias profissionais, fato que pode relacionar-se à tendência de considerar medidas mais </w:t>
            </w:r>
            <w:r>
              <w:lastRenderedPageBreak/>
              <w:t>conhecidas ou realizadas na prática.</w:t>
            </w:r>
          </w:p>
        </w:tc>
      </w:tr>
      <w:tr w:rsidR="00C45369" w14:paraId="47594125" w14:textId="77777777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E8BC" w14:textId="77777777" w:rsidR="00C45369" w:rsidRDefault="005F2DEA">
            <w:pPr>
              <w:pStyle w:val="Ttulo3"/>
              <w:spacing w:before="0"/>
              <w:ind w:firstLine="10"/>
              <w:rPr>
                <w:rFonts w:ascii="Arial" w:hAnsi="Arial" w:cs="Arial"/>
                <w:b/>
                <w:bCs/>
                <w:highlight w:val="white"/>
              </w:rPr>
            </w:pPr>
            <w:r>
              <w:rPr>
                <w:rFonts w:ascii="Arial" w:hAnsi="Arial" w:cs="Arial"/>
                <w:color w:val="000000"/>
                <w:highlight w:val="white"/>
              </w:rPr>
              <w:lastRenderedPageBreak/>
              <w:t>Pré-operatório de cirurgias potencialmente contamin</w:t>
            </w:r>
            <w:r>
              <w:rPr>
                <w:rFonts w:ascii="Arial" w:hAnsi="Arial" w:cs="Arial"/>
                <w:color w:val="000000"/>
                <w:highlight w:val="white"/>
              </w:rPr>
              <w:t>adas: fatores de risco para infecção do sítio cirúrgico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5389" w14:textId="77777777" w:rsidR="00C45369" w:rsidRDefault="005F2DEA">
            <w:pPr>
              <w:spacing w:after="160" w:line="259" w:lineRule="auto"/>
              <w:ind w:left="0" w:right="0"/>
              <w:rPr>
                <w:b/>
                <w:bCs/>
                <w:highlight w:val="white"/>
              </w:rPr>
            </w:pPr>
            <w:proofErr w:type="gramStart"/>
            <w:r>
              <w:rPr>
                <w:highlight w:val="white"/>
              </w:rPr>
              <w:t xml:space="preserve">MARTINS,   </w:t>
            </w:r>
            <w:proofErr w:type="gramEnd"/>
            <w:r>
              <w:rPr>
                <w:highlight w:val="white"/>
              </w:rPr>
              <w:t>et. al, 2017</w:t>
            </w:r>
          </w:p>
          <w:p w14:paraId="19E85D14" w14:textId="77777777" w:rsidR="00C45369" w:rsidRDefault="00C45369">
            <w:pPr>
              <w:spacing w:after="160" w:line="259" w:lineRule="auto"/>
              <w:ind w:left="0" w:righ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857C" w14:textId="77777777" w:rsidR="00C45369" w:rsidRDefault="005F2DEA">
            <w:pPr>
              <w:spacing w:after="160" w:line="259" w:lineRule="auto"/>
              <w:ind w:left="0" w:right="0"/>
            </w:pPr>
            <w:r>
              <w:rPr>
                <w:highlight w:val="white"/>
              </w:rPr>
              <w:t>Associar fatores de risco do período pré-operatório, de cirurgias potencialmente contaminadas, realizadas em hospital escola da região Sul do Brasil, com a ocorrência da infec</w:t>
            </w:r>
            <w:r>
              <w:rPr>
                <w:highlight w:val="white"/>
              </w:rPr>
              <w:t>ção do sítio cirúrgico no período pós-operatório hospitalar e em domicílio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A8E3" w14:textId="77777777" w:rsidR="00C45369" w:rsidRDefault="005F2DEA">
            <w:pPr>
              <w:spacing w:after="160" w:line="259" w:lineRule="auto"/>
              <w:ind w:left="0" w:right="0"/>
              <w:rPr>
                <w:b/>
                <w:bCs/>
              </w:rPr>
            </w:pPr>
            <w:r>
              <w:rPr>
                <w:highlight w:val="white"/>
              </w:rPr>
              <w:t>A infecção do sítio cirúrgico no período pós-operatório hospitalar ocorreu em (10%) e no pós-operatório domiciliar em 46,7%. Fatores de risco: sexo, idade, doenças de base, medicações, etilismo e tabagismo foram significativos para o desenvolvimento destas</w:t>
            </w:r>
            <w:r>
              <w:rPr>
                <w:highlight w:val="white"/>
              </w:rPr>
              <w:t xml:space="preserve"> infecções.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C0D7" w14:textId="77777777" w:rsidR="00C45369" w:rsidRDefault="005F2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left="0" w:right="0"/>
            </w:pPr>
            <w:r>
              <w:rPr>
                <w:highlight w:val="white"/>
              </w:rPr>
              <w:t>Recomenda-se a realização de histórico de enfermagem e acompanhamento dos pacientes cirúrgicos, durante o período pré-operatório e recuperação operatória, para reduzir a infecção do sítio cirúrgico.</w:t>
            </w:r>
          </w:p>
          <w:p w14:paraId="4C99E7AA" w14:textId="77777777" w:rsidR="00C45369" w:rsidRDefault="005F2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left="0" w:right="0"/>
            </w:pPr>
            <w:r>
              <w:t xml:space="preserve"> </w:t>
            </w:r>
          </w:p>
        </w:tc>
      </w:tr>
      <w:tr w:rsidR="00C45369" w14:paraId="67AA2F4E" w14:textId="77777777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00DB" w14:textId="77777777" w:rsidR="00C45369" w:rsidRDefault="005F2DEA">
            <w:r>
              <w:rPr>
                <w:highlight w:val="white"/>
              </w:rPr>
              <w:t xml:space="preserve">Fatores de risco de infecção da </w:t>
            </w:r>
            <w:r>
              <w:rPr>
                <w:highlight w:val="white"/>
              </w:rPr>
              <w:t>ferida operatória em neurocirurgia</w:t>
            </w:r>
          </w:p>
          <w:p w14:paraId="149EB84A" w14:textId="77777777" w:rsidR="00C45369" w:rsidRDefault="00C45369">
            <w:pPr>
              <w:spacing w:after="160" w:line="259" w:lineRule="auto"/>
              <w:ind w:left="0" w:right="0"/>
              <w:rPr>
                <w:b/>
                <w:bCs/>
              </w:rPr>
            </w:pPr>
          </w:p>
          <w:p w14:paraId="2810A37C" w14:textId="77777777" w:rsidR="00C45369" w:rsidRDefault="00C45369">
            <w:pPr>
              <w:spacing w:after="160" w:line="259" w:lineRule="auto"/>
              <w:ind w:left="0" w:right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9328" w14:textId="77777777" w:rsidR="00C45369" w:rsidRDefault="005F2DEA">
            <w:pPr>
              <w:spacing w:after="160" w:line="259" w:lineRule="auto"/>
              <w:ind w:left="0" w:right="0"/>
              <w:jc w:val="both"/>
              <w:rPr>
                <w:b/>
                <w:bCs/>
              </w:rPr>
            </w:pPr>
            <w:r>
              <w:rPr>
                <w:highlight w:val="white"/>
              </w:rPr>
              <w:lastRenderedPageBreak/>
              <w:t>BELLUSSE, et. al, 2015.</w:t>
            </w:r>
            <w:r>
              <w:rPr>
                <w:highlight w:val="cyan"/>
              </w:rPr>
              <w:t xml:space="preserve">               </w:t>
            </w:r>
          </w:p>
          <w:p w14:paraId="77862777" w14:textId="77777777" w:rsidR="00C45369" w:rsidRDefault="00C45369">
            <w:pPr>
              <w:spacing w:after="160" w:line="259" w:lineRule="auto"/>
              <w:ind w:left="0" w:right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FA70" w14:textId="77777777" w:rsidR="00C45369" w:rsidRDefault="005F2DEA">
            <w:pPr>
              <w:spacing w:after="160" w:line="259" w:lineRule="auto"/>
              <w:ind w:left="0" w:right="0"/>
            </w:pPr>
            <w:r>
              <w:rPr>
                <w:highlight w:val="white"/>
              </w:rPr>
              <w:t>Analisar os fatores de risco de infecção da ferida operatória em neurocirurgia.</w:t>
            </w:r>
            <w:r>
              <w:t xml:space="preserve">  </w:t>
            </w:r>
            <w:r>
              <w:rPr>
                <w:highlight w:val="white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7E6C" w14:textId="77777777" w:rsidR="00C45369" w:rsidRDefault="005F2DEA">
            <w:pPr>
              <w:spacing w:after="160" w:line="259" w:lineRule="auto"/>
              <w:ind w:left="0" w:right="0"/>
              <w:rPr>
                <w:b/>
                <w:bCs/>
              </w:rPr>
            </w:pPr>
            <w:r>
              <w:rPr>
                <w:highlight w:val="white"/>
              </w:rPr>
              <w:t xml:space="preserve">A ocorrência de infecção de sítio cirúrgico foi de 9,4% (n=8). Na análise bivariada </w:t>
            </w:r>
            <w:r>
              <w:rPr>
                <w:highlight w:val="white"/>
              </w:rPr>
              <w:t xml:space="preserve">observou-se que os fatores de </w:t>
            </w:r>
            <w:r>
              <w:rPr>
                <w:highlight w:val="white"/>
              </w:rPr>
              <w:lastRenderedPageBreak/>
              <w:t xml:space="preserve">risco: tempo total de internação, Índice de Massa Corporal, porte cirúrgico e transfusão sanguínea foram associados com a presença de infecção. </w:t>
            </w:r>
            <w:proofErr w:type="gramStart"/>
            <w:r>
              <w:rPr>
                <w:highlight w:val="white"/>
              </w:rPr>
              <w:t>O  tempo</w:t>
            </w:r>
            <w:proofErr w:type="gramEnd"/>
            <w:r>
              <w:rPr>
                <w:highlight w:val="white"/>
              </w:rPr>
              <w:t xml:space="preserve"> total de internação mostrou relação estatisticamente significativa com a </w:t>
            </w:r>
            <w:r>
              <w:rPr>
                <w:highlight w:val="white"/>
              </w:rPr>
              <w:t>presença de infecção.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9FB9" w14:textId="77777777" w:rsidR="00C45369" w:rsidRDefault="005F2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left="0" w:right="0"/>
            </w:pPr>
            <w:r>
              <w:rPr>
                <w:highlight w:val="white"/>
              </w:rPr>
              <w:lastRenderedPageBreak/>
              <w:t xml:space="preserve">A ocorrência de infecção de sítio cirúrgico em neurocirurgia na instituição estudada foi maior do que o preconizado na </w:t>
            </w:r>
            <w:r>
              <w:rPr>
                <w:highlight w:val="white"/>
              </w:rPr>
              <w:lastRenderedPageBreak/>
              <w:t xml:space="preserve">literatura científica. Os resultados apontaram que o acompanhamento ambulatorial do paciente cirúrgico após a alta </w:t>
            </w:r>
            <w:r>
              <w:rPr>
                <w:highlight w:val="white"/>
              </w:rPr>
              <w:t>hospitalar pode reduzir a subnotificação dos casos de infecção.</w:t>
            </w:r>
          </w:p>
        </w:tc>
      </w:tr>
      <w:tr w:rsidR="00C45369" w14:paraId="46CEB725" w14:textId="77777777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BEE6" w14:textId="77777777" w:rsidR="00C45369" w:rsidRDefault="005F2DEA">
            <w:r>
              <w:rPr>
                <w:highlight w:val="white"/>
              </w:rPr>
              <w:lastRenderedPageBreak/>
              <w:t>Vigilância de infecção de sítio cirúrgico no pós-alta hospitalar de cirurgia cardíaca reconstrutora</w:t>
            </w:r>
          </w:p>
          <w:p w14:paraId="36D91ED3" w14:textId="77777777" w:rsidR="00C45369" w:rsidRDefault="00C45369">
            <w:pPr>
              <w:pStyle w:val="Ttulo3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/>
              <w:ind w:firstLine="10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5101" w14:textId="77777777" w:rsidR="00C45369" w:rsidRDefault="005F2DEA">
            <w:pPr>
              <w:spacing w:after="160" w:line="259" w:lineRule="auto"/>
              <w:ind w:left="0" w:right="0"/>
              <w:rPr>
                <w:b/>
                <w:bCs/>
                <w:highlight w:val="white"/>
              </w:rPr>
            </w:pPr>
            <w:r>
              <w:rPr>
                <w:highlight w:val="white"/>
              </w:rPr>
              <w:t>SASAKI, et. al, 2011.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70B9" w14:textId="77777777" w:rsidR="00C45369" w:rsidRDefault="005F2DEA">
            <w:pPr>
              <w:spacing w:after="160" w:line="259" w:lineRule="auto"/>
              <w:ind w:left="0" w:right="0"/>
              <w:rPr>
                <w:highlight w:val="white"/>
              </w:rPr>
            </w:pPr>
            <w:r>
              <w:rPr>
                <w:highlight w:val="white"/>
              </w:rPr>
              <w:t xml:space="preserve">Identificar sinais e sintomas de infecção de sítio cirúrgico no pós-alta hospitalar de cirurgia cardíaca reconstrutora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4F7C" w14:textId="77777777" w:rsidR="00C45369" w:rsidRDefault="005F2DEA">
            <w:pPr>
              <w:spacing w:after="160" w:line="259" w:lineRule="auto"/>
              <w:ind w:left="0" w:right="0"/>
              <w:rPr>
                <w:highlight w:val="white"/>
              </w:rPr>
            </w:pPr>
            <w:r>
              <w:rPr>
                <w:highlight w:val="white"/>
              </w:rPr>
              <w:t>A coleta de dados foi realizada na residência de 20 pacientes maiores de 18 anos, submetidos à cirurgia cardíaca reconstrutora, em um h</w:t>
            </w:r>
            <w:r>
              <w:rPr>
                <w:highlight w:val="white"/>
              </w:rPr>
              <w:t xml:space="preserve">ospital em São José do Rio </w:t>
            </w:r>
            <w:proofErr w:type="spellStart"/>
            <w:r>
              <w:rPr>
                <w:highlight w:val="white"/>
              </w:rPr>
              <w:t>Preto-SP</w:t>
            </w:r>
            <w:proofErr w:type="spellEnd"/>
            <w:r>
              <w:rPr>
                <w:highlight w:val="white"/>
              </w:rPr>
              <w:t>, Brasil. Quatro pacientes apresentavam exsudato seroso ou purulento e hiperemia na incisão cirúrgica.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1F90" w14:textId="77777777" w:rsidR="00C45369" w:rsidRDefault="005F2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left="0" w:right="0"/>
              <w:rPr>
                <w:highlight w:val="white"/>
              </w:rPr>
            </w:pPr>
            <w:r>
              <w:rPr>
                <w:highlight w:val="white"/>
              </w:rPr>
              <w:t xml:space="preserve"> Evidenciou-se uma taxa de 20% de infecção de sítio cirúrgico no pós-alta hospitalar. Ressalta-se a necessidade de im</w:t>
            </w:r>
            <w:r>
              <w:rPr>
                <w:highlight w:val="white"/>
              </w:rPr>
              <w:t xml:space="preserve">plementar um método de vigilância no período cirúrgico focalizado no pós-alta hospitalar que possibilite uma real notificação das infecções de sítio cirúrgico, já que estas podem ser subnotificadas ocasionando uma alta taxa de </w:t>
            </w:r>
            <w:proofErr w:type="spellStart"/>
            <w:r>
              <w:rPr>
                <w:highlight w:val="white"/>
              </w:rPr>
              <w:t>morbi-mortalidade</w:t>
            </w:r>
            <w:proofErr w:type="spellEnd"/>
            <w:r>
              <w:rPr>
                <w:rFonts w:ascii="Verdana" w:eastAsia="Verdana" w:hAnsi="Verdana" w:cs="Verdana"/>
                <w:highlight w:val="white"/>
              </w:rPr>
              <w:t>.</w:t>
            </w:r>
            <w:r>
              <w:rPr>
                <w:highlight w:val="white"/>
              </w:rPr>
              <w:t xml:space="preserve">  </w:t>
            </w:r>
          </w:p>
        </w:tc>
      </w:tr>
    </w:tbl>
    <w:p w14:paraId="0354EC7F" w14:textId="77777777" w:rsidR="00C45369" w:rsidRDefault="00C45369">
      <w:pPr>
        <w:widowControl w:val="0"/>
        <w:spacing w:after="0" w:line="276" w:lineRule="auto"/>
        <w:ind w:left="0" w:right="0"/>
      </w:pPr>
    </w:p>
    <w:p w14:paraId="6C0186BF" w14:textId="77777777" w:rsidR="00C45369" w:rsidRDefault="00C45369">
      <w:pPr>
        <w:spacing w:after="160" w:line="259" w:lineRule="auto"/>
        <w:ind w:left="0" w:right="0"/>
      </w:pPr>
    </w:p>
    <w:p w14:paraId="119B3997" w14:textId="77777777" w:rsidR="00C45369" w:rsidRDefault="005F2DEA">
      <w:pPr>
        <w:spacing w:after="160" w:line="259" w:lineRule="auto"/>
        <w:ind w:left="0" w:right="0"/>
        <w:rPr>
          <w:b/>
          <w:sz w:val="28"/>
          <w:szCs w:val="28"/>
        </w:rPr>
      </w:pPr>
      <w:r>
        <w:rPr>
          <w:b/>
          <w:sz w:val="28"/>
          <w:szCs w:val="28"/>
        </w:rPr>
        <w:t>Discussão</w:t>
      </w:r>
    </w:p>
    <w:p w14:paraId="0AFD0524" w14:textId="77777777" w:rsidR="00C45369" w:rsidRDefault="005F2DEA">
      <w:pPr>
        <w:spacing w:after="160" w:line="360" w:lineRule="auto"/>
        <w:ind w:left="0" w:right="0"/>
        <w:jc w:val="both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highlight w:val="white"/>
        </w:rPr>
        <w:t>Estudo brasileiro recomenda que os cuidados com a ferida sejam realizados com uma limpeza simples com soro fisiológico 0,9% e coberta com gaze estéril, troca diária, ou se o curativo estiver com exsudação excessiva. A permanência por até 72 hor</w:t>
      </w:r>
      <w:r>
        <w:rPr>
          <w:highlight w:val="white"/>
        </w:rPr>
        <w:t>as, e após esse período a ferida deve ser mantida aberta. Os critérios para a determinação do tempo de permanência dos curativos sugeridos por algumas das diretrizes parecem ter relação com o processo cicatricial da ferida. A fase inflamatória da cicatriza</w:t>
      </w:r>
      <w:r>
        <w:rPr>
          <w:highlight w:val="white"/>
        </w:rPr>
        <w:t>ção de feridas, geralmente, ocorre de 2 a 3 dias após o procedimento, por isso, avaliar a necessidade de cobertura da lesão após essa fase influencia diretamente a taxa de ISC e poderia auxiliar no desenvolvimento e implantação de protocolos direcionados p</w:t>
      </w:r>
      <w:r>
        <w:rPr>
          <w:highlight w:val="white"/>
        </w:rPr>
        <w:t xml:space="preserve">ara o cuidado da ferida no pós-operatório </w:t>
      </w:r>
      <w:r>
        <w:t>(</w:t>
      </w:r>
      <w:r>
        <w:rPr>
          <w:highlight w:val="white"/>
        </w:rPr>
        <w:t>DOROCIAKI et. al, 2018</w:t>
      </w:r>
      <w:r>
        <w:t>).</w:t>
      </w:r>
    </w:p>
    <w:p w14:paraId="27BADACB" w14:textId="77777777" w:rsidR="00C45369" w:rsidRDefault="005F2DEA">
      <w:pPr>
        <w:spacing w:after="160" w:line="360" w:lineRule="auto"/>
        <w:ind w:left="0" w:right="0" w:firstLine="709"/>
        <w:jc w:val="both"/>
        <w:rPr>
          <w:highlight w:val="white"/>
        </w:rPr>
      </w:pPr>
      <w:r>
        <w:t xml:space="preserve">Entre os compromissos da Organização Mundial da Saúde (OMS) e da própria Aliança </w:t>
      </w:r>
      <w:r>
        <w:rPr>
          <w:highlight w:val="white"/>
        </w:rPr>
        <w:t>Mundial</w:t>
      </w:r>
      <w:r>
        <w:t xml:space="preserve"> para a Segurança do Paciente destacam-se o desenvolvimento de valores que apontem para a melhoria d</w:t>
      </w:r>
      <w:r>
        <w:t>a comunicação, transparência das informações, empoderamento e participação do paciente no serviço de saúde.</w:t>
      </w:r>
      <w:r>
        <w:rPr>
          <w:highlight w:val="white"/>
        </w:rPr>
        <w:t xml:space="preserve"> Há fatores de risco, no entanto, conceituados como condições ou variáveis associadas à possibilidade de ocorrências de resultados negativos para a s</w:t>
      </w:r>
      <w:r>
        <w:rPr>
          <w:highlight w:val="white"/>
        </w:rPr>
        <w:t>aúde e bem-estar, que propiciam o surgimento destas infecções hospitalares, contrapondo ao compromisso assumido pela OMS e Aliança Mundial para a Segurança do Paciente.</w:t>
      </w:r>
    </w:p>
    <w:p w14:paraId="466877BC" w14:textId="77777777" w:rsidR="00C45369" w:rsidRDefault="005F2DEA">
      <w:pPr>
        <w:spacing w:after="160" w:line="360" w:lineRule="auto"/>
        <w:ind w:left="0" w:right="0" w:firstLine="709"/>
        <w:jc w:val="both"/>
      </w:pPr>
      <w:r>
        <w:t>Diversos fatores predispõem o desenvolvimento da ISC que podem estar relacionados ao pa</w:t>
      </w:r>
      <w:r>
        <w:t>ciente, como idade, tabagismo, presença de doenças como obesidade, diabetes mellitus e outros. As alterações metabólicas causadas pelo diabetes mellitus são responsáveis pelo desenvolvimento de complicações importantes, como a deficiência na cicatrização q</w:t>
      </w:r>
      <w:r>
        <w:t xml:space="preserve">ue acomete os pacientes diabéticos com pobre controle glicêmico. Assim, tais fatores, podem ser entendidos como "características que estão associadas a um maior risco de </w:t>
      </w:r>
      <w:r>
        <w:lastRenderedPageBreak/>
        <w:t>adoecer", porém, a sua presença ou ausência não garante que a infecção ocorra (</w:t>
      </w:r>
      <w:r>
        <w:rPr>
          <w:highlight w:val="white"/>
        </w:rPr>
        <w:t>DAMIANO</w:t>
      </w:r>
      <w:r>
        <w:rPr>
          <w:highlight w:val="white"/>
        </w:rPr>
        <w:t xml:space="preserve"> et. al, 2011).</w:t>
      </w:r>
    </w:p>
    <w:p w14:paraId="30C646E8" w14:textId="77777777" w:rsidR="00C45369" w:rsidRDefault="005F2DEA">
      <w:pPr>
        <w:spacing w:after="160" w:line="360" w:lineRule="auto"/>
        <w:ind w:left="0" w:right="0" w:firstLine="709"/>
        <w:jc w:val="both"/>
        <w:rPr>
          <w:b/>
          <w:sz w:val="28"/>
          <w:szCs w:val="28"/>
        </w:rPr>
      </w:pPr>
      <w:r>
        <w:t>O êxito para a vigilância e diagnóstico das ISC está diretamente relacionado com o envolvimento dos diversos níveis de saúde e de todos os profissionais que atuam na assistência ao paciente cirúrgico. A assimilação e implementação dos proce</w:t>
      </w:r>
      <w:r>
        <w:t>dimentos corretos por quem assiste ao paciente e a necessária integração com a equipe da Comissão de Controle de Infecção Hospitalar é fundamental na prevenção e controle das infecções. Porém, de nada adianta o conhecimento do fenômeno e das medidas preven</w:t>
      </w:r>
      <w:r>
        <w:t>tivas, se quem presta assistência não as adota no seu fazer profissional (</w:t>
      </w:r>
      <w:r>
        <w:rPr>
          <w:highlight w:val="white"/>
        </w:rPr>
        <w:t>DAMIANO et. al, 2011</w:t>
      </w:r>
      <w:r>
        <w:t>).</w:t>
      </w:r>
    </w:p>
    <w:p w14:paraId="419B036E" w14:textId="77777777" w:rsidR="00C45369" w:rsidRDefault="00C45369">
      <w:pPr>
        <w:spacing w:after="160" w:line="259" w:lineRule="auto"/>
        <w:ind w:left="0" w:right="0"/>
        <w:rPr>
          <w:highlight w:val="white"/>
        </w:rPr>
      </w:pPr>
    </w:p>
    <w:p w14:paraId="72DF61EF" w14:textId="77777777" w:rsidR="00C45369" w:rsidRDefault="005F2DEA">
      <w:pPr>
        <w:spacing w:before="240" w:after="0"/>
        <w:ind w:left="0" w:right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Conclusão</w:t>
      </w:r>
    </w:p>
    <w:p w14:paraId="7EBCF8E5" w14:textId="77777777" w:rsidR="00C45369" w:rsidRDefault="00C45369">
      <w:pPr>
        <w:spacing w:before="240" w:after="0"/>
        <w:ind w:left="709" w:right="0" w:hanging="709"/>
        <w:rPr>
          <w:b/>
          <w:highlight w:val="white"/>
        </w:rPr>
      </w:pPr>
    </w:p>
    <w:p w14:paraId="32A558C3" w14:textId="77777777" w:rsidR="00C45369" w:rsidRDefault="005F2DEA">
      <w:pPr>
        <w:spacing w:after="0" w:line="360" w:lineRule="auto"/>
        <w:ind w:left="0" w:right="0" w:firstLine="709"/>
        <w:jc w:val="both"/>
        <w:rPr>
          <w:highlight w:val="white"/>
        </w:rPr>
      </w:pPr>
      <w:r>
        <w:rPr>
          <w:highlight w:val="white"/>
        </w:rPr>
        <w:t xml:space="preserve">A assistência de enfermagem é parte fundamental no tratamento das feridas operatórias, o profissional de enfermagem participa de todas as </w:t>
      </w:r>
      <w:r>
        <w:rPr>
          <w:highlight w:val="white"/>
        </w:rPr>
        <w:t>etapas do procedimento, a partir da entrevista de enfermagem onde se tem o primeiro contato com o paciente até a recuperação de um paciente que passou por qualquer procedimento cirúrgico seja ele de pequeno a grande porte.</w:t>
      </w:r>
    </w:p>
    <w:p w14:paraId="0C4AF627" w14:textId="77777777" w:rsidR="00C45369" w:rsidRDefault="005F2DEA">
      <w:pPr>
        <w:spacing w:after="0" w:line="360" w:lineRule="auto"/>
        <w:ind w:left="0" w:right="0" w:firstLine="709"/>
        <w:jc w:val="both"/>
        <w:rPr>
          <w:highlight w:val="white"/>
        </w:rPr>
      </w:pPr>
      <w:bookmarkStart w:id="1" w:name="_30j0zll"/>
      <w:bookmarkEnd w:id="1"/>
      <w:r>
        <w:rPr>
          <w:highlight w:val="white"/>
        </w:rPr>
        <w:t>A prevenção das feridas operatóri</w:t>
      </w:r>
      <w:r>
        <w:rPr>
          <w:highlight w:val="white"/>
        </w:rPr>
        <w:t>as é de grande importância e se inicia no pré-operatório, com medidas de rotina, durante o período operatório e no pós-operatório com medidas de combate a infecção. Se ocorrerem falhas durante as etapas, pode ocorrer grandes danos ao paciente.</w:t>
      </w:r>
    </w:p>
    <w:p w14:paraId="32D1EA52" w14:textId="77777777" w:rsidR="00C45369" w:rsidRDefault="00C45369">
      <w:pPr>
        <w:spacing w:after="0" w:line="360" w:lineRule="auto"/>
        <w:ind w:left="0" w:right="0" w:firstLine="709"/>
      </w:pPr>
    </w:p>
    <w:p w14:paraId="3A170F73" w14:textId="77777777" w:rsidR="00C45369" w:rsidRDefault="005F2DEA">
      <w:pPr>
        <w:spacing w:after="0" w:line="360" w:lineRule="auto"/>
        <w:ind w:left="0" w:right="0"/>
        <w:rPr>
          <w:b/>
          <w:sz w:val="28"/>
          <w:szCs w:val="28"/>
          <w:shd w:val="clear" w:color="auto" w:fill="F9FCFE"/>
        </w:rPr>
      </w:pPr>
      <w:r>
        <w:rPr>
          <w:b/>
          <w:sz w:val="28"/>
          <w:szCs w:val="28"/>
          <w:shd w:val="clear" w:color="auto" w:fill="F9FCFE"/>
        </w:rPr>
        <w:t>Referências</w:t>
      </w:r>
    </w:p>
    <w:p w14:paraId="21B88971" w14:textId="77777777" w:rsidR="00C45369" w:rsidRDefault="005F2DEA">
      <w:pPr>
        <w:ind w:left="0" w:right="6"/>
        <w:rPr>
          <w:sz w:val="20"/>
          <w:szCs w:val="20"/>
        </w:rPr>
      </w:pPr>
      <w:proofErr w:type="gramStart"/>
      <w:r>
        <w:rPr>
          <w:sz w:val="20"/>
          <w:szCs w:val="20"/>
        </w:rPr>
        <w:t>ABBOUD,  C.</w:t>
      </w:r>
      <w:proofErr w:type="gramEnd"/>
      <w:r>
        <w:rPr>
          <w:sz w:val="20"/>
          <w:szCs w:val="20"/>
        </w:rPr>
        <w:t xml:space="preserve"> S. </w:t>
      </w:r>
      <w:r>
        <w:rPr>
          <w:i/>
          <w:iCs/>
          <w:sz w:val="20"/>
          <w:szCs w:val="20"/>
        </w:rPr>
        <w:t>Infecções em pós-operatório de cirurgia cardíaca.</w:t>
      </w:r>
      <w:r>
        <w:rPr>
          <w:sz w:val="20"/>
          <w:szCs w:val="20"/>
        </w:rPr>
        <w:t xml:space="preserve"> In: </w:t>
      </w:r>
      <w:proofErr w:type="spellStart"/>
      <w:r>
        <w:rPr>
          <w:sz w:val="20"/>
          <w:szCs w:val="20"/>
        </w:rPr>
        <w:t>Rev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Cardiol</w:t>
      </w:r>
      <w:proofErr w:type="spellEnd"/>
      <w:r>
        <w:rPr>
          <w:sz w:val="20"/>
          <w:szCs w:val="20"/>
        </w:rPr>
        <w:t xml:space="preserve"> do Estado de São Paulo. 2001 Set-Out; 11(5):91521.https://www.scielo.br/pdf/tce/v20n2/a15v20n2.Acesso em: 18/09/2020.</w:t>
      </w:r>
    </w:p>
    <w:p w14:paraId="3F7D85A6" w14:textId="77777777" w:rsidR="00C45369" w:rsidRDefault="00C45369">
      <w:pPr>
        <w:ind w:left="0" w:right="6"/>
        <w:rPr>
          <w:sz w:val="20"/>
          <w:szCs w:val="20"/>
        </w:rPr>
      </w:pPr>
    </w:p>
    <w:p w14:paraId="4D7D03BA" w14:textId="77777777" w:rsidR="00C45369" w:rsidRDefault="005F2DEA">
      <w:pPr>
        <w:ind w:left="0" w:right="6"/>
        <w:rPr>
          <w:sz w:val="20"/>
          <w:szCs w:val="20"/>
        </w:rPr>
      </w:pPr>
      <w:r>
        <w:rPr>
          <w:sz w:val="20"/>
          <w:szCs w:val="20"/>
        </w:rPr>
        <w:t xml:space="preserve">CAMPOS, J. A, </w:t>
      </w:r>
      <w:proofErr w:type="gramStart"/>
      <w:r>
        <w:rPr>
          <w:sz w:val="20"/>
          <w:szCs w:val="20"/>
        </w:rPr>
        <w:t>COSTA,  A.</w:t>
      </w:r>
      <w:proofErr w:type="gramEnd"/>
      <w:r>
        <w:rPr>
          <w:sz w:val="20"/>
          <w:szCs w:val="20"/>
        </w:rPr>
        <w:t xml:space="preserve"> C, DESSOTE, C. A, SILVEIRA</w:t>
      </w:r>
      <w:r>
        <w:rPr>
          <w:sz w:val="20"/>
          <w:szCs w:val="20"/>
        </w:rPr>
        <w:t xml:space="preserve">, R. C. </w:t>
      </w:r>
      <w:r>
        <w:rPr>
          <w:i/>
          <w:iCs/>
          <w:sz w:val="20"/>
          <w:szCs w:val="20"/>
        </w:rPr>
        <w:t>Produção científica da enfermagem de centro cirúrgico de 2003 a 2013</w:t>
      </w:r>
      <w:r>
        <w:rPr>
          <w:sz w:val="20"/>
          <w:szCs w:val="20"/>
        </w:rPr>
        <w:t xml:space="preserve">. In: </w:t>
      </w:r>
      <w:proofErr w:type="spellStart"/>
      <w:r>
        <w:rPr>
          <w:sz w:val="20"/>
          <w:szCs w:val="20"/>
        </w:rPr>
        <w:t>Rev</w:t>
      </w:r>
      <w:proofErr w:type="spellEnd"/>
      <w:r>
        <w:rPr>
          <w:sz w:val="20"/>
          <w:szCs w:val="20"/>
        </w:rPr>
        <w:t xml:space="preserve"> SOBECC. 2015; 20(2):81-</w:t>
      </w:r>
    </w:p>
    <w:p w14:paraId="5004C8EA" w14:textId="77777777" w:rsidR="00C45369" w:rsidRDefault="005F2DEA">
      <w:pPr>
        <w:ind w:left="0" w:right="6"/>
        <w:rPr>
          <w:sz w:val="20"/>
          <w:szCs w:val="20"/>
        </w:rPr>
      </w:pPr>
      <w:r>
        <w:rPr>
          <w:sz w:val="20"/>
          <w:szCs w:val="20"/>
        </w:rPr>
        <w:t>95.https://www.scielo.br/scielo.php?pid=S0104-07072005000200013&amp;amp;script=sci_arttext. Acesso em: 25/09/2020.</w:t>
      </w:r>
    </w:p>
    <w:p w14:paraId="629CAABF" w14:textId="77777777" w:rsidR="00C45369" w:rsidRDefault="00C45369">
      <w:pPr>
        <w:ind w:left="0" w:right="6"/>
        <w:rPr>
          <w:sz w:val="20"/>
          <w:szCs w:val="20"/>
        </w:rPr>
      </w:pPr>
    </w:p>
    <w:p w14:paraId="2F4F5740" w14:textId="77777777" w:rsidR="00C45369" w:rsidRDefault="005F2DEA">
      <w:pPr>
        <w:ind w:left="0" w:right="6"/>
        <w:rPr>
          <w:sz w:val="20"/>
          <w:szCs w:val="20"/>
        </w:rPr>
      </w:pPr>
      <w:r>
        <w:rPr>
          <w:sz w:val="20"/>
          <w:szCs w:val="20"/>
        </w:rPr>
        <w:t xml:space="preserve">SECRETARIA DE ESTADO DA SAÚDE. </w:t>
      </w:r>
      <w:r>
        <w:rPr>
          <w:i/>
          <w:iCs/>
          <w:sz w:val="20"/>
          <w:szCs w:val="20"/>
        </w:rPr>
        <w:t>Pro</w:t>
      </w:r>
      <w:r>
        <w:rPr>
          <w:i/>
          <w:iCs/>
          <w:sz w:val="20"/>
          <w:szCs w:val="20"/>
        </w:rPr>
        <w:t xml:space="preserve">jeto Estadual de Prevenção de Infecção Cirúrgica – </w:t>
      </w:r>
      <w:proofErr w:type="spellStart"/>
      <w:r>
        <w:rPr>
          <w:i/>
          <w:iCs/>
          <w:sz w:val="20"/>
          <w:szCs w:val="20"/>
        </w:rPr>
        <w:t>Provitae</w:t>
      </w:r>
      <w:proofErr w:type="spellEnd"/>
      <w:r>
        <w:rPr>
          <w:i/>
          <w:iCs/>
          <w:sz w:val="20"/>
          <w:szCs w:val="20"/>
        </w:rPr>
        <w:t>. Infecção em sítio cirúrgico.</w:t>
      </w:r>
      <w:r>
        <w:rPr>
          <w:sz w:val="20"/>
          <w:szCs w:val="20"/>
        </w:rPr>
        <w:t xml:space="preserve"> Disponível em: </w:t>
      </w:r>
      <w:hyperlink r:id="rId6" w:history="1">
        <w:r>
          <w:rPr>
            <w:rStyle w:val="Hyperlink"/>
            <w:color w:val="000000"/>
            <w:sz w:val="20"/>
            <w:szCs w:val="20"/>
            <w:u w:val="none"/>
          </w:rPr>
          <w:t>http://www.cve.saude</w:t>
        </w:r>
      </w:hyperlink>
      <w:r>
        <w:rPr>
          <w:color w:val="000000"/>
          <w:sz w:val="20"/>
          <w:szCs w:val="20"/>
        </w:rPr>
        <w:t xml:space="preserve">. </w:t>
      </w:r>
      <w:r>
        <w:rPr>
          <w:sz w:val="20"/>
          <w:szCs w:val="20"/>
        </w:rPr>
        <w:t>sp.gov.br/</w:t>
      </w:r>
      <w:proofErr w:type="spellStart"/>
      <w:r>
        <w:rPr>
          <w:sz w:val="20"/>
          <w:szCs w:val="20"/>
        </w:rPr>
        <w:t>htm</w:t>
      </w:r>
      <w:proofErr w:type="spellEnd"/>
      <w:r>
        <w:rPr>
          <w:sz w:val="20"/>
          <w:szCs w:val="20"/>
        </w:rPr>
        <w:t>/ih/provitae_infeccao.htm. Acesso em: 25/09/2020.</w:t>
      </w:r>
    </w:p>
    <w:p w14:paraId="11D30161" w14:textId="77777777" w:rsidR="00C45369" w:rsidRDefault="00C45369">
      <w:pPr>
        <w:ind w:left="0" w:right="6"/>
        <w:rPr>
          <w:sz w:val="20"/>
          <w:szCs w:val="20"/>
        </w:rPr>
      </w:pPr>
    </w:p>
    <w:p w14:paraId="66E89285" w14:textId="77777777" w:rsidR="00C45369" w:rsidRDefault="005F2DEA">
      <w:pPr>
        <w:ind w:left="0" w:right="6"/>
        <w:rPr>
          <w:sz w:val="20"/>
          <w:szCs w:val="20"/>
        </w:rPr>
      </w:pPr>
      <w:r>
        <w:rPr>
          <w:sz w:val="20"/>
          <w:szCs w:val="20"/>
        </w:rPr>
        <w:t>SOUZA, M. T, SILVA, M. D, CA</w:t>
      </w:r>
      <w:r>
        <w:rPr>
          <w:sz w:val="20"/>
          <w:szCs w:val="20"/>
        </w:rPr>
        <w:t xml:space="preserve">RVALHO, R. </w:t>
      </w:r>
      <w:r>
        <w:rPr>
          <w:i/>
          <w:iCs/>
          <w:sz w:val="20"/>
          <w:szCs w:val="20"/>
        </w:rPr>
        <w:t xml:space="preserve">Revisão Integrativa: o que é e como fazer. </w:t>
      </w:r>
      <w:r>
        <w:rPr>
          <w:sz w:val="20"/>
          <w:szCs w:val="20"/>
        </w:rPr>
        <w:t>Disponível em: file:///C:/Users/maria/Downloads/pt_1679-4508-eins-8-1-0102%20(1).pdf. Acesso em: 18/09/2020.</w:t>
      </w:r>
    </w:p>
    <w:p w14:paraId="0349DF92" w14:textId="77777777" w:rsidR="00C45369" w:rsidRDefault="00C45369">
      <w:pPr>
        <w:ind w:left="0" w:right="6"/>
        <w:rPr>
          <w:sz w:val="20"/>
          <w:szCs w:val="20"/>
        </w:rPr>
      </w:pPr>
    </w:p>
    <w:p w14:paraId="4412A30E" w14:textId="77777777" w:rsidR="00C45369" w:rsidRDefault="00C45369">
      <w:pPr>
        <w:ind w:left="0" w:right="6"/>
        <w:rPr>
          <w:sz w:val="20"/>
          <w:szCs w:val="20"/>
        </w:rPr>
      </w:pPr>
    </w:p>
    <w:p w14:paraId="1A0620B7" w14:textId="77777777" w:rsidR="00C45369" w:rsidRDefault="005F2DEA">
      <w:pPr>
        <w:spacing w:after="0"/>
        <w:ind w:left="0" w:right="0"/>
        <w:rPr>
          <w:rFonts w:eastAsia="Times New Roman"/>
          <w:sz w:val="20"/>
          <w:szCs w:val="20"/>
        </w:rPr>
      </w:pPr>
      <w:r>
        <w:rPr>
          <w:color w:val="000000"/>
          <w:sz w:val="20"/>
          <w:szCs w:val="20"/>
        </w:rPr>
        <w:t>BELUSSE, G. C, RIBEIRO, J. C, CAMPOS, F. R, POVEDA, V. B, GALVÃO, C. M. F</w:t>
      </w:r>
      <w:r>
        <w:rPr>
          <w:i/>
          <w:iCs/>
          <w:color w:val="000000"/>
          <w:sz w:val="20"/>
          <w:szCs w:val="20"/>
        </w:rPr>
        <w:t>atores de risco de</w:t>
      </w:r>
      <w:r>
        <w:rPr>
          <w:i/>
          <w:iCs/>
          <w:color w:val="000000"/>
          <w:sz w:val="20"/>
          <w:szCs w:val="20"/>
        </w:rPr>
        <w:t xml:space="preserve"> infecção da ferida operatória em neurocirurgia.</w:t>
      </w:r>
      <w:r>
        <w:rPr>
          <w:color w:val="000000"/>
          <w:sz w:val="20"/>
          <w:szCs w:val="20"/>
        </w:rPr>
        <w:t xml:space="preserve"> </w:t>
      </w:r>
      <w:hyperlink r:id="rId7" w:history="1">
        <w:r>
          <w:rPr>
            <w:color w:val="000000"/>
            <w:sz w:val="20"/>
            <w:szCs w:val="20"/>
          </w:rPr>
          <w:t>Acta paul. enferm</w:t>
        </w:r>
      </w:hyperlink>
      <w:r>
        <w:rPr>
          <w:color w:val="000000"/>
          <w:sz w:val="20"/>
          <w:szCs w:val="20"/>
        </w:rPr>
        <w:t>; 28(1): 66-73, Jan-</w:t>
      </w:r>
      <w:proofErr w:type="spellStart"/>
      <w:r>
        <w:rPr>
          <w:color w:val="000000"/>
          <w:sz w:val="20"/>
          <w:szCs w:val="20"/>
        </w:rPr>
        <w:t>Feb</w:t>
      </w:r>
      <w:proofErr w:type="spellEnd"/>
      <w:r>
        <w:rPr>
          <w:color w:val="000000"/>
          <w:sz w:val="20"/>
          <w:szCs w:val="20"/>
        </w:rPr>
        <w:t xml:space="preserve">/2015. Disponível em: </w:t>
      </w:r>
      <w:hyperlink r:id="rId8" w:history="1">
        <w:r>
          <w:rPr>
            <w:color w:val="000000"/>
            <w:sz w:val="20"/>
            <w:szCs w:val="20"/>
          </w:rPr>
          <w:t>https://pesqu</w:t>
        </w:r>
        <w:r>
          <w:rPr>
            <w:color w:val="000000"/>
            <w:sz w:val="20"/>
            <w:szCs w:val="20"/>
          </w:rPr>
          <w:t>isa.bvsalud.org/brasil/resource/pt/lil-758668</w:t>
        </w:r>
      </w:hyperlink>
      <w:r>
        <w:rPr>
          <w:color w:val="000000"/>
          <w:sz w:val="20"/>
          <w:szCs w:val="20"/>
        </w:rPr>
        <w:t>. Acesso em: 18/09/2020.</w:t>
      </w:r>
    </w:p>
    <w:p w14:paraId="7821C1AD" w14:textId="77777777" w:rsidR="00C45369" w:rsidRDefault="00C45369">
      <w:pPr>
        <w:spacing w:after="0"/>
        <w:ind w:left="0" w:right="0"/>
        <w:rPr>
          <w:rFonts w:eastAsia="Times New Roman"/>
          <w:sz w:val="20"/>
          <w:szCs w:val="20"/>
        </w:rPr>
      </w:pPr>
    </w:p>
    <w:p w14:paraId="421008B4" w14:textId="77777777" w:rsidR="00C45369" w:rsidRDefault="005F2DEA">
      <w:pPr>
        <w:spacing w:after="0"/>
        <w:ind w:left="0" w:right="0"/>
        <w:rPr>
          <w:rFonts w:eastAsia="Times New Roman"/>
          <w:sz w:val="20"/>
          <w:szCs w:val="20"/>
        </w:rPr>
      </w:pPr>
      <w:r>
        <w:rPr>
          <w:color w:val="000000"/>
          <w:sz w:val="20"/>
          <w:szCs w:val="20"/>
        </w:rPr>
        <w:t xml:space="preserve">MARTINS. T, AMANTE, L. N, VIRTUOSO, J. F, GIRONDI, J. B. R, </w:t>
      </w:r>
      <w:proofErr w:type="gramStart"/>
      <w:r>
        <w:rPr>
          <w:color w:val="000000"/>
          <w:sz w:val="20"/>
          <w:szCs w:val="20"/>
        </w:rPr>
        <w:t>NASCIMENTO,  E.</w:t>
      </w:r>
      <w:proofErr w:type="gramEnd"/>
      <w:r>
        <w:rPr>
          <w:color w:val="000000"/>
          <w:sz w:val="20"/>
          <w:szCs w:val="20"/>
        </w:rPr>
        <w:t xml:space="preserve"> R. P, NASCIMENTO, K. C. </w:t>
      </w:r>
      <w:r>
        <w:rPr>
          <w:i/>
          <w:iCs/>
          <w:color w:val="000000"/>
          <w:sz w:val="20"/>
          <w:szCs w:val="20"/>
        </w:rPr>
        <w:t>Pré-operatório de cirurgias potencialmente contaminadas: fatores de risco para infecç</w:t>
      </w:r>
      <w:r>
        <w:rPr>
          <w:i/>
          <w:iCs/>
          <w:color w:val="000000"/>
          <w:sz w:val="20"/>
          <w:szCs w:val="20"/>
        </w:rPr>
        <w:t>ão do sítio cirúrgico.</w:t>
      </w:r>
      <w:r>
        <w:rPr>
          <w:color w:val="000000"/>
          <w:sz w:val="20"/>
          <w:szCs w:val="20"/>
        </w:rPr>
        <w:t xml:space="preserve"> </w:t>
      </w:r>
      <w:hyperlink r:id="rId9" w:history="1">
        <w:r>
          <w:rPr>
            <w:color w:val="000000"/>
            <w:sz w:val="20"/>
            <w:szCs w:val="20"/>
          </w:rPr>
          <w:t>Acta paul. enferm</w:t>
        </w:r>
      </w:hyperlink>
      <w:r>
        <w:rPr>
          <w:color w:val="000000"/>
          <w:sz w:val="20"/>
          <w:szCs w:val="20"/>
        </w:rPr>
        <w:t xml:space="preserve">; 30(1): 16-24, jan.-fev. 2017. Disponível em: </w:t>
      </w:r>
      <w:hyperlink r:id="rId10" w:history="1">
        <w:r>
          <w:rPr>
            <w:color w:val="000000"/>
            <w:sz w:val="20"/>
            <w:szCs w:val="20"/>
          </w:rPr>
          <w:t>https://pesquisa.bvsalud.org/brasi</w:t>
        </w:r>
        <w:r>
          <w:rPr>
            <w:color w:val="000000"/>
            <w:sz w:val="20"/>
            <w:szCs w:val="20"/>
          </w:rPr>
          <w:t>l/resource/pt/biblio-837837</w:t>
        </w:r>
      </w:hyperlink>
      <w:r>
        <w:rPr>
          <w:color w:val="000000"/>
          <w:sz w:val="20"/>
          <w:szCs w:val="20"/>
        </w:rPr>
        <w:t>. Acesso em: 18/09/2020.</w:t>
      </w:r>
    </w:p>
    <w:p w14:paraId="7C2AA8CB" w14:textId="77777777" w:rsidR="00C45369" w:rsidRDefault="005F2DE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0" w:right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 </w:t>
      </w:r>
    </w:p>
    <w:p w14:paraId="0B9A77EC" w14:textId="77777777" w:rsidR="00C45369" w:rsidRDefault="005F2DEA">
      <w:pPr>
        <w:pStyle w:val="Ttulo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/>
        <w:ind w:left="0"/>
        <w:rPr>
          <w:rFonts w:ascii="Arial" w:eastAsia="Arial" w:hAnsi="Arial" w:cs="Arial"/>
          <w:color w:val="000000"/>
          <w:sz w:val="20"/>
          <w:szCs w:val="20"/>
        </w:rPr>
      </w:pPr>
      <w:hyperlink r:id="rId11" w:history="1">
        <w:r>
          <w:rPr>
            <w:rFonts w:ascii="Arial" w:eastAsia="Arial" w:hAnsi="Arial" w:cs="Arial"/>
            <w:color w:val="000000"/>
            <w:sz w:val="20"/>
            <w:szCs w:val="20"/>
          </w:rPr>
          <w:t>GARCIA, T. F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, </w:t>
      </w:r>
      <w:hyperlink r:id="rId12" w:history="1">
        <w:r>
          <w:rPr>
            <w:rFonts w:ascii="Arial" w:eastAsia="Arial" w:hAnsi="Arial" w:cs="Arial"/>
            <w:color w:val="000000"/>
            <w:sz w:val="20"/>
            <w:szCs w:val="20"/>
          </w:rPr>
          <w:t>OLIVEIRA, A. C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Índice autorreferido pela equipe de ortopedia sobre a prevenção de infecção do sítio cirúrgico.</w:t>
      </w:r>
      <w:r>
        <w:rPr>
          <w:rFonts w:ascii="Arial" w:hAnsi="Arial" w:cs="Arial"/>
          <w:sz w:val="20"/>
          <w:szCs w:val="20"/>
        </w:rPr>
        <w:t xml:space="preserve"> </w:t>
      </w:r>
      <w:hyperlink r:id="rId13" w:history="1">
        <w:r>
          <w:rPr>
            <w:rFonts w:ascii="Arial" w:eastAsia="Arial" w:hAnsi="Arial" w:cs="Arial"/>
            <w:color w:val="000000"/>
            <w:sz w:val="20"/>
            <w:szCs w:val="20"/>
          </w:rPr>
          <w:t>Enferm. foco (Brasília)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; 11(2):6-22,jul.</w:t>
      </w:r>
      <w:r>
        <w:rPr>
          <w:rFonts w:ascii="Arial" w:eastAsia="Arial" w:hAnsi="Arial" w:cs="Arial"/>
          <w:color w:val="000000"/>
          <w:sz w:val="20"/>
          <w:szCs w:val="20"/>
        </w:rPr>
        <w:t>2020..Disponível em: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hyperlink r:id="rId14" w:history="1">
        <w:r>
          <w:rPr>
            <w:rFonts w:ascii="Arial" w:eastAsia="Arial" w:hAnsi="Arial" w:cs="Arial"/>
            <w:color w:val="000000"/>
            <w:sz w:val="20"/>
            <w:szCs w:val="20"/>
          </w:rPr>
          <w:t xml:space="preserve">https://pesquisa.bvsalud.org/brasil/r </w:t>
        </w:r>
        <w:proofErr w:type="spellStart"/>
        <w:r>
          <w:rPr>
            <w:rFonts w:ascii="Arial" w:eastAsia="Arial" w:hAnsi="Arial" w:cs="Arial"/>
            <w:color w:val="000000"/>
            <w:sz w:val="20"/>
            <w:szCs w:val="20"/>
          </w:rPr>
          <w:t>esource</w:t>
        </w:r>
        <w:proofErr w:type="spellEnd"/>
        <w:r>
          <w:rPr>
            <w:rFonts w:ascii="Arial" w:eastAsia="Arial" w:hAnsi="Arial" w:cs="Arial"/>
            <w:color w:val="000000"/>
            <w:sz w:val="20"/>
            <w:szCs w:val="20"/>
          </w:rPr>
          <w:t>/</w:t>
        </w:r>
        <w:proofErr w:type="spellStart"/>
        <w:r>
          <w:rPr>
            <w:rFonts w:ascii="Arial" w:eastAsia="Arial" w:hAnsi="Arial" w:cs="Arial"/>
            <w:color w:val="000000"/>
            <w:sz w:val="20"/>
            <w:szCs w:val="20"/>
          </w:rPr>
          <w:t>pt</w:t>
        </w:r>
        <w:proofErr w:type="spellEnd"/>
        <w:r>
          <w:rPr>
            <w:rFonts w:ascii="Arial" w:eastAsia="Arial" w:hAnsi="Arial" w:cs="Arial"/>
            <w:color w:val="000000"/>
            <w:sz w:val="20"/>
            <w:szCs w:val="20"/>
          </w:rPr>
          <w:t>/biblio-1104001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Acesso em: 05/10/2020.</w:t>
      </w:r>
    </w:p>
    <w:p w14:paraId="3FF75C18" w14:textId="77777777" w:rsidR="00C45369" w:rsidRDefault="00C45369">
      <w:pPr>
        <w:rPr>
          <w:sz w:val="20"/>
          <w:szCs w:val="20"/>
        </w:rPr>
      </w:pPr>
    </w:p>
    <w:p w14:paraId="0F94E9E0" w14:textId="77777777" w:rsidR="00C45369" w:rsidRDefault="00C45369">
      <w:pPr>
        <w:rPr>
          <w:sz w:val="20"/>
          <w:szCs w:val="20"/>
        </w:rPr>
      </w:pPr>
    </w:p>
    <w:p w14:paraId="5EDCF217" w14:textId="77777777" w:rsidR="00C45369" w:rsidRDefault="005F2DEA">
      <w:pPr>
        <w:spacing w:after="0"/>
        <w:ind w:left="0" w:right="0"/>
        <w:rPr>
          <w:color w:val="000000"/>
          <w:sz w:val="20"/>
          <w:szCs w:val="20"/>
        </w:rPr>
      </w:pPr>
      <w:hyperlink r:id="rId15" w:history="1">
        <w:r>
          <w:rPr>
            <w:color w:val="000000"/>
            <w:sz w:val="20"/>
            <w:szCs w:val="20"/>
          </w:rPr>
          <w:t>SASAKI, V. D</w:t>
        </w:r>
      </w:hyperlink>
      <w:r>
        <w:rPr>
          <w:sz w:val="20"/>
          <w:szCs w:val="20"/>
        </w:rPr>
        <w:t>. M,</w:t>
      </w:r>
      <w:r>
        <w:rPr>
          <w:color w:val="000000"/>
          <w:sz w:val="20"/>
          <w:szCs w:val="20"/>
        </w:rPr>
        <w:t> </w:t>
      </w:r>
      <w:hyperlink r:id="rId16" w:history="1">
        <w:r>
          <w:rPr>
            <w:color w:val="000000"/>
            <w:sz w:val="20"/>
            <w:szCs w:val="20"/>
          </w:rPr>
          <w:t>ROMAZINI,  A. E</w:t>
        </w:r>
      </w:hyperlink>
      <w:r>
        <w:rPr>
          <w:sz w:val="20"/>
          <w:szCs w:val="20"/>
        </w:rPr>
        <w:t xml:space="preserve">, </w:t>
      </w:r>
      <w:hyperlink r:id="rId17" w:history="1">
        <w:r>
          <w:rPr>
            <w:color w:val="000000"/>
            <w:sz w:val="20"/>
            <w:szCs w:val="20"/>
          </w:rPr>
          <w:t>JESUS, A. P. M</w:t>
        </w:r>
      </w:hyperlink>
      <w:r>
        <w:rPr>
          <w:sz w:val="20"/>
          <w:szCs w:val="20"/>
        </w:rPr>
        <w:t>,</w:t>
      </w:r>
      <w:r>
        <w:rPr>
          <w:color w:val="000000"/>
          <w:sz w:val="20"/>
          <w:szCs w:val="20"/>
        </w:rPr>
        <w:t> </w:t>
      </w:r>
      <w:hyperlink r:id="rId18" w:history="1">
        <w:r>
          <w:rPr>
            <w:color w:val="000000"/>
            <w:sz w:val="20"/>
            <w:szCs w:val="20"/>
          </w:rPr>
          <w:t xml:space="preserve">CARVALHO, E., </w:t>
        </w:r>
      </w:hyperlink>
      <w:hyperlink r:id="rId19" w:history="1">
        <w:r>
          <w:rPr>
            <w:color w:val="000000"/>
            <w:sz w:val="20"/>
            <w:szCs w:val="20"/>
          </w:rPr>
          <w:t>GOMES,  J</w:t>
        </w:r>
      </w:hyperlink>
      <w:r>
        <w:rPr>
          <w:sz w:val="20"/>
          <w:szCs w:val="20"/>
        </w:rPr>
        <w:t>. J,</w:t>
      </w:r>
      <w:r>
        <w:rPr>
          <w:color w:val="000000"/>
          <w:sz w:val="20"/>
          <w:szCs w:val="20"/>
        </w:rPr>
        <w:t> </w:t>
      </w:r>
      <w:hyperlink r:id="rId20" w:history="1">
        <w:r>
          <w:rPr>
            <w:color w:val="000000"/>
            <w:sz w:val="20"/>
            <w:szCs w:val="20"/>
          </w:rPr>
          <w:t>DAMIANO. V</w:t>
        </w:r>
      </w:hyperlink>
      <w:r>
        <w:rPr>
          <w:color w:val="000000"/>
          <w:sz w:val="20"/>
          <w:szCs w:val="20"/>
        </w:rPr>
        <w:t>. B,</w:t>
      </w:r>
      <w:r>
        <w:rPr>
          <w:color w:val="000000"/>
          <w:sz w:val="20"/>
          <w:szCs w:val="20"/>
          <w:shd w:val="clear" w:color="auto" w:fill="F9FCFE"/>
        </w:rPr>
        <w:t xml:space="preserve"> </w:t>
      </w:r>
      <w:r>
        <w:rPr>
          <w:i/>
          <w:iCs/>
          <w:color w:val="000000"/>
          <w:sz w:val="20"/>
          <w:szCs w:val="20"/>
        </w:rPr>
        <w:t>Vigilância de infecção de sítio cirúrgico no pós-alta hospitalar de cirurgia cardíaca reconstrutora.</w:t>
      </w:r>
      <w:r>
        <w:rPr>
          <w:color w:val="000000"/>
          <w:sz w:val="20"/>
          <w:szCs w:val="20"/>
        </w:rPr>
        <w:t xml:space="preserve"> </w:t>
      </w:r>
      <w:hyperlink r:id="rId21" w:history="1">
        <w:r>
          <w:rPr>
            <w:color w:val="000000"/>
            <w:sz w:val="20"/>
            <w:szCs w:val="20"/>
          </w:rPr>
          <w:t>Texto &amp; contexto enferm</w:t>
        </w:r>
      </w:hyperlink>
      <w:r>
        <w:rPr>
          <w:color w:val="000000"/>
          <w:sz w:val="20"/>
          <w:szCs w:val="20"/>
        </w:rPr>
        <w:t>; 20(2): 328-33</w:t>
      </w:r>
      <w:r>
        <w:rPr>
          <w:color w:val="000000"/>
          <w:sz w:val="20"/>
          <w:szCs w:val="20"/>
        </w:rPr>
        <w:t xml:space="preserve">2, abr.-jun. 2011. </w:t>
      </w:r>
      <w:proofErr w:type="spellStart"/>
      <w:r>
        <w:rPr>
          <w:color w:val="000000"/>
          <w:sz w:val="20"/>
          <w:szCs w:val="20"/>
        </w:rPr>
        <w:t>ilus</w:t>
      </w:r>
      <w:proofErr w:type="spellEnd"/>
      <w:r>
        <w:rPr>
          <w:color w:val="000000"/>
          <w:sz w:val="20"/>
          <w:szCs w:val="20"/>
        </w:rPr>
        <w:t xml:space="preserve">, tab. Disponível em: </w:t>
      </w:r>
      <w:hyperlink r:id="rId22" w:history="1">
        <w:r>
          <w:rPr>
            <w:rStyle w:val="Hyperlink"/>
            <w:color w:val="000000"/>
            <w:sz w:val="20"/>
            <w:szCs w:val="20"/>
            <w:u w:val="none"/>
          </w:rPr>
          <w:t>https://pesquisa.bvsalud.org/brasil/resource/pt/lil-594028</w:t>
        </w:r>
      </w:hyperlink>
      <w:r>
        <w:rPr>
          <w:color w:val="000000"/>
          <w:sz w:val="20"/>
          <w:szCs w:val="20"/>
        </w:rPr>
        <w:t xml:space="preserve"> Acesso em: 05/10/2020.</w:t>
      </w:r>
    </w:p>
    <w:p w14:paraId="5D4053A4" w14:textId="77777777" w:rsidR="00C45369" w:rsidRDefault="00C45369">
      <w:pPr>
        <w:ind w:left="0" w:right="0"/>
        <w:rPr>
          <w:sz w:val="20"/>
          <w:szCs w:val="20"/>
        </w:rPr>
      </w:pPr>
      <w:bookmarkStart w:id="2" w:name="_1fob9te"/>
      <w:bookmarkEnd w:id="2"/>
    </w:p>
    <w:p w14:paraId="07D59B04" w14:textId="77777777" w:rsidR="00C45369" w:rsidRDefault="005F2DEA">
      <w:pPr>
        <w:pStyle w:val="Ttulo3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280" w:after="80"/>
        <w:ind w:left="0" w:right="0"/>
        <w:rPr>
          <w:rFonts w:ascii="Arial" w:eastAsia="Arial" w:hAnsi="Arial" w:cs="Arial"/>
          <w:color w:val="000000"/>
          <w:sz w:val="20"/>
          <w:szCs w:val="20"/>
        </w:rPr>
      </w:pPr>
      <w:hyperlink r:id="rId23" w:history="1">
        <w:r>
          <w:rPr>
            <w:rFonts w:ascii="Arial" w:eastAsia="Arial" w:hAnsi="Arial" w:cs="Arial"/>
            <w:color w:val="000000"/>
            <w:sz w:val="20"/>
            <w:szCs w:val="20"/>
          </w:rPr>
          <w:t xml:space="preserve">VIEIRA, A. L. G, 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24" w:history="1">
        <w:r>
          <w:rPr>
            <w:rFonts w:ascii="Arial" w:eastAsia="Arial" w:hAnsi="Arial" w:cs="Arial"/>
            <w:color w:val="000000"/>
            <w:sz w:val="20"/>
            <w:szCs w:val="20"/>
          </w:rPr>
          <w:t>STOCCO, J. G. D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hyperlink r:id="rId25" w:history="1">
        <w:r>
          <w:rPr>
            <w:rFonts w:ascii="Arial" w:eastAsia="Arial" w:hAnsi="Arial" w:cs="Arial"/>
            <w:color w:val="000000"/>
            <w:sz w:val="20"/>
            <w:szCs w:val="20"/>
          </w:rPr>
          <w:t>RIBEIRO, A. C. G,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26" w:history="1">
        <w:r>
          <w:rPr>
            <w:rFonts w:ascii="Arial" w:eastAsia="Arial" w:hAnsi="Arial" w:cs="Arial"/>
            <w:color w:val="000000"/>
            <w:sz w:val="20"/>
            <w:szCs w:val="20"/>
          </w:rPr>
          <w:t>FRANTZ, C. V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Curativos utilizados para preve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nção de infecção do sítio cirúrgico no pós-operatório de cirurgia cardíaca: revisão integrativa.</w:t>
      </w:r>
      <w:hyperlink r:id="rId27" w:history="1">
        <w:r>
          <w:rPr>
            <w:rFonts w:ascii="Arial" w:eastAsia="Arial" w:hAnsi="Arial" w:cs="Arial"/>
            <w:color w:val="000000"/>
            <w:sz w:val="20"/>
            <w:szCs w:val="20"/>
          </w:rPr>
          <w:t xml:space="preserve"> Rev. Esc. Enferm. USP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; 52: e03393, 2018.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tab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graf. Disponível em: </w:t>
      </w:r>
      <w:hyperlink r:id="rId28" w:history="1">
        <w:r>
          <w:rPr>
            <w:rFonts w:ascii="Arial" w:eastAsia="Arial" w:hAnsi="Arial" w:cs="Arial"/>
            <w:color w:val="000000"/>
            <w:sz w:val="20"/>
            <w:szCs w:val="20"/>
          </w:rPr>
          <w:t>https://p</w:t>
        </w:r>
        <w:r>
          <w:rPr>
            <w:rFonts w:ascii="Arial" w:eastAsia="Arial" w:hAnsi="Arial" w:cs="Arial"/>
            <w:color w:val="000000"/>
            <w:sz w:val="20"/>
            <w:szCs w:val="20"/>
          </w:rPr>
          <w:t>esquisa.bvsalud.org/brasil/resource/pt/biblio-985049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. Acesso em: 25/09/2020.</w:t>
      </w:r>
    </w:p>
    <w:p w14:paraId="28A8932A" w14:textId="77777777" w:rsidR="00C45369" w:rsidRDefault="00C45369">
      <w:pPr>
        <w:rPr>
          <w:sz w:val="20"/>
          <w:szCs w:val="20"/>
        </w:rPr>
      </w:pPr>
    </w:p>
    <w:p w14:paraId="66227A43" w14:textId="77777777" w:rsidR="00C45369" w:rsidRDefault="00C45369">
      <w:pPr>
        <w:rPr>
          <w:sz w:val="20"/>
          <w:szCs w:val="20"/>
        </w:rPr>
      </w:pPr>
    </w:p>
    <w:p w14:paraId="53B94B88" w14:textId="77777777" w:rsidR="00C45369" w:rsidRDefault="00C45369">
      <w:pPr>
        <w:ind w:firstLine="10"/>
        <w:rPr>
          <w:sz w:val="20"/>
          <w:szCs w:val="20"/>
        </w:rPr>
      </w:pPr>
    </w:p>
    <w:p w14:paraId="06938F87" w14:textId="77777777" w:rsidR="00C45369" w:rsidRDefault="00C45369">
      <w:pPr>
        <w:ind w:firstLine="10"/>
        <w:rPr>
          <w:sz w:val="20"/>
          <w:szCs w:val="20"/>
        </w:rPr>
      </w:pPr>
    </w:p>
    <w:p w14:paraId="65F5EFD4" w14:textId="77777777" w:rsidR="00C45369" w:rsidRDefault="00C45369">
      <w:pPr>
        <w:ind w:firstLine="10"/>
        <w:rPr>
          <w:sz w:val="20"/>
          <w:szCs w:val="20"/>
        </w:rPr>
      </w:pPr>
    </w:p>
    <w:p w14:paraId="26FE844A" w14:textId="77777777" w:rsidR="00C45369" w:rsidRDefault="00C45369">
      <w:pPr>
        <w:ind w:firstLine="10"/>
        <w:rPr>
          <w:sz w:val="26"/>
          <w:szCs w:val="26"/>
        </w:rPr>
      </w:pPr>
    </w:p>
    <w:p w14:paraId="0D25D06B" w14:textId="77777777" w:rsidR="00C45369" w:rsidRDefault="00C45369"/>
    <w:p w14:paraId="7EB961EC" w14:textId="77777777" w:rsidR="00C45369" w:rsidRDefault="00C45369"/>
    <w:p w14:paraId="28EE9EC3" w14:textId="77777777" w:rsidR="00C45369" w:rsidRDefault="00C45369"/>
    <w:p w14:paraId="654D5469" w14:textId="77777777" w:rsidR="00C45369" w:rsidRDefault="00C45369"/>
    <w:sectPr w:rsidR="00C45369">
      <w:headerReference w:type="default" r:id="rId29"/>
      <w:footerReference w:type="default" r:id="rId30"/>
      <w:endnotePr>
        <w:numFmt w:val="decimal"/>
      </w:endnotePr>
      <w:pgSz w:w="11906" w:h="16838"/>
      <w:pgMar w:top="1417" w:right="1701" w:bottom="1417" w:left="1701" w:header="709" w:footer="13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1F75F" w14:textId="77777777" w:rsidR="00000000" w:rsidRDefault="005F2DEA">
      <w:pPr>
        <w:spacing w:after="0"/>
      </w:pPr>
      <w:r>
        <w:separator/>
      </w:r>
    </w:p>
  </w:endnote>
  <w:endnote w:type="continuationSeparator" w:id="0">
    <w:p w14:paraId="5CE5D6E5" w14:textId="77777777" w:rsidR="00000000" w:rsidRDefault="005F2D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250AF" w14:textId="77777777" w:rsidR="00C45369" w:rsidRDefault="005F2DEA">
    <w:pPr>
      <w:ind w:firstLine="10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hidden="0" allowOverlap="1" wp14:anchorId="253990AD" wp14:editId="2C7008E7">
              <wp:simplePos x="0" y="0"/>
              <wp:positionH relativeFrom="column">
                <wp:posOffset>-177800</wp:posOffset>
              </wp:positionH>
              <wp:positionV relativeFrom="paragraph">
                <wp:posOffset>0</wp:posOffset>
              </wp:positionV>
              <wp:extent cx="2330450" cy="266065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4hWr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CgAAAAAAAAAAAAAAAAAAACAAAA6P7//wAAAAACAAAAAAAAAFYOAACjAQAAAAAAAI0FAACDOgAAKAAAAAgAAAABAAAAAQAAAA=="/>
                        </a:ext>
                      </a:extLst>
                    </wps:cNvSpPr>
                    <wps:spPr>
                      <a:xfrm>
                        <a:off x="0" y="0"/>
                        <a:ext cx="2330450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7F918B" w14:textId="77777777" w:rsidR="00C45369" w:rsidRDefault="005F2DEA">
                          <w:r>
                            <w:rPr>
                              <w:b/>
                              <w:color w:val="000000"/>
                            </w:rPr>
                            <w:t>Realização</w:t>
                          </w:r>
                        </w:p>
                      </w:txbxContent>
                    </wps:txbx>
                    <wps:bodyPr spcFirstLastPara="1" vertOverflow="clip" horzOverflow="clip" lIns="91440" tIns="45720" rIns="91440" bIns="4572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" o:spid="_x0000_s3073" style="position:absolute;margin-left:-14.00pt;margin-top:0.00pt;width:183.50pt;height:20.95pt;z-index:251658242;mso-wrap-distance-left:9.00pt;mso-wrap-distance-top:0.00pt;mso-wrap-distance-right:9.00pt;mso-wrap-distance-bottom:0.00pt;mso-wrap-style:square" stroked="f" fillcolor="#ffffff" v:ext="SMDATA_12_4hWr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CgAAAAAAAAAAAAAAAAAAACAAAA6P7//wAAAAACAAAAAAAAAFYOAACjAQAAAAAAAI0FAACDOgAAKAAAAAgAAAABAAAAAQAAAA==" o:insetmode="custom">
              <v:fill color2="#000000" type="solid" angle="90"/>
              <w10:wrap type="none" anchorx="text" anchory="text"/>
              <v:textbox inset="7.2pt,3.6pt,7.2pt,3.6pt">
                <w:txbxContent>
                  <w:p>
                    <w:r>
                      <w:rPr>
                        <w:b/>
                        <w:color w:val="000000"/>
                      </w:rPr>
                      <w:t>Realização</w:t>
                    </w:r>
                    <w:r/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hidden="0" allowOverlap="1" wp14:anchorId="61124767" wp14:editId="154A312F">
              <wp:simplePos x="0" y="0"/>
              <wp:positionH relativeFrom="column">
                <wp:posOffset>1244600</wp:posOffset>
              </wp:positionH>
              <wp:positionV relativeFrom="paragraph">
                <wp:posOffset>0</wp:posOffset>
              </wp:positionV>
              <wp:extent cx="2328545" cy="266065"/>
              <wp:effectExtent l="0" t="0" r="0" b="0"/>
              <wp:wrapNone/>
              <wp:docPr id="3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4hWrXx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CgAAAAAAAAAAAAAAAAAAACAAAAqAcAAAAAAAACAAAAAAAAAFMOAACjAQAAAAAAAE0OAACDOgAAKAAAAAgAAAABAAAAAQAAAA=="/>
                        </a:ext>
                      </a:extLst>
                    </wps:cNvSpPr>
                    <wps:spPr>
                      <a:xfrm>
                        <a:off x="0" y="0"/>
                        <a:ext cx="2328545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DE49AF" w14:textId="77777777" w:rsidR="00C45369" w:rsidRDefault="005F2DEA">
                          <w:r>
                            <w:rPr>
                              <w:b/>
                              <w:color w:val="000000"/>
                            </w:rPr>
                            <w:t>Apoio</w:t>
                          </w:r>
                        </w:p>
                      </w:txbxContent>
                    </wps:txbx>
                    <wps:bodyPr spcFirstLastPara="1" vertOverflow="clip" horzOverflow="clip" lIns="91440" tIns="45720" rIns="91440" bIns="4572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3074" style="position:absolute;margin-left:98.00pt;margin-top:0.00pt;width:183.35pt;height:20.95pt;z-index:251658243;mso-wrap-distance-left:9.00pt;mso-wrap-distance-top:0.00pt;mso-wrap-distance-right:9.00pt;mso-wrap-distance-bottom:0.00pt;mso-wrap-style:square" stroked="f" fillcolor="#ffffff" v:ext="SMDATA_12_4hWrXx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CgAAAAAAAAAAAAAAAAAAACAAAAqAcAAAAAAAACAAAAAAAAAFMOAACjAQAAAAAAAE0OAACDOgAAKAAAAAgAAAABAAAAAQAAAA==" o:insetmode="custom">
              <v:fill color2="#000000" type="solid" angle="90"/>
              <w10:wrap type="none" anchorx="text" anchory="text"/>
              <v:textbox inset="7.2pt,3.6pt,7.2pt,3.6pt">
                <w:txbxContent>
                  <w:p>
                    <w:r>
                      <w:rPr>
                        <w:b/>
                        <w:color w:val="000000"/>
                      </w:rPr>
                      <w:t>Apoio</w:t>
                    </w:r>
                    <w:r/>
                  </w:p>
                </w:txbxContent>
              </v:textbox>
            </v:rect>
          </w:pict>
        </mc:Fallback>
      </mc:AlternateContent>
    </w:r>
  </w:p>
  <w:p w14:paraId="434E195F" w14:textId="77777777" w:rsidR="00C45369" w:rsidRDefault="005F2DEA">
    <w:pPr>
      <w:tabs>
        <w:tab w:val="center" w:pos="4252"/>
        <w:tab w:val="right" w:pos="8504"/>
      </w:tabs>
      <w:spacing w:after="0"/>
      <w:ind w:left="0"/>
      <w:rPr>
        <w:color w:val="000000"/>
      </w:rPr>
    </w:pPr>
    <w:r>
      <w:rPr>
        <w:noProof/>
      </w:rPr>
      <w:drawing>
        <wp:anchor distT="0" distB="0" distL="114300" distR="114300" simplePos="0" relativeHeight="251658244" behindDoc="0" locked="0" layoutInCell="0" hidden="0" allowOverlap="1" wp14:anchorId="5A4D87BA" wp14:editId="6B5CD87D">
          <wp:simplePos x="0" y="0"/>
          <wp:positionH relativeFrom="column">
            <wp:posOffset>-251460</wp:posOffset>
          </wp:positionH>
          <wp:positionV relativeFrom="paragraph">
            <wp:posOffset>74295</wp:posOffset>
          </wp:positionV>
          <wp:extent cx="1356995" cy="959485"/>
          <wp:effectExtent l="0" t="0" r="0" b="0"/>
          <wp:wrapSquare wrapText="bothSides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Descrição: http://i65.tinypic.com/dca82b.png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4hWrXx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ByHg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EAAACQogAAAAAAAAAAAAAAAAAAAgAAAHT+//8AAAAAAgAAAHUAAABZCAAA5wUAAAAAAAAZBQAA3zsAACgAAAAIAAAAAQAAAAEAAAA="/>
                      </a:ext>
                    </a:extLst>
                  </pic:cNvPicPr>
                </pic:nvPicPr>
                <pic:blipFill>
                  <a:blip r:embed="rId1"/>
                  <a:srcRect r="77940"/>
                  <a:stretch>
                    <a:fillRect/>
                  </a:stretch>
                </pic:blipFill>
                <pic:spPr>
                  <a:xfrm>
                    <a:off x="0" y="0"/>
                    <a:ext cx="1356995" cy="9594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0" hidden="0" allowOverlap="1" wp14:anchorId="63EA1F28" wp14:editId="27BA232A">
          <wp:simplePos x="0" y="0"/>
          <wp:positionH relativeFrom="column">
            <wp:posOffset>1327785</wp:posOffset>
          </wp:positionH>
          <wp:positionV relativeFrom="paragraph">
            <wp:posOffset>95250</wp:posOffset>
          </wp:positionV>
          <wp:extent cx="3714750" cy="685165"/>
          <wp:effectExtent l="0" t="0" r="0" b="0"/>
          <wp:wrapSquare wrapText="bothSides"/>
          <wp:docPr id="5" name="image2.p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 1" descr="Descrição: http://i65.tinypic.com/dca82b.png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4hWrX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ew8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EAAACQogAAAAAAAAAAAAAAAAAAAgAAACsIAAAAAAAAAgAAAJYAAADaFgAANwQAAAAAAADQDgAAMDwAACgAAAAIAAAAAQAAAAEAAAA="/>
                      </a:ext>
                    </a:extLst>
                  </pic:cNvPicPr>
                </pic:nvPicPr>
                <pic:blipFill>
                  <a:blip r:embed="rId1"/>
                  <a:srcRect l="39630"/>
                  <a:stretch>
                    <a:fillRect/>
                  </a:stretch>
                </pic:blipFill>
                <pic:spPr>
                  <a:xfrm>
                    <a:off x="0" y="0"/>
                    <a:ext cx="3714750" cy="6851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6" behindDoc="0" locked="0" layoutInCell="0" hidden="0" allowOverlap="1" wp14:anchorId="2AE3CFBC" wp14:editId="00A53219">
          <wp:simplePos x="0" y="0"/>
          <wp:positionH relativeFrom="column">
            <wp:posOffset>5098415</wp:posOffset>
          </wp:positionH>
          <wp:positionV relativeFrom="paragraph">
            <wp:posOffset>358140</wp:posOffset>
          </wp:positionV>
          <wp:extent cx="790575" cy="167005"/>
          <wp:effectExtent l="0" t="0" r="0" b="0"/>
          <wp:wrapSquare wrapText="bothSides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g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4hWrX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EAAACQogAAAAAAAAAAAAAAAAAAAgAAAF0fAAAAAAAAAgAAADQCAADdBAAABwEAAAAAAAACJgAAzj0AACgAAAAIAAAAAQAAAAEAAAA=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0575" cy="1670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C3B7A" w14:textId="77777777" w:rsidR="00000000" w:rsidRDefault="005F2DEA">
      <w:pPr>
        <w:spacing w:after="0"/>
      </w:pPr>
      <w:r>
        <w:separator/>
      </w:r>
    </w:p>
  </w:footnote>
  <w:footnote w:type="continuationSeparator" w:id="0">
    <w:p w14:paraId="3A1AE4DC" w14:textId="77777777" w:rsidR="00000000" w:rsidRDefault="005F2D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4FB8A" w14:textId="77777777" w:rsidR="00C45369" w:rsidRDefault="005F2DEA">
    <w:pPr>
      <w:tabs>
        <w:tab w:val="center" w:pos="4252"/>
        <w:tab w:val="right" w:pos="8504"/>
      </w:tabs>
      <w:spacing w:after="0"/>
      <w:ind w:firstLine="10"/>
      <w:rPr>
        <w:color w:val="000000"/>
      </w:rPr>
    </w:pPr>
    <w:r>
      <w:rPr>
        <w:noProof/>
      </w:rPr>
      <w:drawing>
        <wp:inline distT="0" distB="0" distL="0" distR="0" wp14:anchorId="20CAC181" wp14:editId="1D6E22CB">
          <wp:extent cx="5400040" cy="8509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4hWrX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A4IQAAPA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0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9"/>
    <w:rsid w:val="005F2DEA"/>
    <w:rsid w:val="00C4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B6BE"/>
  <w15:docId w15:val="{FE9BFB74-58D2-4782-98DA-B286F9D9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zh-CN" w:bidi="ar-SA"/>
      </w:rPr>
    </w:rPrDefault>
    <w:pPrDefault>
      <w:pPr>
        <w:spacing w:after="3"/>
        <w:ind w:left="10" w:right="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after="56" w:line="259" w:lineRule="auto"/>
      <w:ind w:left="0" w:right="69"/>
      <w:jc w:val="center"/>
      <w:outlineLvl w:val="0"/>
    </w:pPr>
    <w:rPr>
      <w:rFonts w:ascii="Calibri" w:eastAsia="Calibri" w:hAnsi="Calibri" w:cs="Calibri"/>
      <w:b/>
      <w:color w:val="000000"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keepLines/>
      <w:spacing w:before="40" w:after="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spacing w:after="160"/>
      <w:ind w:hanging="10"/>
    </w:pPr>
    <w:rPr>
      <w:rFonts w:ascii="Calibri" w:eastAsia="Calibri" w:hAnsi="Calibri" w:cs="Calibri"/>
      <w:color w:val="5A5A5A"/>
      <w:sz w:val="22"/>
      <w:szCs w:val="22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table" w:customStyle="1" w:styleId="a">
    <w:basedOn w:val="Tabelanormal"/>
    <w:pPr>
      <w:spacing w:after="0"/>
    </w:pPr>
    <w:tblPr>
      <w:tblStyleRowBandSize w:val="1"/>
      <w:tblStyleColBandSize w:val="1"/>
    </w:tblPr>
  </w:style>
  <w:style w:type="table" w:customStyle="1" w:styleId="a0">
    <w:basedOn w:val="Tabelanormal"/>
    <w:pPr>
      <w:spacing w:after="0"/>
    </w:pPr>
    <w:tblPr>
      <w:tblStyleRowBandSize w:val="1"/>
      <w:tblStyleColBandSize w:val="1"/>
    </w:tblPr>
  </w:style>
  <w:style w:type="table" w:customStyle="1" w:styleId="a1">
    <w:basedOn w:val="Tabela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quisa.bvsalud.org/brasil/resource/pt/lil-758668" TargetMode="External"/><Relationship Id="rId13" Type="http://schemas.openxmlformats.org/officeDocument/2006/relationships/hyperlink" Target="http://portal.revistas.bvs.br/transf.php?xsl=xsl/titles.xsl&amp;xml=http://catserver.bireme.br/cgi-bin/wxis1660.exe/?IsisScript=../cgi-bin/catrevistas/catrevistas.xis|database_name=TITLES|list_type=title|cat_name=ALL|from=1|count=50&amp;lang=pt&amp;comefro" TargetMode="External"/><Relationship Id="rId18" Type="http://schemas.openxmlformats.org/officeDocument/2006/relationships/hyperlink" Target="https://pesquisa.bvsalud.org/brasil/?lang=pt&amp;q=au:%22Carvalho,%20Edev&#227;%20de%22" TargetMode="External"/><Relationship Id="rId26" Type="http://schemas.openxmlformats.org/officeDocument/2006/relationships/hyperlink" Target="https://pesquisa.bvsalud.org/brasil/?lang=pt&amp;q=au:%22Frantz,%20Cristina%20Val&#233;ria%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ortal.revistas.bvs.br/transf.php?xsl=xsl/titles.xsl&amp;xml=http://catserver.bireme.br/cgi-bin/wxis1660.exe/?IsisScript=../cgi-bin/catrevistas/catrevistas.xis|database_name=TITLES|list_type=title|cat_name=ALL|from=1|count=50&amp;lang=pt&amp;comefro" TargetMode="External"/><Relationship Id="rId7" Type="http://schemas.openxmlformats.org/officeDocument/2006/relationships/hyperlink" Target="http://portal.revistas.bvs.br/transf.php" TargetMode="External"/><Relationship Id="rId12" Type="http://schemas.openxmlformats.org/officeDocument/2006/relationships/hyperlink" Target="https://pesquisa.bvsalud.org/brasil/?lang=pt&amp;q=au:%22Oliveira,%20Adriana%20Cristina%22" TargetMode="External"/><Relationship Id="rId17" Type="http://schemas.openxmlformats.org/officeDocument/2006/relationships/hyperlink" Target="https://pesquisa.bvsalud.org/brasil/?lang=pt&amp;q=au:%22Jesus,%20Ana%20Paula%20Marcielo%20de%22" TargetMode="External"/><Relationship Id="rId25" Type="http://schemas.openxmlformats.org/officeDocument/2006/relationships/hyperlink" Target="https://pesquisa.bvsalud.org/brasil/?lang=pt&amp;q=au:%22Ribeiro,%20Anna%20Carolina%20Gaspar%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esquisa.bvsalud.org/brasil/?lang=pt&amp;q=au:%22Romanzini,%20Adilson%20Edson%22" TargetMode="External"/><Relationship Id="rId20" Type="http://schemas.openxmlformats.org/officeDocument/2006/relationships/hyperlink" Target="https://pesquisa.bvsalud.org/brasil/?lang=pt&amp;q=au:%22Damiano,%20Valquiria%20Barco%22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cve.saude" TargetMode="External"/><Relationship Id="rId11" Type="http://schemas.openxmlformats.org/officeDocument/2006/relationships/hyperlink" Target="https://pesquisa.bvsalud.org/brasil/?lang=pt&amp;q=au:%22Garcia,%20Taysa%20de%20F&#225;tima%22" TargetMode="External"/><Relationship Id="rId24" Type="http://schemas.openxmlformats.org/officeDocument/2006/relationships/hyperlink" Target="https://pesquisa.bvsalud.org/brasil/?lang=pt&amp;q=au:%22Stocco,%20Janislei%20Giseli%20Dorociaki%22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pesquisa.bvsalud.org/brasil/?lang=pt&amp;q=au:%22Sasaki,%20Vanessa%20Damiana%20Menis%22" TargetMode="External"/><Relationship Id="rId23" Type="http://schemas.openxmlformats.org/officeDocument/2006/relationships/hyperlink" Target="https://pesquisa.bvsalud.org/brasil/?lang=pt&amp;q=au:%22Vieira,%20Ana%20Laura%20Gomide%22" TargetMode="External"/><Relationship Id="rId28" Type="http://schemas.openxmlformats.org/officeDocument/2006/relationships/hyperlink" Target="https://pesquisa.bvsalud.org/brasil/resource/pt/biblio-985049" TargetMode="External"/><Relationship Id="rId10" Type="http://schemas.openxmlformats.org/officeDocument/2006/relationships/hyperlink" Target="https://pesquisa.bvsalud.org/brasil/resource/pt/biblio-837837" TargetMode="External"/><Relationship Id="rId19" Type="http://schemas.openxmlformats.org/officeDocument/2006/relationships/hyperlink" Target="https://pesquisa.bvsalud.org/brasil/?lang=pt&amp;q=au:%22Gomes,%20Jo&#227;o%20Junior%22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portal.revistas.bvs.br/transf.php" TargetMode="External"/><Relationship Id="rId14" Type="http://schemas.openxmlformats.org/officeDocument/2006/relationships/hyperlink" Target="https://pesquisa.bvsalud.org/brasil/resource/pt/biblio-1104001" TargetMode="External"/><Relationship Id="rId22" Type="http://schemas.openxmlformats.org/officeDocument/2006/relationships/hyperlink" Target="https://pesquisa.bvsalud.org/brasil/resource/pt/lil-594028" TargetMode="External"/><Relationship Id="rId27" Type="http://schemas.openxmlformats.org/officeDocument/2006/relationships/hyperlink" Target="http://portal.revistas.bvs.br/transf.php?xsl=xsl/titles.xsl&amp;xml=http://catserver.bireme.br/cgi-bin/wxis1660.exe/?IsisScript=../cgi-bin/catrevistas/catrevistas.xis|database_name=TITLES|list_type=title|cat_name=ALL|from=1|count=50&amp;lang=pt&amp;comefro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3007</Words>
  <Characters>16238</Characters>
  <Application>Microsoft Office Word</Application>
  <DocSecurity>0</DocSecurity>
  <Lines>135</Lines>
  <Paragraphs>38</Paragraphs>
  <ScaleCrop>false</ScaleCrop>
  <Company/>
  <LinksUpToDate>false</LinksUpToDate>
  <CharactersWithSpaces>19207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</dc:creator>
  <cp:keywords/>
  <dc:description/>
  <cp:lastModifiedBy>FABIANO FERNANDES DE OLIVEIRA</cp:lastModifiedBy>
  <cp:revision>2</cp:revision>
  <dcterms:created xsi:type="dcterms:W3CDTF">2020-11-10T23:22:00Z</dcterms:created>
  <dcterms:modified xsi:type="dcterms:W3CDTF">2020-11-10T23:22:00Z</dcterms:modified>
</cp:coreProperties>
</file>