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C23C5" w:rsidR="00221B6E" w:rsidP="5F8A8548" w:rsidRDefault="00221B6E" w14:paraId="71F3054D" wp14:textId="323C99E4">
      <w:pPr>
        <w:spacing w:line="360" w:lineRule="auto"/>
        <w:jc w:val="center"/>
        <w:rPr>
          <w:rFonts w:cs="Arial"/>
          <w:b w:val="1"/>
          <w:bCs w:val="1"/>
          <w:sz w:val="28"/>
          <w:szCs w:val="28"/>
        </w:rPr>
      </w:pPr>
      <w:bookmarkStart w:name="_Toc519335634" w:id="0"/>
      <w:r>
        <w:br/>
      </w:r>
    </w:p>
    <w:p xmlns:wp14="http://schemas.microsoft.com/office/word/2010/wordml" w:rsidRPr="002C23C5" w:rsidR="00221B6E" w:rsidP="5F8A8548" w:rsidRDefault="00221B6E" w14:paraId="48E02B79" wp14:textId="4B826F99">
      <w:pPr>
        <w:spacing w:line="360" w:lineRule="auto"/>
        <w:jc w:val="center"/>
        <w:rPr>
          <w:b w:val="1"/>
          <w:bCs w:val="1"/>
          <w:sz w:val="28"/>
          <w:szCs w:val="28"/>
        </w:rPr>
      </w:pPr>
      <w:r w:rsidRPr="5F8A8548" w:rsidR="5F8A8548">
        <w:rPr>
          <w:b w:val="1"/>
          <w:bCs w:val="1"/>
          <w:sz w:val="28"/>
          <w:szCs w:val="28"/>
        </w:rPr>
        <w:t xml:space="preserve">A IMPORTÂNCIA DA DIVERSIDADE E REPRESENTATIVIDADE NOS HQS MARVEL E DC. </w:t>
      </w:r>
      <w:r>
        <w:br/>
      </w:r>
    </w:p>
    <w:p w:rsidR="5F8A8548" w:rsidP="5F8A8548" w:rsidRDefault="5F8A8548" w14:paraId="381E323C" w14:textId="7C3444C8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5F8A8548" w:rsidR="5F8A8548">
        <w:rPr>
          <w:b w:val="1"/>
          <w:bCs w:val="1"/>
        </w:rPr>
        <w:t>Resumo:</w:t>
      </w:r>
      <w:r w:rsidR="5F8A8548">
        <w:rPr/>
        <w:t xml:space="preserve"> </w:t>
      </w:r>
      <w:r w:rsidRPr="5F8A8548" w:rsidR="5F8A8548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Este presente Artigo obteve como ideia apresentar a importância da incorporação da diversidade nos </w:t>
      </w:r>
      <w:proofErr w:type="spellStart"/>
      <w:r w:rsidRPr="5F8A8548" w:rsidR="5F8A8548">
        <w:rPr>
          <w:rFonts w:ascii="Arial" w:hAnsi="Arial" w:eastAsia="Arial" w:cs="Arial"/>
          <w:noProof w:val="0"/>
          <w:sz w:val="20"/>
          <w:szCs w:val="20"/>
          <w:lang w:val="pt-BR"/>
        </w:rPr>
        <w:t>hqs</w:t>
      </w:r>
      <w:proofErr w:type="spellEnd"/>
      <w:r w:rsidRPr="5F8A8548" w:rsidR="5F8A8548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da Marvel e DC, apresentando uma postura de defesa da inclusão da minoria. O artigo apresenta um tema extremamente pontual no cenário em que vivemos hoje, onde a descriminação se encontra ainda enraizada em nossas origens. É uma maneira de empoderar as pessoas que consomem esse tipo de conteúdo e se espelham neles.</w:t>
      </w:r>
      <w:r>
        <w:br/>
      </w:r>
      <w:r>
        <w:br/>
      </w:r>
      <w:r w:rsidRPr="5F8A8548" w:rsidR="5F8A8548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Palavras-chave:</w:t>
      </w:r>
      <w:r w:rsidRPr="5F8A8548" w:rsidR="5F8A8548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Diversidade, representatividade, inclusão. </w:t>
      </w:r>
    </w:p>
    <w:p w:rsidR="5F8A8548" w:rsidP="5F8A8548" w:rsidRDefault="5F8A8548" w14:paraId="03BB34CE" w14:textId="66903939">
      <w:pPr>
        <w:pStyle w:val="Normal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</w:pPr>
      <w:r>
        <w:br/>
      </w:r>
      <w:r w:rsidRPr="5F8A8548" w:rsidR="5F8A8548">
        <w:rPr>
          <w:rFonts w:ascii="Arial" w:hAnsi="Arial" w:eastAsia="Arial" w:cs="Arial"/>
          <w:b w:val="1"/>
          <w:bCs w:val="1"/>
          <w:i w:val="0"/>
          <w:iCs w:val="0"/>
          <w:noProof w:val="0"/>
          <w:color w:val="222222"/>
          <w:sz w:val="20"/>
          <w:szCs w:val="20"/>
          <w:lang w:val="pt-BR"/>
        </w:rPr>
        <w:t>Abstract:</w:t>
      </w:r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This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article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has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as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an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idea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to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present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importance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of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incorporating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diversity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in Marvel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and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DC Comics,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presenting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a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posture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in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defense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of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inclusion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of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minority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. The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article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presents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an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extremely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punctual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theme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in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scenario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in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which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we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live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today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,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where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discrimination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still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rooted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in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our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origins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. It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a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way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to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empower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people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who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consume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this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type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of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content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and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mirror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themselves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. </w:t>
      </w:r>
    </w:p>
    <w:p w:rsidR="5F8A8548" w:rsidP="5F8A8548" w:rsidRDefault="5F8A8548" w14:paraId="3452D2DF" w14:textId="798D054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</w:pPr>
      <w:r w:rsidRPr="5F8A8548" w:rsidR="5F8A8548">
        <w:rPr>
          <w:rFonts w:ascii="Arial" w:hAnsi="Arial" w:eastAsia="Arial" w:cs="Arial"/>
          <w:b w:val="1"/>
          <w:bCs w:val="1"/>
          <w:i w:val="0"/>
          <w:iCs w:val="0"/>
          <w:noProof w:val="0"/>
          <w:color w:val="222222"/>
          <w:sz w:val="20"/>
          <w:szCs w:val="20"/>
          <w:lang w:val="pt-BR"/>
        </w:rPr>
        <w:t>Keywords:</w:t>
      </w:r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Diversity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,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representativeness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 xml:space="preserve">, </w:t>
      </w:r>
      <w:proofErr w:type="spellStart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inclusion</w:t>
      </w:r>
      <w:proofErr w:type="spellEnd"/>
      <w:r w:rsidRPr="5F8A8548" w:rsidR="5F8A8548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0"/>
          <w:szCs w:val="20"/>
          <w:lang w:val="pt-BR"/>
        </w:rPr>
        <w:t>.</w:t>
      </w:r>
    </w:p>
    <w:p xmlns:wp14="http://schemas.microsoft.com/office/word/2010/wordml" w:rsidRPr="002C23C5" w:rsidR="00221B6E" w:rsidP="00221B6E" w:rsidRDefault="00221B6E" w14:paraId="672A6659" wp14:textId="77777777">
      <w:pPr>
        <w:spacing w:line="360" w:lineRule="auto"/>
        <w:jc w:val="center"/>
        <w:rPr>
          <w:rFonts w:cs="Arial"/>
          <w:sz w:val="28"/>
          <w:szCs w:val="28"/>
        </w:rPr>
      </w:pPr>
    </w:p>
    <w:p xmlns:wp14="http://schemas.microsoft.com/office/word/2010/wordml" w:rsidRPr="002C23C5" w:rsidR="00221B6E" w:rsidP="5F8A8548" w:rsidRDefault="00221B6E" w14:paraId="5CCC0164" wp14:textId="77777777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off" w:after="360" w:afterAutospacing="off" w:line="360" w:lineRule="auto"/>
        <w:jc w:val="left"/>
        <w:textAlignment w:val="baseline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shd w:val="clear" w:color="auto" w:fill="FFFFFF"/>
        </w:rPr>
      </w:pPr>
      <w:r w:rsidRPr="5F8A8548">
        <w:rPr>
          <w:rFonts w:ascii="Arial" w:hAnsi="Arial" w:cs="Arial"/>
          <w:b w:val="1"/>
          <w:bCs w:val="1"/>
          <w:color w:val="000000"/>
          <w:shd w:val="clear" w:color="auto" w:fill="FFFFFF"/>
        </w:rPr>
        <w:t>INTRODUÇÃO</w:t>
      </w:r>
      <w:r w:rsidRPr="002C23C5">
        <w:rPr>
          <w:rFonts w:ascii="Arial" w:hAnsi="Arial" w:cs="Arial"/>
          <w:color w:val="000000"/>
          <w:shd w:val="clear" w:color="auto" w:fill="FFFFFF"/>
        </w:rPr>
        <w:br/>
      </w:r>
      <w:r w:rsidRPr="002C23C5">
        <w:rPr>
          <w:rFonts w:ascii="Arial" w:hAnsi="Arial" w:cs="Arial"/>
          <w:color w:val="000000"/>
          <w:shd w:val="clear" w:color="auto" w:fill="FFFFFF"/>
        </w:rPr>
        <w:br/>
      </w:r>
      <w:r w:rsidRPr="002C23C5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2C23C5">
        <w:rPr>
          <w:rFonts w:ascii="Arial" w:hAnsi="Arial" w:cs="Arial"/>
          <w:color w:val="222222"/>
        </w:rPr>
        <w:t xml:space="preserve">Tanto a Marvel quanto  DC tem  personagens provenientes de diferentes partes do mundo. Isso ajuda a trazer à tona culturas que não são retratadas costumeiramente, como é o caso do povo </w:t>
      </w:r>
      <w:r w:rsidRPr="002C23C5">
        <w:rPr>
          <w:rFonts w:ascii="Arial" w:hAnsi="Arial" w:cs="Arial"/>
          <w:color w:val="222222"/>
        </w:rPr>
        <w:t>romani</w:t>
      </w:r>
      <w:r w:rsidRPr="002C23C5">
        <w:rPr>
          <w:rFonts w:ascii="Arial" w:hAnsi="Arial" w:cs="Arial"/>
          <w:color w:val="222222"/>
        </w:rPr>
        <w:t>, por exemplo.</w:t>
      </w:r>
      <w:r w:rsidRPr="002C23C5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  </w:t>
      </w:r>
      <w:r w:rsidRPr="002C23C5">
        <w:rPr>
          <w:rFonts w:ascii="Arial" w:hAnsi="Arial" w:cs="Arial"/>
          <w:color w:val="222222"/>
        </w:rPr>
        <w:t xml:space="preserve">Na Marvel, temos a Feiticeira Escarlate representando justamente o povo </w:t>
      </w:r>
      <w:r w:rsidRPr="002C23C5">
        <w:rPr>
          <w:rFonts w:ascii="Arial" w:hAnsi="Arial" w:cs="Arial"/>
          <w:color w:val="222222"/>
        </w:rPr>
        <w:t>romani</w:t>
      </w:r>
      <w:r w:rsidRPr="002C23C5">
        <w:rPr>
          <w:rFonts w:ascii="Arial" w:hAnsi="Arial" w:cs="Arial"/>
          <w:color w:val="222222"/>
        </w:rPr>
        <w:t xml:space="preserve">, assim como Mercúrio, seu irmão. Eles também têm origem judia, pois são filhos do Magneto. A Ásia também é bem representada, com </w:t>
      </w:r>
      <w:proofErr w:type="spellStart"/>
      <w:r w:rsidRPr="002C23C5">
        <w:rPr>
          <w:rFonts w:ascii="Arial" w:hAnsi="Arial" w:cs="Arial"/>
          <w:color w:val="222222"/>
        </w:rPr>
        <w:t>Armor</w:t>
      </w:r>
      <w:proofErr w:type="spellEnd"/>
      <w:r>
        <w:rPr>
          <w:rFonts w:ascii="Arial" w:hAnsi="Arial" w:cs="Arial"/>
          <w:color w:val="222222"/>
        </w:rPr>
        <w:t xml:space="preserve"> que é </w:t>
      </w:r>
      <w:r w:rsidRPr="002C23C5">
        <w:rPr>
          <w:rFonts w:ascii="Arial" w:hAnsi="Arial" w:cs="Arial"/>
          <w:color w:val="222222"/>
        </w:rPr>
        <w:t xml:space="preserve">japonesa e Amadeus Cho </w:t>
      </w:r>
      <w:r>
        <w:rPr>
          <w:rFonts w:ascii="Arial" w:hAnsi="Arial" w:cs="Arial"/>
          <w:color w:val="222222"/>
        </w:rPr>
        <w:t>personagem c</w:t>
      </w:r>
      <w:r w:rsidRPr="002C23C5">
        <w:rPr>
          <w:rFonts w:ascii="Arial" w:hAnsi="Arial" w:cs="Arial"/>
          <w:color w:val="222222"/>
        </w:rPr>
        <w:t>oreano. A América Latina é a origem de</w:t>
      </w:r>
      <w:r>
        <w:rPr>
          <w:rFonts w:ascii="Arial" w:hAnsi="Arial" w:cs="Arial"/>
          <w:color w:val="222222"/>
        </w:rPr>
        <w:t xml:space="preserve"> </w:t>
      </w:r>
      <w:r w:rsidRPr="002C23C5">
        <w:rPr>
          <w:rFonts w:ascii="Arial" w:hAnsi="Arial" w:cs="Arial"/>
          <w:color w:val="222222"/>
        </w:rPr>
        <w:t>Motoqueiro Fantasma</w:t>
      </w:r>
      <w:r>
        <w:rPr>
          <w:rFonts w:ascii="Arial" w:hAnsi="Arial" w:cs="Arial"/>
          <w:color w:val="222222"/>
        </w:rPr>
        <w:t xml:space="preserve"> que é </w:t>
      </w:r>
      <w:r w:rsidRPr="002C23C5">
        <w:rPr>
          <w:rFonts w:ascii="Arial" w:hAnsi="Arial" w:cs="Arial"/>
          <w:color w:val="222222"/>
        </w:rPr>
        <w:t>mex</w:t>
      </w:r>
      <w:r>
        <w:rPr>
          <w:rFonts w:ascii="Arial" w:hAnsi="Arial" w:cs="Arial"/>
          <w:color w:val="222222"/>
        </w:rPr>
        <w:t>i</w:t>
      </w:r>
      <w:r w:rsidRPr="002C23C5">
        <w:rPr>
          <w:rFonts w:ascii="Arial" w:hAnsi="Arial" w:cs="Arial"/>
          <w:color w:val="222222"/>
        </w:rPr>
        <w:t>cano</w:t>
      </w:r>
      <w:r>
        <w:rPr>
          <w:rFonts w:ascii="Arial" w:hAnsi="Arial" w:cs="Arial"/>
          <w:color w:val="222222"/>
        </w:rPr>
        <w:t xml:space="preserve">. </w:t>
      </w:r>
      <w:r w:rsidRPr="002C23C5">
        <w:rPr>
          <w:rFonts w:ascii="Arial" w:hAnsi="Arial" w:cs="Arial"/>
          <w:color w:val="222222"/>
        </w:rPr>
        <w:t xml:space="preserve">E o Brasil com </w:t>
      </w:r>
      <w:r w:rsidRPr="002C23C5">
        <w:rPr>
          <w:rFonts w:ascii="Arial" w:hAnsi="Arial" w:cs="Arial"/>
          <w:color w:val="222222"/>
        </w:rPr>
        <w:t>o Mancha</w:t>
      </w:r>
      <w:r w:rsidRPr="002C23C5">
        <w:rPr>
          <w:rFonts w:ascii="Arial" w:hAnsi="Arial" w:cs="Arial"/>
          <w:color w:val="222222"/>
        </w:rPr>
        <w:t xml:space="preserve"> Solar. A representatividade da África é apresentada pela personagem Tempestade</w:t>
      </w:r>
      <w:r>
        <w:rPr>
          <w:rFonts w:ascii="Arial" w:hAnsi="Arial" w:cs="Arial"/>
          <w:color w:val="222222"/>
        </w:rPr>
        <w:t xml:space="preserve"> sendo uma </w:t>
      </w:r>
      <w:r w:rsidRPr="002C23C5">
        <w:rPr>
          <w:rFonts w:ascii="Arial" w:hAnsi="Arial" w:cs="Arial"/>
          <w:color w:val="222222"/>
        </w:rPr>
        <w:t xml:space="preserve">queniana e Pantera Negra. 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2C23C5">
        <w:rPr>
          <w:rFonts w:ascii="Arial" w:hAnsi="Arial" w:cs="Arial"/>
          <w:color w:val="222222"/>
        </w:rPr>
        <w:t>Cheyenne</w:t>
      </w:r>
      <w:proofErr w:type="spellEnd"/>
      <w:r w:rsidRPr="002C23C5">
        <w:rPr>
          <w:rFonts w:ascii="Arial" w:hAnsi="Arial" w:cs="Arial"/>
          <w:color w:val="222222"/>
        </w:rPr>
        <w:t xml:space="preserve"> e Apache dão voz à cultura indígena.</w:t>
      </w:r>
      <w:r w:rsidRPr="002C23C5">
        <w:rPr>
          <w:rFonts w:ascii="Arial" w:hAnsi="Arial" w:cs="Arial"/>
          <w:color w:val="222222"/>
        </w:rPr>
        <w:br/>
      </w:r>
      <w:r w:rsidRPr="002C23C5"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2C23C5">
        <w:rPr>
          <w:rFonts w:ascii="Arial" w:hAnsi="Arial" w:cs="Arial"/>
          <w:color w:val="222222"/>
          <w:shd w:val="clear" w:color="auto" w:fill="FFFFFF"/>
        </w:rPr>
        <w:t>Diferentes sexualidades tem sido uma atitude relativamente recente por parte da indústria das HQs, mas aos poucos, as empresas conseguiram inserir personagens que representam a realidade da comunidade LGBTQIA</w:t>
      </w:r>
      <w:r>
        <w:rPr>
          <w:rFonts w:ascii="Arial" w:hAnsi="Arial" w:cs="Arial"/>
          <w:color w:val="222222"/>
          <w:shd w:val="clear" w:color="auto" w:fill="FFFFFF"/>
        </w:rPr>
        <w:t>+</w:t>
      </w:r>
      <w:r w:rsidRPr="002C23C5">
        <w:rPr>
          <w:rFonts w:ascii="Arial" w:hAnsi="Arial" w:cs="Arial"/>
          <w:color w:val="222222"/>
          <w:shd w:val="clear" w:color="auto" w:fill="FFFFFF"/>
        </w:rPr>
        <w:t xml:space="preserve">, a representatividade ajuda na </w:t>
      </w:r>
      <w:r w:rsidRPr="002C23C5">
        <w:rPr>
          <w:rFonts w:ascii="Arial" w:hAnsi="Arial" w:cs="Arial"/>
          <w:color w:val="222222"/>
          <w:shd w:val="clear" w:color="auto" w:fill="FFFFFF"/>
        </w:rPr>
        <w:t>autoaceitação</w:t>
      </w:r>
      <w:r w:rsidRPr="002C23C5">
        <w:rPr>
          <w:rFonts w:ascii="Arial" w:hAnsi="Arial" w:cs="Arial"/>
          <w:color w:val="222222"/>
          <w:shd w:val="clear" w:color="auto" w:fill="FFFFFF"/>
        </w:rPr>
        <w:t xml:space="preserve"> e no autoconhecimento, as pessoas, sejam crianças, adolescentes ou adultos, sentem e pensam algumas coisas, percebem características suas que não reconhecem nas pessoas mais próximas, e não sabem nem como nomear o que estão sentindo ou percebendo. Quando elas veem em obras, sejam HQs, séries, livros, filmes, novelas, esquetes, entre outros os personagens que são como ela, há uma ampliação de consciência e autoconhecimento.   </w:t>
      </w:r>
      <w:r w:rsidRPr="002C23C5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A luta das minorias sempre é tratada nos HQs</w:t>
      </w:r>
      <w:r w:rsidRPr="002C23C5">
        <w:rPr>
          <w:rFonts w:ascii="Arial" w:hAnsi="Arial" w:cs="Arial"/>
          <w:color w:val="222222"/>
          <w:shd w:val="clear" w:color="auto" w:fill="FFFFFF"/>
        </w:rPr>
        <w:t xml:space="preserve"> pois</w:t>
      </w:r>
      <w:r w:rsidRPr="002C23C5">
        <w:rPr>
          <w:rFonts w:ascii="Arial" w:hAnsi="Arial" w:cs="Arial"/>
          <w:color w:val="222222"/>
          <w:shd w:val="clear" w:color="auto" w:fill="FFFFFF"/>
        </w:rPr>
        <w:t xml:space="preserve"> a maioria são discriminadas ou marginalizadas, como os mutantes por exemplo que lutam para serem aceitos e viver em uma sociedade igualitária para todos. </w:t>
      </w:r>
    </w:p>
    <w:p xmlns:wp14="http://schemas.microsoft.com/office/word/2010/wordml" w:rsidRPr="002C23C5" w:rsidR="00221B6E" w:rsidP="00221B6E" w:rsidRDefault="00221B6E" w14:paraId="55C24D3B" wp14:textId="77777777">
      <w:pPr>
        <w:spacing w:line="360" w:lineRule="auto"/>
        <w:rPr>
          <w:rFonts w:cs="Arial"/>
          <w:sz w:val="24"/>
          <w:szCs w:val="24"/>
        </w:rPr>
      </w:pPr>
      <w:r w:rsidRPr="002C23C5">
        <w:rPr>
          <w:rFonts w:cs="Arial"/>
          <w:b/>
          <w:bCs/>
          <w:sz w:val="28"/>
          <w:szCs w:val="28"/>
        </w:rPr>
        <w:lastRenderedPageBreak/>
        <w:t>Objetivo Geral e Específico</w:t>
      </w:r>
      <w:r w:rsidRPr="002C23C5">
        <w:rPr>
          <w:rFonts w:cs="Arial"/>
          <w:b/>
          <w:bCs/>
          <w:sz w:val="28"/>
          <w:szCs w:val="28"/>
        </w:rPr>
        <w:br/>
      </w:r>
      <w:r w:rsidRPr="002C23C5">
        <w:rPr>
          <w:rFonts w:cs="Arial"/>
          <w:sz w:val="24"/>
          <w:szCs w:val="24"/>
        </w:rPr>
        <w:br/>
      </w:r>
      <w:r w:rsidRPr="002C23C5">
        <w:rPr>
          <w:rFonts w:cs="Arial"/>
          <w:b/>
          <w:bCs/>
          <w:sz w:val="24"/>
          <w:szCs w:val="24"/>
        </w:rPr>
        <w:t xml:space="preserve">Geral: </w:t>
      </w:r>
      <w:r w:rsidRPr="002C23C5">
        <w:rPr>
          <w:rFonts w:cs="Arial"/>
          <w:sz w:val="24"/>
          <w:szCs w:val="24"/>
        </w:rPr>
        <w:br/>
      </w:r>
      <w:r w:rsidRPr="002C23C5">
        <w:rPr>
          <w:rFonts w:cs="Arial"/>
          <w:sz w:val="24"/>
          <w:szCs w:val="24"/>
        </w:rPr>
        <w:t>Analisar a importância da diversidade e representatividade nos quadrinhos Marvel</w:t>
      </w:r>
      <w:r>
        <w:rPr>
          <w:rFonts w:cs="Arial"/>
          <w:sz w:val="24"/>
          <w:szCs w:val="24"/>
        </w:rPr>
        <w:t xml:space="preserve"> e DC.</w:t>
      </w:r>
      <w:r w:rsidRPr="002C23C5">
        <w:rPr>
          <w:rFonts w:cs="Arial"/>
          <w:sz w:val="24"/>
          <w:szCs w:val="24"/>
        </w:rPr>
        <w:br/>
      </w:r>
      <w:r w:rsidRPr="002C23C5">
        <w:rPr>
          <w:rFonts w:cs="Arial"/>
          <w:sz w:val="24"/>
          <w:szCs w:val="24"/>
        </w:rPr>
        <w:br/>
      </w:r>
      <w:r w:rsidRPr="002C23C5">
        <w:rPr>
          <w:rFonts w:cs="Arial"/>
          <w:b/>
          <w:bCs/>
          <w:sz w:val="24"/>
          <w:szCs w:val="24"/>
        </w:rPr>
        <w:t>Específico:</w:t>
      </w:r>
      <w:r w:rsidRPr="002C23C5">
        <w:rPr>
          <w:rFonts w:cs="Arial"/>
          <w:sz w:val="24"/>
          <w:szCs w:val="24"/>
        </w:rPr>
        <w:t xml:space="preserve"> </w:t>
      </w:r>
    </w:p>
    <w:p xmlns:wp14="http://schemas.microsoft.com/office/word/2010/wordml" w:rsidRPr="002C23C5" w:rsidR="00221B6E" w:rsidP="00221B6E" w:rsidRDefault="00221B6E" w14:paraId="2FCE9339" wp14:textId="77777777">
      <w:pPr>
        <w:spacing w:line="360" w:lineRule="auto"/>
        <w:rPr>
          <w:rFonts w:cs="Arial"/>
          <w:sz w:val="24"/>
          <w:szCs w:val="24"/>
        </w:rPr>
      </w:pPr>
      <w:r w:rsidRPr="002C23C5">
        <w:rPr>
          <w:rFonts w:cs="Arial"/>
          <w:sz w:val="24"/>
          <w:szCs w:val="24"/>
        </w:rPr>
        <w:t>-Mostrar a importância de se ter personagens LGBTQ+ nos quadrinhos Marvel</w:t>
      </w:r>
      <w:proofErr w:type="gramStart"/>
      <w:r w:rsidRPr="002C23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gramEnd"/>
      <w:r>
        <w:rPr>
          <w:rFonts w:cs="Arial"/>
          <w:sz w:val="24"/>
          <w:szCs w:val="24"/>
        </w:rPr>
        <w:t xml:space="preserve">e DC. </w:t>
      </w:r>
    </w:p>
    <w:p xmlns:wp14="http://schemas.microsoft.com/office/word/2010/wordml" w:rsidRPr="002C23C5" w:rsidR="00221B6E" w:rsidP="00221B6E" w:rsidRDefault="00221B6E" w14:paraId="18F56060" wp14:textId="77777777">
      <w:pPr>
        <w:spacing w:line="360" w:lineRule="auto"/>
        <w:rPr>
          <w:rFonts w:cs="Arial"/>
          <w:sz w:val="24"/>
          <w:szCs w:val="24"/>
        </w:rPr>
      </w:pPr>
      <w:r w:rsidRPr="2E940256">
        <w:rPr>
          <w:rFonts w:cs="Arial"/>
          <w:sz w:val="24"/>
          <w:szCs w:val="24"/>
        </w:rPr>
        <w:t xml:space="preserve">-Exemplificar a diferença de gênero e opção sexual. </w:t>
      </w:r>
    </w:p>
    <w:p xmlns:wp14="http://schemas.microsoft.com/office/word/2010/wordml" w:rsidRPr="002C23C5" w:rsidR="00221B6E" w:rsidP="00221B6E" w:rsidRDefault="00221B6E" w14:paraId="5FA5BED5" wp14:textId="38356288">
      <w:pPr>
        <w:spacing w:line="360" w:lineRule="auto"/>
        <w:rPr>
          <w:rFonts w:cs="Arial"/>
        </w:rPr>
      </w:pPr>
      <w:r w:rsidRPr="002C23C5">
        <w:rPr>
          <w:rFonts w:cs="Arial"/>
          <w:sz w:val="24"/>
          <w:szCs w:val="24"/>
        </w:rPr>
        <w:t>-Apontar a luta de minorias nas histórias dos HQS e comparar as mesmas com a realidade</w:t>
      </w:r>
      <w:proofErr w:type="gramStart"/>
      <w:r w:rsidRPr="002C23C5">
        <w:rPr>
          <w:rFonts w:cs="Arial"/>
          <w:sz w:val="24"/>
          <w:szCs w:val="24"/>
        </w:rPr>
        <w:t>. .</w:t>
      </w:r>
      <w:proofErr w:type="gramEnd"/>
      <w:r w:rsidRPr="002C23C5">
        <w:rPr>
          <w:rFonts w:cs="Arial"/>
        </w:rPr>
        <w:br/>
      </w:r>
      <w:r w:rsidRPr="002C23C5">
        <w:rPr>
          <w:rFonts w:cs="Arial"/>
        </w:rPr>
        <w:br/>
      </w:r>
      <w:r w:rsidRPr="002C23C5">
        <w:rPr>
          <w:rFonts w:cs="Arial"/>
          <w:b w:val="1"/>
          <w:bCs w:val="1"/>
          <w:sz w:val="28"/>
          <w:szCs w:val="28"/>
        </w:rPr>
        <w:t xml:space="preserve">Métodos </w:t>
      </w:r>
      <w:r w:rsidRPr="002C23C5">
        <w:rPr>
          <w:rFonts w:cs="Arial"/>
        </w:rPr>
        <w:br/>
      </w:r>
      <w:r w:rsidRPr="002C23C5">
        <w:rPr>
          <w:rFonts w:cs="Arial"/>
          <w:sz w:val="24"/>
          <w:szCs w:val="24"/>
        </w:rPr>
        <w:t xml:space="preserve">   Essa pesquisa é de caráter bibliográfico, portanto busca fazer o levantamento em bibliografias e produtos audiovisuais que explanem sobre o assunto, de maneira que seja possível alcançar os objetivos propostos no artigo.  </w:t>
      </w:r>
      <w:r w:rsidRPr="002C23C5">
        <w:rPr>
          <w:rFonts w:cs="Arial"/>
          <w:sz w:val="24"/>
          <w:szCs w:val="24"/>
        </w:rPr>
        <w:br/>
      </w:r>
      <w:r w:rsidRPr="002C23C5">
        <w:rPr>
          <w:rFonts w:cs="Arial"/>
        </w:rPr>
        <w:br/>
      </w:r>
      <w:r w:rsidRPr="002C23C5">
        <w:rPr>
          <w:rFonts w:cs="Arial"/>
          <w:b w:val="1"/>
          <w:bCs w:val="1"/>
          <w:sz w:val="28"/>
          <w:szCs w:val="28"/>
        </w:rPr>
        <w:t xml:space="preserve">Justificativa </w:t>
      </w:r>
      <w:r w:rsidRPr="002C23C5">
        <w:rPr>
          <w:rFonts w:cs="Arial"/>
        </w:rPr>
        <w:br/>
      </w:r>
      <w:r w:rsidRPr="002C23C5">
        <w:rPr>
          <w:rFonts w:cs="Arial"/>
        </w:rPr>
        <w:br/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 Embora os produtos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>culturais/midiáticos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hegemônicos estejam já inseridos em nossa cultura e isso seja de difícil mudança, há de se tomar cuidado com os dois lados das discussões que acarretam. Se, por um lado, são, inegavelmente, produtos com grande alcance de público, o que permite debater as questões que apresentam com um grande número de pessoas,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>são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uma maneira, de certa forma, contraditória de se abrir precedentes para a discussão de questões como identidade e preconceito. Ainda mais, se considerarmos que estamos em um país que lida de outra forma com seus preconceitos e que tem sua identidade nacional construída sobre outras referências culturais. De todo modo, vale buscar a discussão das questões aqui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lastRenderedPageBreak/>
        <w:t>propostas a partir de produções culturais nos HQs e representadas em nossa sociedade. E, assim, ver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>a necessidade de valorizarmos os protagonismos negro, feminino, da comunidade LGBTQI+. Os pontos abordados propõem uma discussão importante e necessária.</w:t>
      </w:r>
      <w:r w:rsidRPr="002C23C5">
        <w:rPr>
          <w:rFonts w:cs="Arial"/>
          <w:color w:val="000000"/>
          <w:shd w:val="clear" w:color="auto" w:fill="FFFFFF"/>
        </w:rPr>
        <w:t xml:space="preserve"> </w:t>
      </w:r>
    </w:p>
    <w:p w:rsidR="5F8A8548" w:rsidP="5F8A8548" w:rsidRDefault="5F8A8548" w14:paraId="6289B52F" w14:textId="137EDBC9">
      <w:pPr>
        <w:spacing w:line="360" w:lineRule="auto"/>
        <w:rPr>
          <w:rFonts w:cs="Arial"/>
          <w:b w:val="1"/>
          <w:bCs w:val="1"/>
          <w:sz w:val="28"/>
          <w:szCs w:val="28"/>
        </w:rPr>
      </w:pPr>
    </w:p>
    <w:p xmlns:wp14="http://schemas.microsoft.com/office/word/2010/wordml" w:rsidRPr="002C23C5" w:rsidR="00221B6E" w:rsidP="5F8A8548" w:rsidRDefault="00221B6E" w14:paraId="2C34B944" wp14:textId="09052F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8A8548" w:rsidR="5F8A8548">
        <w:rPr>
          <w:rFonts w:ascii="Arial" w:hAnsi="Arial" w:eastAsia="Arial" w:cs="Arial"/>
          <w:b w:val="1"/>
          <w:bCs w:val="1"/>
          <w:sz w:val="24"/>
          <w:szCs w:val="24"/>
        </w:rPr>
        <w:t>FUNDAMENTAÇÃO TEÓRICA</w:t>
      </w:r>
      <w:r w:rsidRPr="5F8A8548" w:rsidR="5F8A8548">
        <w:rPr>
          <w:rFonts w:cs="Arial"/>
          <w:b w:val="1"/>
          <w:bCs w:val="1"/>
          <w:sz w:val="28"/>
          <w:szCs w:val="28"/>
        </w:rPr>
        <w:t xml:space="preserve"> </w:t>
      </w:r>
      <w:r>
        <w:br/>
      </w:r>
      <w:r>
        <w:br/>
      </w:r>
    </w:p>
    <w:p xmlns:wp14="http://schemas.microsoft.com/office/word/2010/wordml" w:rsidR="00221B6E" w:rsidP="5F8A8548" w:rsidRDefault="00221B6E" w14:paraId="3382EAE8" wp14:textId="77777777" wp14:noSpellErr="1">
      <w:pPr>
        <w:pStyle w:val="PargrafodaLista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5F8A8548" w:rsidR="5F8A8548">
        <w:rPr>
          <w:rFonts w:ascii="Arial" w:hAnsi="Arial" w:cs="Arial"/>
          <w:b w:val="1"/>
          <w:bCs w:val="1"/>
          <w:sz w:val="24"/>
          <w:szCs w:val="24"/>
        </w:rPr>
        <w:t>Gênero e Orientação sexual e as diferentes formas de vivencia.</w:t>
      </w:r>
      <w:r>
        <w:br/>
      </w:r>
      <w:r>
        <w:br/>
      </w:r>
    </w:p>
    <w:p xmlns:wp14="http://schemas.microsoft.com/office/word/2010/wordml" w:rsidR="00221B6E" w:rsidP="00221B6E" w:rsidRDefault="00221B6E" w14:paraId="42A4FC79" wp14:textId="666F9179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62B61">
        <w:rPr>
          <w:rFonts w:ascii="Arial" w:hAnsi="Arial" w:cs="Arial"/>
          <w:sz w:val="24"/>
          <w:szCs w:val="24"/>
        </w:rPr>
        <w:t xml:space="preserve">“Gênero” foi usado pela primeira vez para expressar uma diferença social e psicológica entre homens e mulheres em 1955, pelo psicólogo John Money (1921-2006).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D62B61">
        <w:rPr>
          <w:rFonts w:ascii="Arial" w:hAnsi="Arial" w:cs="Arial"/>
          <w:sz w:val="24"/>
          <w:szCs w:val="24"/>
        </w:rPr>
        <w:t xml:space="preserve">Muito se confunde acerca da diferença entre </w:t>
      </w:r>
      <w:r>
        <w:rPr>
          <w:rFonts w:ascii="Arial" w:hAnsi="Arial" w:cs="Arial"/>
          <w:sz w:val="24"/>
          <w:szCs w:val="24"/>
        </w:rPr>
        <w:t>i</w:t>
      </w:r>
      <w:r w:rsidRPr="00D62B61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tid</w:t>
      </w:r>
      <w:r w:rsidRPr="00D62B61">
        <w:rPr>
          <w:rFonts w:ascii="Arial" w:hAnsi="Arial" w:cs="Arial"/>
          <w:sz w:val="24"/>
          <w:szCs w:val="24"/>
        </w:rPr>
        <w:t>ade de gênero e orientação sexual. A identidade de gênero</w:t>
      </w:r>
      <w:r w:rsidRPr="00D62B61">
        <w:rPr>
          <w:rFonts w:ascii="Arial" w:hAnsi="Arial" w:cs="Arial"/>
          <w:sz w:val="24"/>
          <w:szCs w:val="24"/>
        </w:rPr>
        <w:t xml:space="preserve">  </w:t>
      </w:r>
      <w:r w:rsidRPr="00D62B61">
        <w:rPr>
          <w:rFonts w:ascii="Arial" w:hAnsi="Arial" w:cs="Arial"/>
          <w:sz w:val="24"/>
          <w:szCs w:val="24"/>
        </w:rPr>
        <w:t xml:space="preserve">é como o individuo se identifica, alguns como homem outros como mulher e outros que não se identificam como nenhum os chamados não binários, as pessoas que são </w:t>
      </w:r>
      <w:proofErr w:type="spellStart"/>
      <w:r w:rsidRPr="00D62B61">
        <w:rPr>
          <w:rFonts w:ascii="Arial" w:hAnsi="Arial" w:cs="Arial"/>
          <w:sz w:val="24"/>
          <w:szCs w:val="24"/>
        </w:rPr>
        <w:t>cisgênero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são as pessoas que se identificam com o gênero que foi lhe dado em seu nascimento e as pessoas, </w:t>
      </w:r>
      <w:r w:rsidRPr="00D62B61">
        <w:rPr>
          <w:rFonts w:ascii="Arial" w:hAnsi="Arial" w:cs="Arial"/>
          <w:sz w:val="24"/>
          <w:szCs w:val="24"/>
        </w:rPr>
        <w:t>transgênero</w:t>
      </w:r>
      <w:r w:rsidRPr="00D62B61">
        <w:rPr>
          <w:rFonts w:ascii="Arial" w:hAnsi="Arial" w:cs="Arial"/>
          <w:sz w:val="24"/>
          <w:szCs w:val="24"/>
        </w:rPr>
        <w:t>/transexual são os que não se identificam com o gênero que lhe foi dado em seu nascimento.</w:t>
      </w:r>
      <w:r w:rsidRPr="00D62B6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A orientação sexual ela se </w:t>
      </w:r>
      <w:proofErr w:type="gramStart"/>
      <w:r>
        <w:rPr>
          <w:rFonts w:ascii="Arial" w:hAnsi="Arial" w:cs="Arial"/>
          <w:sz w:val="24"/>
          <w:szCs w:val="24"/>
        </w:rPr>
        <w:t xml:space="preserve">da</w:t>
      </w:r>
      <w:proofErr w:type="gramEnd"/>
      <w:r>
        <w:rPr>
          <w:rFonts w:ascii="Arial" w:hAnsi="Arial" w:cs="Arial"/>
          <w:sz w:val="24"/>
          <w:szCs w:val="24"/>
        </w:rPr>
        <w:t xml:space="preserve"> a partir da a partir da atração afetiva do gênero que o indivíduo ir</w:t>
      </w:r>
      <w:r>
        <w:rPr>
          <w:rFonts w:ascii="Arial" w:hAnsi="Arial" w:cs="Arial"/>
          <w:sz w:val="24"/>
          <w:szCs w:val="24"/>
        </w:rPr>
        <w:t>á</w:t>
      </w:r>
      <w:r w:rsidRPr="00D62B61">
        <w:rPr>
          <w:rFonts w:ascii="Arial" w:hAnsi="Arial" w:cs="Arial"/>
          <w:sz w:val="24"/>
          <w:szCs w:val="24"/>
        </w:rPr>
        <w:t xml:space="preserve"> se atrair, sendo ele heterossexual onde atração </w:t>
      </w:r>
      <w:proofErr w:type="spellStart"/>
      <w:r w:rsidRPr="00D62B61">
        <w:rPr>
          <w:rFonts w:ascii="Arial" w:hAnsi="Arial" w:cs="Arial"/>
          <w:sz w:val="24"/>
          <w:szCs w:val="24"/>
        </w:rPr>
        <w:t>sera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por pessoas de gênero diferente, ou homossexual por alguém do mesmo gênero ou bissexual atração por ambos. A expressão ou </w:t>
      </w:r>
      <w:proofErr w:type="spellStart"/>
      <w:r w:rsidRPr="00D62B61">
        <w:rPr>
          <w:rFonts w:ascii="Arial" w:hAnsi="Arial" w:cs="Arial"/>
          <w:sz w:val="24"/>
          <w:szCs w:val="24"/>
        </w:rPr>
        <w:t>perfomarce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de gênero é a forma usada para expressar seu gênero na sociedade sendo por uso de roupas, gestos, atitudes dentre outros. </w:t>
      </w:r>
      <w:r w:rsidRPr="00D62B6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D62B61">
        <w:rPr>
          <w:rFonts w:ascii="Arial" w:hAnsi="Arial" w:cs="Arial"/>
          <w:sz w:val="24"/>
          <w:szCs w:val="24"/>
        </w:rPr>
        <w:t>Os HQs recentemente buscam trazer em seus personagens além de uma diversidade étnica vinda</w:t>
      </w:r>
      <w:r w:rsidRPr="00D62B61">
        <w:rPr>
          <w:rFonts w:ascii="Arial" w:hAnsi="Arial" w:cs="Arial"/>
          <w:sz w:val="24"/>
          <w:szCs w:val="24"/>
        </w:rPr>
        <w:t xml:space="preserve">  </w:t>
      </w:r>
      <w:r w:rsidRPr="00D62B61">
        <w:rPr>
          <w:rFonts w:ascii="Arial" w:hAnsi="Arial" w:cs="Arial"/>
          <w:sz w:val="24"/>
          <w:szCs w:val="24"/>
        </w:rPr>
        <w:t xml:space="preserve">de outros lugares do mundo como também trazendo personagens da comunidade LGBTQ+, em um episódio do HQ dos x- </w:t>
      </w:r>
      <w:proofErr w:type="spellStart"/>
      <w:r w:rsidRPr="00D62B61">
        <w:rPr>
          <w:rFonts w:ascii="Arial" w:hAnsi="Arial" w:cs="Arial"/>
          <w:sz w:val="24"/>
          <w:szCs w:val="24"/>
        </w:rPr>
        <w:t>men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se teve a </w:t>
      </w:r>
      <w:r w:rsidRPr="00D62B61">
        <w:rPr>
          <w:rFonts w:ascii="Arial" w:hAnsi="Arial" w:cs="Arial"/>
          <w:sz w:val="24"/>
          <w:szCs w:val="24"/>
        </w:rPr>
        <w:lastRenderedPageBreak/>
        <w:t xml:space="preserve">parada do orgulho mutante fazendo a alusão a parada da diversidade que ocorre no mundo todo tendo o mesmo intuído já que os mutantes em seu mundo fictício também são oprimidos, hostilizados por sempre diferentes ao padrão estabelecido pela sociedade, nessa parada se apresentou um mutante </w:t>
      </w:r>
      <w:proofErr w:type="spellStart"/>
      <w:r w:rsidRPr="00D62B61">
        <w:rPr>
          <w:rFonts w:ascii="Arial" w:hAnsi="Arial" w:cs="Arial"/>
          <w:sz w:val="24"/>
          <w:szCs w:val="24"/>
        </w:rPr>
        <w:t>Drag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Queen se chamado </w:t>
      </w:r>
      <w:proofErr w:type="spellStart"/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>Darnell</w:t>
      </w:r>
      <w:proofErr w:type="spellEnd"/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 xml:space="preserve"> </w:t>
      </w:r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>Wade</w:t>
      </w:r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 xml:space="preserve"> (</w:t>
      </w:r>
      <w:proofErr w:type="spellStart"/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>Shade</w:t>
      </w:r>
      <w:proofErr w:type="spellEnd"/>
      <w:r w:rsidRPr="00D62B61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>)</w:t>
      </w:r>
      <w:r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 w:frame="1"/>
        </w:rPr>
        <w:t>.</w:t>
      </w:r>
      <w:r w:rsidRPr="00D62B61">
        <w:rPr>
          <w:rFonts w:ascii="Arial" w:hAnsi="Arial" w:cs="Arial"/>
          <w:sz w:val="24"/>
          <w:szCs w:val="24"/>
        </w:rPr>
        <w:br/>
      </w:r>
      <w:r w:rsidRPr="00D62B61">
        <w:rPr>
          <w:rFonts w:ascii="Arial" w:hAnsi="Arial" w:cs="Arial"/>
          <w:sz w:val="24"/>
          <w:szCs w:val="24"/>
        </w:rPr>
        <w:t xml:space="preserve">   Outros personagens também se apresentaram como LBGBTQ+, como por exemplo </w:t>
      </w:r>
      <w:r w:rsidRPr="00D62B61">
        <w:rPr>
          <w:rFonts w:ascii="Arial" w:hAnsi="Arial" w:cs="Arial"/>
          <w:sz w:val="24"/>
          <w:szCs w:val="24"/>
        </w:rPr>
        <w:t>Boddy</w:t>
      </w:r>
      <w:r w:rsidRPr="00D62B61">
        <w:rPr>
          <w:rFonts w:ascii="Arial" w:hAnsi="Arial" w:cs="Arial"/>
          <w:sz w:val="24"/>
          <w:szCs w:val="24"/>
        </w:rPr>
        <w:t xml:space="preserve"> (homem de gelo) que se assumiu como homem </w:t>
      </w:r>
      <w:r w:rsidRPr="00D62B61">
        <w:rPr>
          <w:rFonts w:ascii="Arial" w:hAnsi="Arial" w:cs="Arial"/>
          <w:sz w:val="24"/>
          <w:szCs w:val="24"/>
        </w:rPr>
        <w:t>cis</w:t>
      </w:r>
      <w:r w:rsidRPr="00D62B61">
        <w:rPr>
          <w:rFonts w:ascii="Arial" w:hAnsi="Arial" w:cs="Arial"/>
          <w:sz w:val="24"/>
          <w:szCs w:val="24"/>
        </w:rPr>
        <w:t xml:space="preserve"> gay, a personagem </w:t>
      </w:r>
      <w:proofErr w:type="spellStart"/>
      <w:r w:rsidRPr="00D62B61">
        <w:rPr>
          <w:rFonts w:ascii="Arial" w:hAnsi="Arial" w:cs="Arial"/>
          <w:sz w:val="24"/>
          <w:szCs w:val="24"/>
        </w:rPr>
        <w:t>Mistíca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como uma mulher </w:t>
      </w:r>
      <w:proofErr w:type="spellStart"/>
      <w:r w:rsidRPr="00D62B61">
        <w:rPr>
          <w:rFonts w:ascii="Arial" w:hAnsi="Arial" w:cs="Arial"/>
          <w:sz w:val="24"/>
          <w:szCs w:val="24"/>
        </w:rPr>
        <w:t>bixessual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, o personagem </w:t>
      </w:r>
      <w:proofErr w:type="spellStart"/>
      <w:r w:rsidRPr="00D62B61">
        <w:rPr>
          <w:rFonts w:ascii="Arial" w:hAnsi="Arial" w:cs="Arial"/>
          <w:sz w:val="24"/>
          <w:szCs w:val="24"/>
        </w:rPr>
        <w:t>Deadpool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também como </w:t>
      </w:r>
      <w:proofErr w:type="spellStart"/>
      <w:r w:rsidRPr="00D62B61">
        <w:rPr>
          <w:rFonts w:ascii="Arial" w:hAnsi="Arial" w:cs="Arial"/>
          <w:sz w:val="24"/>
          <w:szCs w:val="24"/>
        </w:rPr>
        <w:t>bixessual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, e </w:t>
      </w:r>
      <w:proofErr w:type="spellStart"/>
      <w:r w:rsidRPr="00D62B61">
        <w:rPr>
          <w:rFonts w:ascii="Arial" w:hAnsi="Arial" w:cs="Arial"/>
          <w:sz w:val="24"/>
          <w:szCs w:val="24"/>
        </w:rPr>
        <w:t>Koi</w:t>
      </w:r>
      <w:proofErr w:type="spellEnd"/>
      <w:r w:rsidRPr="00D62B61">
        <w:rPr>
          <w:rFonts w:ascii="Arial" w:hAnsi="Arial" w:cs="Arial"/>
          <w:sz w:val="24"/>
          <w:szCs w:val="24"/>
        </w:rPr>
        <w:t xml:space="preserve"> boi sendo um dos primeiros personagens </w:t>
      </w:r>
      <w:r w:rsidRPr="00D62B61">
        <w:rPr>
          <w:rFonts w:ascii="Arial" w:hAnsi="Arial" w:cs="Arial"/>
          <w:sz w:val="24"/>
          <w:szCs w:val="24"/>
        </w:rPr>
        <w:t>transgêneros</w:t>
      </w:r>
      <w:r w:rsidRPr="00D62B61">
        <w:rPr>
          <w:rFonts w:ascii="Arial" w:hAnsi="Arial" w:cs="Arial"/>
          <w:sz w:val="24"/>
          <w:szCs w:val="24"/>
        </w:rPr>
        <w:t xml:space="preserve"> dos quadrinhos. </w:t>
      </w:r>
      <w:r w:rsidRPr="00D62B61">
        <w:rPr>
          <w:rFonts w:ascii="Arial" w:hAnsi="Arial" w:cs="Arial"/>
          <w:sz w:val="24"/>
          <w:szCs w:val="24"/>
        </w:rPr>
        <w:br/>
      </w:r>
      <w:r w:rsidRPr="00D62B6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0D62B61">
        <w:rPr>
          <w:rFonts w:ascii="Arial" w:hAnsi="Arial" w:cs="Arial"/>
          <w:b/>
          <w:bCs/>
          <w:sz w:val="24"/>
          <w:szCs w:val="24"/>
        </w:rPr>
        <w:br/>
      </w:r>
      <w:r w:rsidRPr="00D62B61">
        <w:rPr>
          <w:rFonts w:ascii="Arial" w:hAnsi="Arial" w:cs="Arial"/>
          <w:b/>
          <w:bCs/>
          <w:sz w:val="24"/>
          <w:szCs w:val="24"/>
        </w:rPr>
        <w:br/>
      </w:r>
      <w:r w:rsidRPr="00D62B61">
        <w:rPr>
          <w:rFonts w:ascii="Arial" w:hAnsi="Arial" w:cs="Arial"/>
          <w:b w:val="1"/>
          <w:bCs w:val="1"/>
          <w:sz w:val="24"/>
          <w:szCs w:val="24"/>
        </w:rPr>
        <w:t>2- As lutas das minorias no Brasil em relação aos aspectos econômicos, sociais, culturais, e físicos</w:t>
      </w:r>
      <w:r>
        <w:rPr>
          <w:rFonts w:ascii="Arial" w:hAnsi="Arial" w:cs="Arial"/>
          <w:b w:val="1"/>
          <w:bCs w:val="1"/>
          <w:sz w:val="24"/>
          <w:szCs w:val="24"/>
        </w:rPr>
        <w:t>.</w:t>
      </w:r>
      <w:r w:rsidRPr="00D62B61">
        <w:rPr>
          <w:rFonts w:ascii="Arial" w:hAnsi="Arial" w:cs="Arial"/>
          <w:b/>
          <w:bCs/>
          <w:sz w:val="24"/>
          <w:szCs w:val="24"/>
        </w:rPr>
        <w:br/>
      </w:r>
      <w:r w:rsidRPr="00D62B61">
        <w:rPr>
          <w:rFonts w:ascii="Arial" w:hAnsi="Arial" w:cs="Arial"/>
          <w:b/>
          <w:bCs/>
          <w:sz w:val="24"/>
          <w:szCs w:val="24"/>
        </w:rPr>
        <w:br/>
      </w:r>
      <w:r w:rsidRPr="00D62B61">
        <w:rPr>
          <w:rFonts w:ascii="Arial" w:hAnsi="Arial" w:cs="Arial"/>
          <w:b w:val="1"/>
          <w:bCs w:val="1"/>
          <w:sz w:val="24"/>
          <w:szCs w:val="24"/>
        </w:rPr>
        <w:t xml:space="preserve">2.1 Homofobia/ </w:t>
      </w:r>
      <w:r w:rsidRPr="00D62B61">
        <w:rPr>
          <w:rFonts w:ascii="Arial" w:hAnsi="Arial" w:cs="Arial"/>
          <w:b w:val="1"/>
          <w:bCs w:val="1"/>
          <w:sz w:val="24"/>
          <w:szCs w:val="24"/>
        </w:rPr>
        <w:t>transfobia</w:t>
      </w:r>
      <w:r w:rsidRPr="00D62B61">
        <w:rPr>
          <w:rFonts w:ascii="Arial" w:hAnsi="Arial" w:cs="Arial"/>
          <w:b w:val="1"/>
          <w:bCs w:val="1"/>
          <w:sz w:val="24"/>
          <w:szCs w:val="24"/>
        </w:rPr>
        <w:t xml:space="preserve"> no </w:t>
      </w:r>
      <w:r w:rsidRPr="00D62B61">
        <w:rPr>
          <w:rFonts w:ascii="Arial" w:hAnsi="Arial" w:cs="Arial"/>
          <w:b w:val="1"/>
          <w:bCs w:val="1"/>
          <w:sz w:val="24"/>
          <w:szCs w:val="24"/>
        </w:rPr>
        <w:t>brasil</w:t>
      </w:r>
      <w:r w:rsidRPr="00D62B6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0D62B61">
        <w:rPr>
          <w:rFonts w:ascii="Arial" w:hAnsi="Arial" w:cs="Arial"/>
          <w:b/>
          <w:bCs/>
          <w:sz w:val="24"/>
          <w:szCs w:val="24"/>
        </w:rPr>
        <w:br/>
      </w:r>
      <w:r w:rsidRPr="00D62B61">
        <w:rPr>
          <w:rFonts w:ascii="Arial" w:hAnsi="Arial" w:cs="Arial"/>
          <w:sz w:val="24"/>
          <w:szCs w:val="24"/>
        </w:rPr>
        <w:br/>
      </w:r>
      <w:r w:rsidRPr="00D62B61">
        <w:rPr>
          <w:rFonts w:ascii="Arial" w:hAnsi="Arial" w:cs="Arial"/>
          <w:sz w:val="24"/>
          <w:szCs w:val="24"/>
        </w:rPr>
        <w:t xml:space="preserve">   </w:t>
      </w:r>
    </w:p>
    <w:p xmlns:wp14="http://schemas.microsoft.com/office/word/2010/wordml" w:rsidR="00221B6E" w:rsidP="7744A2D0" w:rsidRDefault="00221B6E" w14:paraId="7A19EFAA" wp14:textId="45556B10">
      <w:pPr>
        <w:pStyle w:val="PargrafodaLista"/>
        <w:spacing w:line="360" w:lineRule="auto"/>
        <w:ind w:left="0"/>
        <w:jc w:val="both"/>
        <w:rPr>
          <w:rFonts w:ascii="Arial" w:hAnsi="Arial" w:cs="Arial"/>
          <w:i w:val="1"/>
          <w:iCs w:val="1"/>
          <w:noProof/>
          <w:color w:val="404040" w:themeColor="text1" w:themeTint="BF"/>
          <w:sz w:val="24"/>
          <w:szCs w:val="24"/>
        </w:rPr>
      </w:pPr>
      <w:r w:rsidRPr="000B3C3A">
        <w:rPr>
          <w:rFonts w:ascii="Arial" w:hAnsi="Arial" w:cs="Arial"/>
          <w:sz w:val="24"/>
          <w:szCs w:val="24"/>
        </w:rPr>
        <w:t xml:space="preserve">   O </w:t>
      </w:r>
      <w:r w:rsidRPr="000B3C3A">
        <w:rPr>
          <w:rFonts w:ascii="Arial" w:hAnsi="Arial" w:cs="Arial"/>
          <w:sz w:val="24"/>
          <w:szCs w:val="24"/>
        </w:rPr>
        <w:t>brasil</w:t>
      </w:r>
      <w:r w:rsidRPr="000B3C3A">
        <w:rPr>
          <w:rFonts w:ascii="Arial" w:hAnsi="Arial" w:cs="Arial"/>
          <w:sz w:val="24"/>
          <w:szCs w:val="24"/>
        </w:rPr>
        <w:t xml:space="preserve"> é o país onde mais se mata pessoas LGBTQ+, onde a maioria desses assassinatos são de pessoas </w:t>
      </w:r>
      <w:r w:rsidRPr="000B3C3A">
        <w:rPr>
          <w:rFonts w:ascii="Arial" w:hAnsi="Arial" w:cs="Arial"/>
          <w:sz w:val="24"/>
          <w:szCs w:val="24"/>
        </w:rPr>
        <w:t>transgêneros</w:t>
      </w:r>
      <w:r w:rsidRPr="000B3C3A">
        <w:rPr>
          <w:rFonts w:ascii="Arial" w:hAnsi="Arial" w:cs="Arial"/>
          <w:sz w:val="24"/>
          <w:szCs w:val="24"/>
        </w:rPr>
        <w:t xml:space="preserve"> e gays. Segundo o antropólogo Mott: </w:t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>não se trata [...] de crimes comuns, fruto de assalto ou bala perdida, nem de 'crimes passionais' como as páginas policiais costumam noticiar. São 'crimes de ódio', em que a condição homossexual da vítima foi determinante no 'modus operandi' do agressor (MOTT, 2006, p. 514).</w:t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br/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  </w:t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De acordo com o Grupo gay da Bahia (</w:t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GGB) entre</w:t>
      </w:r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 1963 e 2004 os crimes contra </w:t>
      </w:r>
      <w:proofErr w:type="spellStart"/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>homossessexuais</w:t>
      </w:r>
      <w:proofErr w:type="spellEnd"/>
      <w:r w:rsidRPr="000B3C3A">
        <w:rPr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 no Brasil foram feitos das formas mais cruéis possíveis, facadas, tiros, espancamentos. </w:t>
      </w:r>
    </w:p>
    <w:p w:rsidR="5F8A8548" w:rsidP="5F8A8548" w:rsidRDefault="5F8A8548" w14:paraId="590885FA" w14:textId="6F1D0830">
      <w:pPr>
        <w:pStyle w:val="PargrafodaLista"/>
        <w:spacing w:line="360" w:lineRule="auto"/>
        <w:ind w:left="0"/>
        <w:jc w:val="both"/>
        <w:rPr>
          <w:rFonts w:ascii="Arial" w:hAnsi="Arial" w:cs="Arial"/>
          <w:color w:val="403D39"/>
          <w:sz w:val="24"/>
          <w:szCs w:val="24"/>
        </w:rPr>
      </w:pPr>
    </w:p>
    <w:p w:rsidR="5F8A8548" w:rsidP="5F8A8548" w:rsidRDefault="5F8A8548" w14:paraId="58BB5787" w14:textId="0BB771BC">
      <w:pPr>
        <w:pStyle w:val="PargrafodaLista"/>
        <w:spacing w:line="360" w:lineRule="auto"/>
        <w:ind w:left="0"/>
        <w:jc w:val="both"/>
        <w:rPr>
          <w:rFonts w:ascii="Arial" w:hAnsi="Arial" w:cs="Arial"/>
          <w:color w:val="403D39"/>
          <w:sz w:val="24"/>
          <w:szCs w:val="24"/>
        </w:rPr>
      </w:pPr>
    </w:p>
    <w:p xmlns:wp14="http://schemas.microsoft.com/office/word/2010/wordml" w:rsidRPr="00D62B61" w:rsidR="00221B6E" w:rsidP="5F8A8548" w:rsidRDefault="00221B6E" w14:paraId="59F5CFC1" wp14:textId="4A4D127A">
      <w:pPr>
        <w:pStyle w:val="PargrafodaLista"/>
        <w:spacing w:line="360" w:lineRule="auto"/>
        <w:ind w:left="0"/>
        <w:jc w:val="center"/>
      </w:pPr>
      <w:r>
        <w:drawing>
          <wp:inline xmlns:wp14="http://schemas.microsoft.com/office/word/2010/wordprocessingDrawing" wp14:editId="7DEC073E" wp14:anchorId="127D3C70">
            <wp:extent cx="3067396" cy="2443942"/>
            <wp:effectExtent l="0" t="0" r="0" b="0"/>
            <wp:docPr id="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92ceed76f9f046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67396" cy="24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D62B61" w:rsidR="00221B6E" w:rsidP="00221B6E" w:rsidRDefault="00221B6E" w14:paraId="5EA4CA9E" wp14:textId="18C356C1">
      <w:pPr>
        <w:pStyle w:val="PargrafodaLista"/>
        <w:spacing w:line="360" w:lineRule="auto"/>
        <w:ind w:left="0"/>
        <w:jc w:val="both"/>
        <w:rPr>
          <w:rFonts w:ascii="Arial" w:hAnsi="Arial" w:cs="Arial"/>
          <w:b w:val="1"/>
          <w:bCs w:val="1"/>
          <w:sz w:val="24"/>
          <w:szCs w:val="24"/>
        </w:rPr>
      </w:pPr>
      <w:r>
        <w:br/>
      </w:r>
      <w:r>
        <w:br/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  A palavra “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transgênero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” surge como um conceito “guarda-chuva” que abrange um grupo de pessoas que não se identificam com comportamentos e/ou papéis esperados do gênero que lhes foi determinado quando de seu nascimento. Este abrange dois aspectos de vivência de gênero, isto é, pela identidade (que seria travestis e transexuais) ou pela funcionalidade (</w:t>
      </w:r>
      <w:proofErr w:type="spellStart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>crossdressers</w:t>
      </w:r>
      <w:proofErr w:type="spellEnd"/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, </w:t>
      </w:r>
      <w:proofErr w:type="spellStart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>drag</w:t>
      </w:r>
      <w:proofErr w:type="spellEnd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>queens</w:t>
      </w:r>
      <w:proofErr w:type="spellEnd"/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, </w:t>
      </w:r>
      <w:proofErr w:type="spellStart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>drag</w:t>
      </w:r>
      <w:proofErr w:type="spellEnd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 xml:space="preserve"> kings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 e transformistas). Há também a categorização por 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transgênero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para aqueles que não se identificam com qualquer gênero, mas ainda não há um consenso quanto a essa denominação, sendo também muito utilizados os termos </w:t>
      </w:r>
      <w:proofErr w:type="spellStart"/>
      <w:r w:rsidRPr="5F8A8548" w:rsidR="5F8A8548">
        <w:rPr>
          <w:rStyle w:val="nfase"/>
          <w:rFonts w:ascii="Arial" w:hAnsi="Arial" w:cs="Arial"/>
          <w:color w:val="000000" w:themeColor="text1" w:themeTint="FF" w:themeShade="FF"/>
          <w:sz w:val="24"/>
          <w:szCs w:val="24"/>
        </w:rPr>
        <w:t>queer</w:t>
      </w:r>
      <w:proofErr w:type="spellEnd"/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 e 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>intersexo</w:t>
      </w:r>
      <w:r w:rsidRPr="5F8A8548" w:rsidR="5F8A854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(</w:t>
      </w:r>
      <w:hyperlink w:anchor="B13#B13" r:id="R78f497f2c2254ef9">
        <w:r w:rsidRPr="5F8A8548" w:rsidR="5F8A8548">
          <w:rPr>
            <w:rStyle w:val="Hyperlink"/>
            <w:rFonts w:ascii="Arial" w:hAnsi="Arial" w:cs="Arial"/>
            <w:sz w:val="24"/>
            <w:szCs w:val="24"/>
          </w:rPr>
          <w:t>JESUS, 2012</w:t>
        </w:r>
      </w:hyperlink>
      <w:r w:rsidRPr="5F8A8548" w:rsidR="5F8A8548">
        <w:rPr>
          <w:rFonts w:ascii="Arial" w:hAnsi="Arial" w:cs="Arial"/>
          <w:sz w:val="24"/>
          <w:szCs w:val="24"/>
        </w:rPr>
        <w:t>).</w:t>
      </w:r>
    </w:p>
    <w:p xmlns:wp14="http://schemas.microsoft.com/office/word/2010/wordml" w:rsidRPr="00D62B61" w:rsidR="00221B6E" w:rsidP="00221B6E" w:rsidRDefault="00221B6E" w14:paraId="5975C0C7" wp14:textId="77777777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D62B61">
        <w:rPr>
          <w:rFonts w:ascii="Arial" w:hAnsi="Arial" w:cs="Arial"/>
          <w:color w:val="000000"/>
        </w:rPr>
        <w:t>Como afirma a autora Jesus:</w:t>
      </w:r>
    </w:p>
    <w:p xmlns:wp14="http://schemas.microsoft.com/office/word/2010/wordml" w:rsidRPr="00D62B61" w:rsidR="00221B6E" w:rsidP="5F8A8548" w:rsidRDefault="00221B6E" w14:paraId="16674AA2" wp14:textId="72B52918">
      <w:pPr>
        <w:pStyle w:val="NormalWeb"/>
        <w:shd w:val="clear" w:color="auto" w:fill="FFFFFF" w:themeFill="background1"/>
        <w:spacing w:line="360" w:lineRule="auto"/>
        <w:ind w:left="4248"/>
        <w:rPr>
          <w:rFonts w:ascii="Arial" w:hAnsi="Arial" w:cs="Arial"/>
          <w:color w:val="000000"/>
        </w:rPr>
      </w:pPr>
      <w:r w:rsidRPr="5F8A8548" w:rsidR="5F8A8548">
        <w:rPr>
          <w:rFonts w:ascii="Arial" w:hAnsi="Arial" w:cs="Arial"/>
          <w:color w:val="000000" w:themeColor="text1" w:themeTint="FF" w:themeShade="FF"/>
        </w:rPr>
        <w:t xml:space="preserve">A </w:t>
      </w:r>
      <w:r w:rsidRPr="5F8A8548" w:rsidR="5F8A8548">
        <w:rPr>
          <w:rFonts w:ascii="Arial" w:hAnsi="Arial" w:cs="Arial"/>
          <w:color w:val="000000" w:themeColor="text1" w:themeTint="FF" w:themeShade="FF"/>
        </w:rPr>
        <w:t>transexualidade</w:t>
      </w:r>
      <w:r w:rsidRPr="5F8A8548" w:rsidR="5F8A8548">
        <w:rPr>
          <w:rFonts w:ascii="Arial" w:hAnsi="Arial" w:cs="Arial"/>
          <w:color w:val="000000" w:themeColor="text1" w:themeTint="FF" w:themeShade="FF"/>
        </w:rPr>
        <w:t xml:space="preserve"> é uma questão de identidade. [...] A mulher transexual é toda pessoa que reivindica o reconhecimento como mulher. Homem transexual é toda pessoa que reivindica o reconhecimento como homem. […] Já os travestis são as pessoas que vivenciam papéis de gênero feminino, mas não se reconhecem como homens ou como mulheres, mas como membros de um terceiro gênero ou de um </w:t>
      </w:r>
      <w:r w:rsidRPr="5F8A8548" w:rsidR="5F8A8548">
        <w:rPr>
          <w:rFonts w:ascii="Arial" w:hAnsi="Arial" w:cs="Arial"/>
          <w:color w:val="000000" w:themeColor="text1" w:themeTint="FF" w:themeShade="FF"/>
        </w:rPr>
        <w:t>não-gênero</w:t>
      </w:r>
      <w:r w:rsidRPr="5F8A8548" w:rsidR="5F8A8548">
        <w:rPr>
          <w:rFonts w:ascii="Arial" w:hAnsi="Arial" w:cs="Arial"/>
          <w:color w:val="000000" w:themeColor="text1" w:themeTint="FF" w:themeShade="FF"/>
        </w:rPr>
        <w:t xml:space="preserve">. É importante ressaltar que travestis, independentemente de como se reconhecem, preferem ser </w:t>
      </w:r>
      <w:r w:rsidRPr="5F8A8548" w:rsidR="5F8A8548">
        <w:rPr>
          <w:rFonts w:ascii="Arial" w:hAnsi="Arial" w:cs="Arial"/>
          <w:color w:val="000000" w:themeColor="text1" w:themeTint="FF" w:themeShade="FF"/>
        </w:rPr>
        <w:t xml:space="preserve">tratadas no feminino, considerando </w:t>
      </w:r>
      <w:proofErr w:type="spellStart"/>
      <w:r w:rsidRPr="5F8A8548" w:rsidR="5F8A8548">
        <w:rPr>
          <w:rFonts w:ascii="Arial" w:hAnsi="Arial" w:cs="Arial"/>
          <w:color w:val="000000" w:themeColor="text1" w:themeTint="FF" w:themeShade="FF"/>
        </w:rPr>
        <w:t>insultoso</w:t>
      </w:r>
      <w:proofErr w:type="spellEnd"/>
      <w:r w:rsidRPr="5F8A8548" w:rsidR="5F8A8548">
        <w:rPr>
          <w:rFonts w:ascii="Arial" w:hAnsi="Arial" w:cs="Arial"/>
          <w:color w:val="000000" w:themeColor="text1" w:themeTint="FF" w:themeShade="FF"/>
        </w:rPr>
        <w:t xml:space="preserve"> serem adjetivadas no masculino. </w:t>
      </w:r>
      <w:r w:rsidRPr="5F8A8548" w:rsidR="5F8A8548">
        <w:rPr>
          <w:rFonts w:ascii="Arial" w:hAnsi="Arial" w:cs="Arial"/>
        </w:rPr>
        <w:t>(</w:t>
      </w:r>
      <w:hyperlink w:anchor="B13" r:id="R0e4f7397d5c74cf7">
        <w:r w:rsidRPr="5F8A8548" w:rsidR="5F8A8548">
          <w:rPr>
            <w:rStyle w:val="Hyperlink"/>
            <w:rFonts w:ascii="Arial" w:hAnsi="Arial" w:eastAsia="" w:cs="Arial" w:eastAsiaTheme="majorEastAsia"/>
          </w:rPr>
          <w:t>JESUS, 2012</w:t>
        </w:r>
      </w:hyperlink>
      <w:r w:rsidRPr="5F8A8548" w:rsidR="5F8A8548">
        <w:rPr>
          <w:rFonts w:ascii="Arial" w:hAnsi="Arial" w:cs="Arial"/>
          <w:color w:val="000000" w:themeColor="text1" w:themeTint="FF" w:themeShade="FF"/>
        </w:rPr>
        <w:t>, p. 8-9).</w:t>
      </w:r>
    </w:p>
    <w:p xmlns:wp14="http://schemas.microsoft.com/office/word/2010/wordml" w:rsidRPr="00D62B61" w:rsidR="00221B6E" w:rsidP="5F8A8548" w:rsidRDefault="00221B6E" w14:paraId="0A9363F2" wp14:textId="77777777">
      <w:pPr>
        <w:pStyle w:val="NormalWeb"/>
        <w:shd w:val="clear" w:color="auto" w:fill="FFFFFF" w:themeFill="background1"/>
        <w:spacing w:line="360" w:lineRule="auto"/>
        <w:rPr>
          <w:rFonts w:ascii="Arial" w:hAnsi="Arial" w:cs="Arial"/>
          <w:color w:val="000000"/>
        </w:rPr>
      </w:pPr>
      <w:r w:rsidRPr="00D62B61">
        <w:rPr>
          <w:rFonts w:ascii="Arial" w:hAnsi="Arial" w:cs="Arial"/>
        </w:rPr>
        <w:t xml:space="preserve">    O Brasil é recordista em mortes de pessoas </w:t>
      </w:r>
      <w:r w:rsidRPr="00D62B61">
        <w:rPr>
          <w:rFonts w:ascii="Arial" w:hAnsi="Arial" w:cs="Arial"/>
        </w:rPr>
        <w:t>trans</w:t>
      </w:r>
      <w:r w:rsidRPr="00D62B61">
        <w:rPr>
          <w:rFonts w:ascii="Arial" w:hAnsi="Arial" w:cs="Arial"/>
        </w:rPr>
        <w:t xml:space="preserve"> e travestis. </w:t>
      </w:r>
      <w:r w:rsidRPr="00D62B61">
        <w:rPr>
          <w:rFonts w:ascii="Arial" w:hAnsi="Arial" w:cs="Arial"/>
          <w:color w:val="3C3C3C"/>
          <w:shd w:val="clear" w:color="auto" w:fill="FFFFFF"/>
        </w:rPr>
        <w:t xml:space="preserve">Segundo o relatório da </w:t>
      </w:r>
      <w:proofErr w:type="spellStart"/>
      <w:r w:rsidRPr="00D62B61">
        <w:rPr>
          <w:rFonts w:ascii="Arial" w:hAnsi="Arial" w:cs="Arial"/>
          <w:color w:val="3C3C3C"/>
          <w:shd w:val="clear" w:color="auto" w:fill="FFFFFF"/>
        </w:rPr>
        <w:t>TGEu</w:t>
      </w:r>
      <w:proofErr w:type="spellEnd"/>
      <w:r w:rsidRPr="00D62B61">
        <w:rPr>
          <w:rFonts w:ascii="Arial" w:hAnsi="Arial" w:cs="Arial"/>
          <w:color w:val="3C3C3C"/>
          <w:shd w:val="clear" w:color="auto" w:fill="FFFFFF"/>
        </w:rPr>
        <w:t xml:space="preserve">, o país registra, em números absolutos, mais que o triplo de assassinatos do segundo colocado, o México, onde foram contabilizadas 256 mortes entre janeiro de 2008 e julho de 2016. Em números relativos, quando se olha o total de assassinatos de </w:t>
      </w:r>
      <w:r w:rsidRPr="00D62B61">
        <w:rPr>
          <w:rFonts w:ascii="Arial" w:hAnsi="Arial" w:cs="Arial"/>
          <w:color w:val="3C3C3C"/>
          <w:shd w:val="clear" w:color="auto" w:fill="FFFFFF"/>
        </w:rPr>
        <w:t>trans</w:t>
      </w:r>
      <w:r w:rsidRPr="00D62B61">
        <w:rPr>
          <w:rFonts w:ascii="Arial" w:hAnsi="Arial" w:cs="Arial"/>
          <w:color w:val="3C3C3C"/>
          <w:shd w:val="clear" w:color="auto" w:fill="FFFFFF"/>
        </w:rPr>
        <w:t xml:space="preserve"> para cada milhão de habitantes, o Brasil fica em quarto lugar, atrás apenas de Honduras, Guiana e El Salvador.</w:t>
      </w:r>
      <w:r w:rsidRPr="00D62B61">
        <w:rPr>
          <w:rFonts w:ascii="Arial" w:hAnsi="Arial" w:cs="Arial"/>
          <w:color w:val="3C3C3C"/>
          <w:shd w:val="clear" w:color="auto" w:fill="FFFFFF"/>
        </w:rPr>
        <w:br/>
      </w:r>
      <w:r w:rsidRPr="00D62B61">
        <w:rPr>
          <w:rFonts w:ascii="Arial" w:hAnsi="Arial" w:cs="Arial"/>
          <w:color w:val="3C3C3C"/>
          <w:shd w:val="clear" w:color="auto" w:fill="FFFFFF"/>
        </w:rPr>
        <w:t xml:space="preserve">    </w:t>
      </w:r>
      <w:r w:rsidRPr="00D62B61">
        <w:rPr>
          <w:rFonts w:ascii="Arial" w:hAnsi="Arial" w:cs="Arial"/>
          <w:color w:val="3C3C3C"/>
          <w:shd w:val="clear" w:color="auto" w:fill="FFFFFF"/>
        </w:rPr>
        <w:t xml:space="preserve">Em 2014, no Rio de Janeiro, um pai espancou até a morte uma criança de 8 anos, para ensiná-la “a ser homem”. Alex vestia roupas femininas e rebolava enquanto lavava a louça. O monitoramento da </w:t>
      </w:r>
      <w:proofErr w:type="spellStart"/>
      <w:r w:rsidRPr="00D62B61">
        <w:rPr>
          <w:rFonts w:ascii="Arial" w:hAnsi="Arial" w:cs="Arial"/>
          <w:color w:val="3C3C3C"/>
          <w:shd w:val="clear" w:color="auto" w:fill="FFFFFF"/>
        </w:rPr>
        <w:t>TGEu</w:t>
      </w:r>
      <w:proofErr w:type="spellEnd"/>
      <w:r w:rsidRPr="00D62B61">
        <w:rPr>
          <w:rFonts w:ascii="Arial" w:hAnsi="Arial" w:cs="Arial"/>
          <w:color w:val="3C3C3C"/>
          <w:shd w:val="clear" w:color="auto" w:fill="FFFFFF"/>
        </w:rPr>
        <w:t xml:space="preserve"> também conta a história de uma garota </w:t>
      </w:r>
      <w:r w:rsidRPr="00D62B61">
        <w:rPr>
          <w:rFonts w:ascii="Arial" w:hAnsi="Arial" w:cs="Arial"/>
          <w:color w:val="3C3C3C"/>
          <w:shd w:val="clear" w:color="auto" w:fill="FFFFFF"/>
        </w:rPr>
        <w:t>trans</w:t>
      </w:r>
      <w:r w:rsidRPr="00D62B61">
        <w:rPr>
          <w:rFonts w:ascii="Arial" w:hAnsi="Arial" w:cs="Arial"/>
          <w:color w:val="3C3C3C"/>
          <w:shd w:val="clear" w:color="auto" w:fill="FFFFFF"/>
        </w:rPr>
        <w:t xml:space="preserve"> de 13 anos de Araraquara (SP), vítima de exploração sexual, encontrada com 15 facadas pelo corpo, incluindo a cabeça e a face, além de uma fratura no crânio. Em outra ocorrência, em 2010, Erica, 14, levou 11 tiros em Maceió. Vanessa, também de 14 anos, recebeu ameaças de morte da própria avó e foi estrangulada, em 2014, em Angélica (MS).</w:t>
      </w:r>
    </w:p>
    <w:p xmlns:wp14="http://schemas.microsoft.com/office/word/2010/wordml" w:rsidR="00221B6E" w:rsidP="00221B6E" w:rsidRDefault="00221B6E" w14:paraId="4EDAAEC5" wp14:textId="6A49A3CF">
      <w:pPr>
        <w:spacing w:line="360" w:lineRule="auto"/>
        <w:rPr>
          <w:rFonts w:cs="Arial"/>
          <w:color w:val="000000"/>
          <w:shd w:val="clear" w:color="auto" w:fill="FFFFFF"/>
        </w:rPr>
      </w:pPr>
      <w:r>
        <w:br/>
      </w:r>
      <w:r>
        <w:br/>
      </w:r>
      <w:r w:rsidRPr="5F8A8548" w:rsidR="5F8A8548">
        <w:rPr>
          <w:rFonts w:cs="Arial"/>
          <w:b w:val="1"/>
          <w:bCs w:val="1"/>
          <w:sz w:val="24"/>
          <w:szCs w:val="24"/>
        </w:rPr>
        <w:t xml:space="preserve">2.3- Luta </w:t>
      </w:r>
      <w:proofErr w:type="spellStart"/>
      <w:r w:rsidRPr="5F8A8548" w:rsidR="5F8A8548">
        <w:rPr>
          <w:rFonts w:cs="Arial"/>
          <w:b w:val="1"/>
          <w:bCs w:val="1"/>
          <w:sz w:val="24"/>
          <w:szCs w:val="24"/>
        </w:rPr>
        <w:t>Anti-Racista</w:t>
      </w:r>
      <w:proofErr w:type="spellEnd"/>
      <w:r w:rsidRPr="5F8A8548" w:rsidR="5F8A8548">
        <w:rPr>
          <w:rFonts w:cs="Arial"/>
          <w:b w:val="1"/>
          <w:bCs w:val="1"/>
          <w:sz w:val="24"/>
          <w:szCs w:val="24"/>
        </w:rPr>
        <w:t xml:space="preserve"> no Brasil. </w:t>
      </w:r>
      <w:r>
        <w:br/>
      </w:r>
      <w:r>
        <w:br/>
      </w:r>
      <w:r w:rsidRPr="5F8A8548" w:rsidR="5F8A8548">
        <w:rPr>
          <w:rFonts w:cs="Arial"/>
          <w:sz w:val="24"/>
          <w:szCs w:val="24"/>
        </w:rPr>
        <w:t xml:space="preserve">   Os negros em nossa sociedade são a parte que é mais perseguida e marginaliza pela população, o genocídio da comunidade negra vem sendo retratada quase que diariamente na tv, na redes sociais dentre outras mídias, são culturas, costumes, que estão sendo assassinados devido a uma sociedade racista e branca onde ainda mantém o negro preso devido a um racismo estrutural por parte de muitos. </w:t>
      </w:r>
      <w:r>
        <w:br/>
      </w:r>
      <w:r w:rsidRPr="5F8A8548" w:rsidR="5F8A8548">
        <w:rPr>
          <w:rFonts w:cs="Arial"/>
          <w:sz w:val="24"/>
          <w:szCs w:val="24"/>
        </w:rPr>
        <w:t>Segundo MATTOS:</w:t>
      </w:r>
      <w:r>
        <w:br/>
      </w:r>
    </w:p>
    <w:p xmlns:wp14="http://schemas.microsoft.com/office/word/2010/wordml" w:rsidRPr="00D62B61" w:rsidR="00221B6E" w:rsidP="00221B6E" w:rsidRDefault="00221B6E" w14:paraId="1A8AEB75" wp14:textId="77777777">
      <w:pPr>
        <w:spacing w:line="360" w:lineRule="auto"/>
        <w:ind w:left="3540"/>
        <w:rPr>
          <w:rFonts w:cs="Arial"/>
          <w:sz w:val="24"/>
          <w:szCs w:val="24"/>
        </w:rPr>
      </w:pPr>
      <w:r w:rsidRPr="00D62B61">
        <w:rPr>
          <w:rFonts w:cs="Arial"/>
          <w:color w:val="000000"/>
          <w:sz w:val="24"/>
          <w:szCs w:val="24"/>
          <w:shd w:val="clear" w:color="auto" w:fill="FFFFFF"/>
        </w:rPr>
        <w:t>As opressões justificadas ideologicamente por critérios raciais surgem com o capitalismo, diretamente associadas à legitimação ideológica da escravidão moderna, sobretudo a partir do momento em que o capitalismo começa a atingir a etapa industrial, e os movimentos abolicionistas, em escala internacional, começam a pôr em xeque a continuidade das instituições escravistas (MATTOS, 2019, p.63).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br/>
      </w:r>
      <w:proofErr w:type="gramEnd"/>
    </w:p>
    <w:p xmlns:wp14="http://schemas.microsoft.com/office/word/2010/wordml" w:rsidRPr="000B3C3A" w:rsidR="00221B6E" w:rsidP="7DEC073E" w:rsidRDefault="00221B6E" w14:paraId="7347996B" wp14:textId="75814BEC">
      <w:pPr>
        <w:spacing w:line="360" w:lineRule="auto"/>
        <w:rPr>
          <w:rFonts w:cs="Arial"/>
          <w:b w:val="1"/>
          <w:bCs w:val="1"/>
          <w:sz w:val="24"/>
          <w:szCs w:val="24"/>
        </w:rPr>
      </w:pP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  A luta antirracista exige uma educação antirracista, uma historiografia do negro que aborde o seu protagonismo, apoio às lutas quilombolas e à cultura negra resistentes no jongo, na capoeira e nas religiões de matrizes africanas que são atacadas pelo racismo religioso. Recentemente tivemos o protagonismo no cinema e em histórias em quadrinhos do personagem Pantera negra onde se apoiava o movimento e também trazia visibilidade para a causa.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  No entanto, cabe um processo de resistência para além da afirmação superficial da cultura negra, já captura pelo empresariado através da lógica do “empreendedorismo negro”. </w:t>
      </w:r>
    </w:p>
    <w:p xmlns:wp14="http://schemas.microsoft.com/office/word/2010/wordml" w:rsidRPr="000B3C3A" w:rsidR="00221B6E" w:rsidP="00221B6E" w:rsidRDefault="00221B6E" w14:paraId="2041EBB6" wp14:textId="77777777">
      <w:pPr>
        <w:spacing w:line="360" w:lineRule="auto"/>
        <w:rPr>
          <w:rFonts w:cs="Arial"/>
          <w:b w:val="1"/>
          <w:bCs w:val="1"/>
          <w:sz w:val="24"/>
          <w:szCs w:val="24"/>
        </w:rPr>
      </w:pPr>
      <w:r w:rsidRPr="000B3C3A">
        <w:rPr>
          <w:rFonts w:cs="Arial"/>
          <w:color w:val="000000"/>
          <w:sz w:val="24"/>
          <w:szCs w:val="24"/>
          <w:shd w:val="clear" w:color="auto" w:fill="FFFFFF"/>
        </w:rPr>
        <w:t xml:space="preserve">  O negro precisa estar organizado nos locais de trabalho, nos sindicatos, nos </w:t>
      </w:r>
      <w:r w:rsidRPr="000B3C3A">
        <w:rPr>
          <w:rFonts w:cs="Arial"/>
          <w:color w:val="000000"/>
          <w:sz w:val="24"/>
          <w:szCs w:val="24"/>
          <w:shd w:val="clear" w:color="auto" w:fill="FFFFFF"/>
        </w:rPr>
        <w:lastRenderedPageBreak/>
        <w:t>partidos, levando para o interior destes espaços a pauta antirracista, possibilitando o diálogo com as comunidades, com a periferia das cidades e do campo, denunciando o genocídio negro promovido pelo Estado.</w:t>
      </w:r>
    </w:p>
    <w:p xmlns:wp14="http://schemas.microsoft.com/office/word/2010/wordml" w:rsidRPr="008574D2" w:rsidR="00221B6E" w:rsidP="00221B6E" w:rsidRDefault="00221B6E" w14:paraId="0A37501D" wp14:textId="77777777">
      <w:pPr>
        <w:spacing w:line="360" w:lineRule="auto"/>
      </w:pPr>
    </w:p>
    <w:p w:rsidR="5F8A8548" w:rsidP="5F8A8548" w:rsidRDefault="5F8A8548" w14:paraId="049386D8" w14:textId="3517070D">
      <w:pPr>
        <w:pStyle w:val="Normal"/>
        <w:rPr>
          <w:rFonts w:cs="Arial"/>
          <w:b w:val="1"/>
          <w:bCs w:val="1"/>
          <w:sz w:val="24"/>
          <w:szCs w:val="24"/>
        </w:rPr>
      </w:pPr>
    </w:p>
    <w:p xmlns:wp14="http://schemas.microsoft.com/office/word/2010/wordml" w:rsidR="00221B6E" w:rsidP="5F8A8548" w:rsidRDefault="00221B6E" w14:paraId="7B7D5DD3" wp14:textId="1C2474E5">
      <w:pPr>
        <w:pStyle w:val="Normal"/>
        <w:spacing w:line="360" w:lineRule="auto"/>
        <w:ind w:left="0"/>
        <w:jc w:val="both"/>
        <w:rPr>
          <w:rFonts w:eastAsia="Arial" w:cs="Arial"/>
          <w:color w:val="000000" w:themeColor="text1"/>
          <w:sz w:val="24"/>
          <w:szCs w:val="24"/>
        </w:rPr>
      </w:pPr>
      <w:r w:rsidRPr="5F8A8548" w:rsidR="5F8A8548">
        <w:rPr>
          <w:b w:val="1"/>
          <w:bCs w:val="1"/>
          <w:sz w:val="24"/>
          <w:szCs w:val="24"/>
        </w:rPr>
        <w:t xml:space="preserve">CONSIDERAÇÕS FINAIS </w:t>
      </w:r>
      <w:r>
        <w:br/>
      </w:r>
      <w:r>
        <w:br/>
      </w:r>
      <w:r w:rsidRPr="5F8A8548" w:rsidR="5F8A8548">
        <w:rPr>
          <w:rFonts w:eastAsia="Arial" w:cs="Arial"/>
          <w:color w:val="000000" w:themeColor="text1" w:themeTint="FF" w:themeShade="FF"/>
          <w:sz w:val="24"/>
          <w:szCs w:val="24"/>
        </w:rPr>
        <w:t xml:space="preserve">   A necessidade de discussão sobre a representatividade de grupos considerados minoritários na sociedade. Pois a negação dessa representatividade e, assim, a negação do outro em sua diferença quanto ao padrão hegemônico, pode levar a atos de preconceito e discursos de ódio. Além disso, se uma cultura se propõe a consumir conteúdos tão diversificados se tratando dos HQs, deve buscar respeitar a diversidade, e um dos primeiros passos para demonstrar tal respeito é buscar representar a diversidade o máximo possível. No momento em que se representam apenas grupos restritos, os quadrinhos </w:t>
      </w:r>
      <w:proofErr w:type="gramStart"/>
      <w:r w:rsidRPr="5F8A8548" w:rsidR="5F8A8548">
        <w:rPr>
          <w:rFonts w:eastAsia="Arial" w:cs="Arial"/>
          <w:color w:val="000000" w:themeColor="text1" w:themeTint="FF" w:themeShade="FF"/>
          <w:sz w:val="24"/>
          <w:szCs w:val="24"/>
        </w:rPr>
        <w:t>trazem  motivos</w:t>
      </w:r>
      <w:proofErr w:type="gramEnd"/>
      <w:r w:rsidRPr="5F8A8548" w:rsidR="5F8A8548">
        <w:rPr>
          <w:rFonts w:eastAsia="Arial" w:cs="Arial"/>
          <w:color w:val="000000" w:themeColor="text1" w:themeTint="FF" w:themeShade="FF"/>
          <w:sz w:val="24"/>
          <w:szCs w:val="24"/>
        </w:rPr>
        <w:t xml:space="preserve"> para ser questionada pelos que não são representados, os quais, não coincidentemente, são grupos já historicamente marginalizados, o que torna a necessidade de representação ainda mais relevante. Sendo assim, a educação é essencial para se produzir a reflexão sobre a questão da representação, bem como da construção de identidades e das relações de alteridade e preconceito. Tanto na cultura quanto na educação, se encontram muitas das possibilidades de debate sobre os temas. Afinal, esses são alguns dos principais ambientes em que se constroem identidades e se formam opiniões. A partir do momento em que se assume a opressão que certos grupos sofrem, o oprimido pode se manifestar mais abertamente, sensibilizando aquele que pertence ao grupo opressor com sua luta.</w:t>
      </w:r>
      <w:r>
        <w:br/>
      </w:r>
      <w:r w:rsidRPr="5F8A8548" w:rsidR="5F8A8548">
        <w:rPr>
          <w:rFonts w:eastAsia="Arial" w:cs="Arial"/>
          <w:color w:val="000000" w:themeColor="text1" w:themeTint="FF" w:themeShade="FF"/>
          <w:sz w:val="24"/>
          <w:szCs w:val="24"/>
        </w:rPr>
        <w:t xml:space="preserve">   De todo modo, vale buscar a discussão das questões aqui propostas a partir de produções em HQs. E, assim, ver, a partir desses exemplos a necessidade de valorizarmos os protagonismos negro, feminino e em LGBTQI+ na nossa sociedade em produções nacionais. Os pontos aqui abordados propõem uma discussão importante e necessária acerca desses temas.</w:t>
      </w:r>
      <w:proofErr w:type="gramStart"/>
      <w:proofErr w:type="gramEnd"/>
    </w:p>
    <w:p xmlns:wp14="http://schemas.microsoft.com/office/word/2010/wordml" w:rsidR="00221B6E" w:rsidP="5F8A8548" w:rsidRDefault="00221B6E" w14:paraId="41C8F396" wp14:noSpellErr="1" wp14:textId="7BEE58AB">
      <w:pPr>
        <w:pStyle w:val="PargrafodaLista"/>
        <w:ind w:left="0"/>
        <w:rPr>
          <w:rFonts w:ascii="Arial" w:hAnsi="Arial" w:cs="Arial"/>
          <w:b w:val="1"/>
          <w:bCs w:val="1"/>
          <w:sz w:val="24"/>
          <w:szCs w:val="24"/>
        </w:rPr>
      </w:pPr>
    </w:p>
    <w:p xmlns:wp14="http://schemas.microsoft.com/office/word/2010/wordml" w:rsidRPr="008E6F3D" w:rsidR="00221B6E" w:rsidP="5F8A8548" w:rsidRDefault="00221B6E" w14:paraId="4812FA88" wp14:textId="2D996279">
      <w:pPr>
        <w:pStyle w:val="PargrafodaLista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 w:val="1"/>
          <w:bCs w:val="1"/>
          <w:sz w:val="24"/>
          <w:szCs w:val="24"/>
        </w:rPr>
        <w:t xml:space="preserve">REFERÊNCIAS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br/>
      </w:r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>ALMEIDA, S. </w:t>
      </w:r>
      <w:r w:rsidRPr="5F8A8548" w:rsidR="5F8A854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Racismo Estrutural</w:t>
      </w:r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>. SP: Sueli Carneiro; Pólen, 2019.</w:t>
      </w:r>
      <w:r>
        <w:br/>
      </w:r>
    </w:p>
    <w:p xmlns:wp14="http://schemas.microsoft.com/office/word/2010/wordml" w:rsidRPr="008E6F3D" w:rsidR="00221B6E" w:rsidP="5F8A8548" w:rsidRDefault="00221B6E" w14:paraId="7AFB27CE" wp14:textId="292D3933">
      <w:pPr>
        <w:pStyle w:val="PargrafodaLista"/>
        <w:rPr>
          <w:rFonts w:ascii="Arial" w:hAnsi="Arial" w:cs="Arial"/>
          <w:b w:val="1"/>
          <w:bCs w:val="1"/>
          <w:sz w:val="20"/>
          <w:szCs w:val="20"/>
        </w:rPr>
      </w:pPr>
      <w:r w:rsidRPr="7DEC073E" w:rsidR="7DEC073E">
        <w:rPr>
          <w:rFonts w:ascii="Arial" w:hAnsi="Arial" w:cs="Arial"/>
          <w:color w:val="000000" w:themeColor="text1" w:themeTint="FF" w:themeShade="FF"/>
          <w:sz w:val="20"/>
          <w:szCs w:val="20"/>
        </w:rPr>
        <w:t>BARI, V. A.</w:t>
      </w:r>
      <w:r w:rsidRPr="7DEC073E" w:rsidR="7DEC073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O potencial das histórias em quadrinhos na formação de leitores: busca de um contraponto entre os panoramas culturais brasileiro e europeu</w:t>
      </w:r>
      <w:r w:rsidRPr="7DEC073E" w:rsidR="7DEC073E">
        <w:rPr>
          <w:rFonts w:ascii="Arial" w:hAnsi="Arial" w:cs="Arial"/>
          <w:color w:val="000000" w:themeColor="text1" w:themeTint="FF" w:themeShade="FF"/>
          <w:sz w:val="20"/>
          <w:szCs w:val="20"/>
        </w:rPr>
        <w:t>. 2008. 320f. Tese (Doutorado em Ciência da Informação) - Escola de Comunicação e Artes, Universidade de São Paulo, São Paulo, 2008.</w:t>
      </w:r>
    </w:p>
    <w:p xmlns:wp14="http://schemas.microsoft.com/office/word/2010/wordml" w:rsidRPr="008E6F3D" w:rsidR="00221B6E" w:rsidP="5F8A8548" w:rsidRDefault="00221B6E" w14:paraId="44E034C2" wp14:textId="6497C0F4">
      <w:pPr>
        <w:pStyle w:val="PargrafodaLista"/>
        <w:rPr>
          <w:rFonts w:ascii="Arial" w:hAnsi="Arial" w:cs="Arial"/>
          <w:sz w:val="24"/>
          <w:szCs w:val="24"/>
        </w:rPr>
      </w:pPr>
      <w:r w:rsidRPr="008E6F3D">
        <w:rPr>
          <w:rFonts w:ascii="Arial" w:hAnsi="Arial" w:cs="Arial"/>
          <w:sz w:val="24"/>
          <w:szCs w:val="24"/>
        </w:rPr>
        <w:t xml:space="preserve"/>
      </w:r>
    </w:p>
    <w:p xmlns:wp14="http://schemas.microsoft.com/office/word/2010/wordml" w:rsidRPr="008E6F3D" w:rsidR="00221B6E" w:rsidP="5F8A8548" w:rsidRDefault="00221B6E" w14:paraId="4613A9AC" wp14:textId="7C87B265">
      <w:pPr>
        <w:pStyle w:val="PargrafodaLista"/>
        <w:rPr>
          <w:rFonts w:ascii="Arial" w:hAnsi="Arial" w:cs="Arial"/>
          <w:sz w:val="20"/>
          <w:szCs w:val="20"/>
        </w:rPr>
      </w:pPr>
      <w:r w:rsidRPr="7DEC073E" w:rsidR="7DEC073E">
        <w:rPr>
          <w:rFonts w:ascii="Arial" w:hAnsi="Arial" w:cs="Arial"/>
          <w:sz w:val="20"/>
          <w:szCs w:val="20"/>
        </w:rPr>
        <w:t xml:space="preserve">FERNANDES, F. B. M. </w:t>
      </w:r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 xml:space="preserve">A Agenda </w:t>
      </w:r>
      <w:proofErr w:type="spellStart"/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>anti-homofobia</w:t>
      </w:r>
      <w:proofErr w:type="spellEnd"/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 xml:space="preserve"> na educação brasileira</w:t>
      </w:r>
      <w:r w:rsidRPr="7DEC073E" w:rsidR="7DEC073E">
        <w:rPr>
          <w:rFonts w:ascii="Arial" w:hAnsi="Arial" w:cs="Arial"/>
          <w:sz w:val="20"/>
          <w:szCs w:val="20"/>
        </w:rPr>
        <w:t xml:space="preserve"> (2003-2010). Tese (doutorado) – Universidade Federal de Santa Catarina, Centro de Filosofia e Ciências Humanas. Programa de Pós-Graduação Interdisciplinar em Ciências Humanas, 2011.</w:t>
      </w:r>
    </w:p>
    <w:p xmlns:wp14="http://schemas.microsoft.com/office/word/2010/wordml" w:rsidRPr="008E6F3D" w:rsidR="00221B6E" w:rsidP="5F8A8548" w:rsidRDefault="00221B6E" w14:paraId="2BB8D12F" wp14:textId="48BA9E63">
      <w:pPr>
        <w:pStyle w:val="PargrafodaLista"/>
        <w:rPr>
          <w:rFonts w:ascii="Arial" w:hAnsi="Arial" w:cs="Arial"/>
          <w:sz w:val="24"/>
          <w:szCs w:val="24"/>
        </w:rPr>
      </w:pPr>
    </w:p>
    <w:p xmlns:wp14="http://schemas.microsoft.com/office/word/2010/wordml" w:rsidRPr="008E6F3D" w:rsidR="00221B6E" w:rsidP="00221B6E" w:rsidRDefault="00221B6E" w14:paraId="79AE070A" wp14:textId="565FCA66">
      <w:pPr>
        <w:pStyle w:val="PargrafodaLista"/>
      </w:pPr>
      <w:r w:rsidRPr="7DEC073E" w:rsidR="7DEC073E">
        <w:rPr>
          <w:rFonts w:ascii="Arial" w:hAnsi="Arial" w:cs="Arial"/>
          <w:sz w:val="20"/>
          <w:szCs w:val="20"/>
        </w:rPr>
        <w:t xml:space="preserve">JESUS. J. G. </w:t>
      </w:r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>Orientação sobre identidade de gênero: conceitos e termos.</w:t>
      </w:r>
      <w:r w:rsidRPr="7DEC073E" w:rsidR="7DEC073E">
        <w:rPr>
          <w:rFonts w:ascii="Arial" w:hAnsi="Arial" w:cs="Arial"/>
          <w:sz w:val="20"/>
          <w:szCs w:val="20"/>
        </w:rPr>
        <w:t xml:space="preserve"> Brasília: Universidade Federal de Goiás – UFG, 2012</w:t>
      </w:r>
      <w:r w:rsidRPr="7DEC073E" w:rsidR="7DEC073E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8E6F3D" w:rsidR="00221B6E" w:rsidP="5F8A8548" w:rsidRDefault="00221B6E" w14:paraId="6B3139F9" wp14:textId="04E1C3C0">
      <w:pPr>
        <w:pStyle w:val="PargrafodaLista"/>
        <w:rPr>
          <w:rFonts w:ascii="Arial" w:hAnsi="Arial" w:cs="Arial"/>
          <w:sz w:val="24"/>
          <w:szCs w:val="24"/>
        </w:rPr>
      </w:pPr>
      <w:r w:rsidRPr="008E6F3D">
        <w:rPr>
          <w:rFonts w:ascii="Arial" w:hAnsi="Arial" w:cs="Arial"/>
          <w:sz w:val="24"/>
          <w:szCs w:val="24"/>
        </w:rPr>
        <w:t xml:space="preserve"/>
      </w:r>
    </w:p>
    <w:p xmlns:wp14="http://schemas.microsoft.com/office/word/2010/wordml" w:rsidRPr="008E6F3D" w:rsidR="00221B6E" w:rsidP="5F8A8548" w:rsidRDefault="00221B6E" w14:paraId="6BEE72F6" wp14:textId="4B32659D">
      <w:pPr>
        <w:pStyle w:val="PargrafodaLista"/>
        <w:rPr>
          <w:rFonts w:ascii="Arial" w:hAnsi="Arial" w:cs="Arial"/>
          <w:sz w:val="20"/>
          <w:szCs w:val="20"/>
        </w:rPr>
      </w:pPr>
      <w:r w:rsidRPr="7DEC073E" w:rsidR="7DEC073E">
        <w:rPr>
          <w:rFonts w:ascii="Arial" w:hAnsi="Arial" w:cs="Arial"/>
          <w:sz w:val="20"/>
          <w:szCs w:val="20"/>
        </w:rPr>
        <w:t xml:space="preserve">MOTT, L. </w:t>
      </w:r>
      <w:proofErr w:type="spellStart"/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>Homo-afetividade</w:t>
      </w:r>
      <w:proofErr w:type="spellEnd"/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 xml:space="preserve"> e direitos humanos.</w:t>
      </w:r>
      <w:r w:rsidRPr="7DEC073E" w:rsidR="7DEC073E">
        <w:rPr>
          <w:rFonts w:ascii="Arial" w:hAnsi="Arial" w:cs="Arial"/>
          <w:sz w:val="20"/>
          <w:szCs w:val="20"/>
        </w:rPr>
        <w:t xml:space="preserve"> Revista Estudos Feministas, 2006, v.14, n.2, p. 509-521)</w:t>
      </w:r>
      <w:r>
        <w:br/>
      </w:r>
    </w:p>
    <w:p xmlns:wp14="http://schemas.microsoft.com/office/word/2010/wordml" w:rsidRPr="008E6F3D" w:rsidR="00221B6E" w:rsidP="5F8A8548" w:rsidRDefault="00221B6E" w14:paraId="3C3A64E0" wp14:textId="702EA091">
      <w:pPr>
        <w:pStyle w:val="PargrafodaLista"/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>MATTOS, M.B. </w:t>
      </w:r>
      <w:r w:rsidRPr="5F8A8548" w:rsidR="5F8A854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A classe trabalhadora: de Marx ao nosso tempo</w:t>
      </w:r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. São Paulo: </w:t>
      </w:r>
      <w:proofErr w:type="spellStart"/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>Boitempo</w:t>
      </w:r>
      <w:proofErr w:type="spellEnd"/>
      <w:r w:rsidRPr="5F8A8548" w:rsidR="5F8A8548">
        <w:rPr>
          <w:rFonts w:ascii="Arial" w:hAnsi="Arial" w:cs="Arial"/>
          <w:color w:val="000000" w:themeColor="text1" w:themeTint="FF" w:themeShade="FF"/>
          <w:sz w:val="20"/>
          <w:szCs w:val="20"/>
        </w:rPr>
        <w:t>, 2019.</w:t>
      </w:r>
    </w:p>
    <w:p xmlns:wp14="http://schemas.microsoft.com/office/word/2010/wordml" w:rsidRPr="008E6F3D" w:rsidR="00221B6E" w:rsidP="00221B6E" w:rsidRDefault="00221B6E" w14:paraId="3708945A" wp14:textId="5FCF0DC1">
      <w:pPr>
        <w:pStyle w:val="PargrafodaLista"/>
      </w:pPr>
    </w:p>
    <w:p w:rsidR="7DEC073E" w:rsidP="7DEC073E" w:rsidRDefault="7DEC073E" w14:paraId="0CA0A980" w14:textId="08E30617">
      <w:pPr>
        <w:pStyle w:val="PargrafodaLista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7DEC073E" w:rsidR="7DEC073E">
        <w:rPr>
          <w:rFonts w:ascii="Arial" w:hAnsi="Arial" w:eastAsia="Arial" w:cs="Arial"/>
          <w:sz w:val="20"/>
          <w:szCs w:val="20"/>
        </w:rPr>
        <w:t>Portal</w:t>
      </w:r>
      <w:r w:rsidR="7DEC073E">
        <w:rPr/>
        <w:t xml:space="preserve"> </w:t>
      </w:r>
      <w:proofErr w:type="spellStart"/>
      <w:r w:rsidR="7DEC073E">
        <w:rPr/>
        <w:t>Jamesons</w:t>
      </w:r>
      <w:proofErr w:type="spellEnd"/>
      <w:r w:rsidR="7DEC073E">
        <w:rPr/>
        <w:t xml:space="preserve">. </w:t>
      </w:r>
      <w:r w:rsidRPr="7DEC073E" w:rsidR="7DEC073E">
        <w:rPr>
          <w:b w:val="1"/>
          <w:bCs w:val="1"/>
        </w:rPr>
        <w:t xml:space="preserve">Marvel introduz uma mutante </w:t>
      </w:r>
      <w:proofErr w:type="spellStart"/>
      <w:r w:rsidRPr="7DEC073E" w:rsidR="7DEC073E">
        <w:rPr>
          <w:b w:val="1"/>
          <w:bCs w:val="1"/>
        </w:rPr>
        <w:t>Drag</w:t>
      </w:r>
      <w:proofErr w:type="spellEnd"/>
      <w:r w:rsidRPr="7DEC073E" w:rsidR="7DEC073E">
        <w:rPr>
          <w:b w:val="1"/>
          <w:bCs w:val="1"/>
        </w:rPr>
        <w:t xml:space="preserve"> Queen em HQ na parada com a Parada do Orgulho Mutante. 21 de dezembro de 2018</w:t>
      </w:r>
      <w:r w:rsidR="7DEC073E">
        <w:rPr/>
        <w:t xml:space="preserve">. </w:t>
      </w:r>
      <w:proofErr w:type="spellStart"/>
      <w:r w:rsidR="7DEC073E">
        <w:rPr/>
        <w:t>Disponivel</w:t>
      </w:r>
      <w:proofErr w:type="spellEnd"/>
      <w:r w:rsidR="7DEC073E">
        <w:rPr/>
        <w:t xml:space="preserve"> em &lt; </w:t>
      </w:r>
      <w:hyperlink r:id="R83c0c4ee215a406e">
        <w:r w:rsidRPr="7DEC073E" w:rsidR="7DEC073E">
          <w:rPr>
            <w:rStyle w:val="Hyperlink"/>
          </w:rPr>
          <w:t>http://jamesons.com.br/marvel-introduz-uma-mutante-drag-queen-em-hq-com-a-parada-do-orgulho-mutante/</w:t>
        </w:r>
      </w:hyperlink>
      <w:r w:rsidR="7DEC073E">
        <w:rPr/>
        <w:t xml:space="preserve"> &gt; Acesso em 25 de outubro de 2020.</w:t>
      </w:r>
    </w:p>
    <w:p w:rsidR="7DEC073E" w:rsidP="7DEC073E" w:rsidRDefault="7DEC073E" w14:paraId="32104046" w14:textId="2BBD9033">
      <w:pPr>
        <w:pStyle w:val="PargrafodaLista"/>
      </w:pPr>
    </w:p>
    <w:p xmlns:wp14="http://schemas.microsoft.com/office/word/2010/wordml" w:rsidRPr="008E6F3D" w:rsidR="00221B6E" w:rsidP="7DEC073E" w:rsidRDefault="00221B6E" w14:paraId="69C9893E" wp14:textId="2F7D4968">
      <w:pPr>
        <w:pStyle w:val="PargrafodaLista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7DEC073E" w:rsidR="7DEC073E">
        <w:rPr>
          <w:rFonts w:ascii="Arial" w:hAnsi="Arial" w:cs="Arial"/>
          <w:sz w:val="20"/>
          <w:szCs w:val="20"/>
        </w:rPr>
        <w:t xml:space="preserve">SILVA, H. R. S.; FLORENTINO, C. de O. </w:t>
      </w:r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 xml:space="preserve">A sociedade dos travestis: espelhos, papéis e interpretações. </w:t>
      </w:r>
      <w:r w:rsidRPr="7DEC073E" w:rsidR="7DEC073E">
        <w:rPr>
          <w:rFonts w:ascii="Arial" w:hAnsi="Arial" w:cs="Arial"/>
          <w:sz w:val="20"/>
          <w:szCs w:val="20"/>
        </w:rPr>
        <w:t xml:space="preserve">Rio de Janeiro: </w:t>
      </w:r>
      <w:proofErr w:type="spellStart"/>
      <w:r w:rsidRPr="7DEC073E" w:rsidR="7DEC073E">
        <w:rPr>
          <w:rFonts w:ascii="Arial" w:hAnsi="Arial" w:cs="Arial"/>
          <w:sz w:val="20"/>
          <w:szCs w:val="20"/>
        </w:rPr>
        <w:t>Relume-Dumará</w:t>
      </w:r>
      <w:proofErr w:type="spellEnd"/>
      <w:r w:rsidRPr="7DEC073E" w:rsidR="7DEC073E">
        <w:rPr>
          <w:rFonts w:ascii="Arial" w:hAnsi="Arial" w:cs="Arial"/>
          <w:sz w:val="20"/>
          <w:szCs w:val="20"/>
        </w:rPr>
        <w:t>; ABIA; IMS/</w:t>
      </w:r>
      <w:r w:rsidRPr="7DEC073E" w:rsidR="7DEC073E">
        <w:rPr>
          <w:rFonts w:ascii="Arial" w:hAnsi="Arial" w:cs="Arial"/>
          <w:sz w:val="20"/>
          <w:szCs w:val="20"/>
        </w:rPr>
        <w:t>UERJ,</w:t>
      </w:r>
      <w:r w:rsidRPr="7DEC073E" w:rsidR="7DEC073E">
        <w:rPr>
          <w:rFonts w:ascii="Arial" w:hAnsi="Arial" w:cs="Arial"/>
          <w:sz w:val="20"/>
          <w:szCs w:val="20"/>
        </w:rPr>
        <w:t>1996.</w:t>
      </w:r>
    </w:p>
    <w:p xmlns:wp14="http://schemas.microsoft.com/office/word/2010/wordml" w:rsidRPr="008E6F3D" w:rsidR="00221B6E" w:rsidP="7DEC073E" w:rsidRDefault="00221B6E" w14:paraId="5C5E0E06" wp14:textId="121E52BF">
      <w:pPr>
        <w:pStyle w:val="PargrafodaLista"/>
        <w:rPr>
          <w:rFonts w:ascii="Arial" w:hAnsi="Arial" w:cs="Arial"/>
          <w:sz w:val="20"/>
          <w:szCs w:val="20"/>
        </w:rPr>
      </w:pPr>
    </w:p>
    <w:p xmlns:wp14="http://schemas.microsoft.com/office/word/2010/wordml" w:rsidRPr="008E6F3D" w:rsidR="00221B6E" w:rsidP="7DEC073E" w:rsidRDefault="00221B6E" w14:paraId="2D89A538" wp14:textId="02D13256">
      <w:pPr>
        <w:pStyle w:val="PargrafodaLista"/>
        <w:rPr>
          <w:rFonts w:ascii="Arial" w:hAnsi="Arial" w:cs="Arial"/>
          <w:sz w:val="20"/>
          <w:szCs w:val="20"/>
        </w:rPr>
      </w:pPr>
      <w:r w:rsidRPr="7DEC073E" w:rsidR="7DEC073E">
        <w:rPr>
          <w:rFonts w:ascii="Arial" w:hAnsi="Arial" w:cs="Arial"/>
          <w:sz w:val="20"/>
          <w:szCs w:val="20"/>
        </w:rPr>
        <w:t xml:space="preserve">Portal Canaltech. </w:t>
      </w:r>
      <w:r w:rsidRPr="7DEC073E" w:rsidR="7DEC073E">
        <w:rPr>
          <w:rFonts w:ascii="Arial" w:hAnsi="Arial" w:cs="Arial"/>
          <w:b w:val="1"/>
          <w:bCs w:val="1"/>
          <w:sz w:val="20"/>
          <w:szCs w:val="20"/>
        </w:rPr>
        <w:t>Diversidade e representatividade no universo dos quadrinhos.</w:t>
      </w:r>
      <w:r w:rsidRPr="7DEC073E" w:rsidR="7DEC073E">
        <w:rPr>
          <w:rFonts w:ascii="Arial" w:hAnsi="Arial" w:cs="Arial"/>
          <w:sz w:val="20"/>
          <w:szCs w:val="20"/>
        </w:rPr>
        <w:t xml:space="preserve"> 08 de setembro de 2009. Disponível em &lt; </w:t>
      </w:r>
      <w:hyperlink r:id="Rdbe84811cf1c4fec">
        <w:r w:rsidRPr="7DEC073E" w:rsidR="7DEC073E">
          <w:rPr>
            <w:rStyle w:val="Hyperlink"/>
            <w:rFonts w:ascii="Arial" w:hAnsi="Arial" w:cs="Arial"/>
            <w:sz w:val="20"/>
            <w:szCs w:val="20"/>
          </w:rPr>
          <w:t>https://canaltech.com.br/quadrinhos/diversidade-e-representatividade-no-universo-dos-quadrinhos-148207/</w:t>
        </w:r>
      </w:hyperlink>
      <w:r w:rsidRPr="7DEC073E" w:rsidR="7DEC073E">
        <w:rPr>
          <w:rFonts w:ascii="Arial" w:hAnsi="Arial" w:cs="Arial"/>
          <w:sz w:val="20"/>
          <w:szCs w:val="20"/>
        </w:rPr>
        <w:t>&gt; Acesso em 25 de outubro de 2020.</w:t>
      </w:r>
    </w:p>
    <w:p xmlns:wp14="http://schemas.microsoft.com/office/word/2010/wordml" w:rsidRPr="008E6F3D" w:rsidR="00221B6E" w:rsidP="5F8A8548" w:rsidRDefault="00221B6E" w14:paraId="7ADEE77A" wp14:textId="7B2B4049">
      <w:pPr>
        <w:pStyle w:val="PargrafodaLista"/>
      </w:pPr>
    </w:p>
    <w:p xmlns:wp14="http://schemas.microsoft.com/office/word/2010/wordml" w:rsidRPr="008E6F3D" w:rsidR="00221B6E" w:rsidP="7DEC073E" w:rsidRDefault="00221B6E" w14:paraId="0C7D709F" wp14:textId="5B5AE8EB">
      <w:pPr>
        <w:pStyle w:val="Heading1"/>
        <w:rPr>
          <w:i w:val="0"/>
          <w:iCs w:val="0"/>
          <w:noProof w:val="0"/>
          <w:color w:val="FFFFFF" w:themeColor="background1" w:themeTint="FF" w:themeShade="FF"/>
          <w:lang w:val="pt-BR"/>
        </w:rPr>
      </w:pPr>
      <w:r w:rsidRPr="7DEC073E" w:rsidR="7DEC073E">
        <w:rPr>
          <w:i w:val="0"/>
          <w:iCs w:val="0"/>
          <w:noProof w:val="0"/>
          <w:color w:val="FFFFFF" w:themeColor="background1" w:themeTint="FF" w:themeShade="FF"/>
          <w:lang w:val="pt-BR"/>
        </w:rPr>
        <w:t>Diversidade e representatividade no universo dos quadrinhos</w:t>
      </w:r>
      <w:r>
        <w:br/>
      </w:r>
    </w:p>
    <w:p xmlns:wp14="http://schemas.microsoft.com/office/word/2010/wordml" w:rsidRPr="008E6F3D" w:rsidR="00221B6E" w:rsidP="5F8A8548" w:rsidRDefault="00221B6E" w14:paraId="7D391BDB" wp14:textId="7150BBE7">
      <w:pPr>
        <w:pStyle w:val="PargrafodaLista"/>
      </w:pPr>
    </w:p>
    <w:p xmlns:wp14="http://schemas.microsoft.com/office/word/2010/wordml" w:rsidRPr="008E6F3D" w:rsidR="00221B6E" w:rsidP="5F8A8548" w:rsidRDefault="00221B6E" w14:paraId="7C2F8C51" wp14:textId="586F12F7">
      <w:pPr>
        <w:pStyle w:val="PargrafodaLista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>
        <w:br/>
      </w:r>
      <w:r>
        <w:br/>
      </w:r>
    </w:p>
    <w:p xmlns:wp14="http://schemas.microsoft.com/office/word/2010/wordml" w:rsidR="00E218E7" w:rsidP="00E218E7" w:rsidRDefault="00E218E7" w14:paraId="72A3D3EC" wp14:textId="77777777">
      <w:pPr>
        <w:pStyle w:val="SemEspaamento"/>
        <w:ind w:firstLine="0"/>
      </w:pPr>
    </w:p>
    <w:p xmlns:wp14="http://schemas.microsoft.com/office/word/2010/wordml" w:rsidR="00E218E7" w:rsidP="00E218E7" w:rsidRDefault="00E218E7" w14:paraId="0D0B940D" wp14:textId="77777777">
      <w:pPr>
        <w:pStyle w:val="SemEspaamento"/>
        <w:ind w:firstLine="0"/>
      </w:pPr>
    </w:p>
    <w:p xmlns:wp14="http://schemas.microsoft.com/office/word/2010/wordml" w:rsidR="00E218E7" w:rsidP="00E218E7" w:rsidRDefault="00B06445" w14:paraId="0E27B00A" wp14:textId="77777777">
      <w:pPr>
        <w:pStyle w:val="SemEspaamento"/>
        <w:ind w:firstLine="0"/>
        <w:jc w:val="center"/>
      </w:pPr>
      <w:r>
        <w:drawing>
          <wp:inline xmlns:wp14="http://schemas.microsoft.com/office/word/2010/wordprocessingDrawing" wp14:editId="6D8AB37B" wp14:anchorId="29332D45">
            <wp:extent cx="4203700" cy="2180623"/>
            <wp:effectExtent l="0" t="0" r="6350" b="0"/>
            <wp:docPr id="16" name="Imagem 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6"/>
                    <pic:cNvPicPr/>
                  </pic:nvPicPr>
                  <pic:blipFill>
                    <a:blip r:embed="Rbf6d04b979a840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3700" cy="218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54974" w:rsidP="00686B79" w:rsidRDefault="00320AE3" w14:paraId="60061E4C" wp14:textId="77777777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  <w:bookmarkStart w:name="_GoBack" w:id="1"/>
      <w:bookmarkEnd w:id="0"/>
      <w:bookmarkEnd w:id="1"/>
    </w:p>
    <w:sectPr w:rsidR="00154974" w:rsidSect="0069631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E79CC" w:rsidRDefault="001E79CC" w14:paraId="4B94D5A5" wp14:textId="77777777">
      <w:r>
        <w:separator/>
      </w:r>
    </w:p>
  </w:endnote>
  <w:endnote w:type="continuationSeparator" w:id="0">
    <w:p xmlns:wp14="http://schemas.microsoft.com/office/word/2010/wordml" w:rsidR="001E79CC" w:rsidRDefault="001E79CC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074EB6" w:rsidRDefault="00686B79" w14:paraId="0EB546F9" wp14:textId="7777777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074EB6" w:rsidRDefault="00320AE3" w14:paraId="44EAFD9C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BC7195" w:rsidR="00B64552" w:rsidRDefault="00292221" w14:paraId="21163975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8480" behindDoc="0" locked="0" layoutInCell="1" allowOverlap="1" wp14:anchorId="01728365" wp14:editId="21276F31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0E178CE" wp14:editId="64E4392F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anchorId="2272A711" wp14:editId="237FFC7D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1E0AF0" w:rsidR="00E66B50" w:rsidP="00E66B50" w:rsidRDefault="00686B79" w14:paraId="4D896D85" wp14:textId="7777777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E86E8CA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>
              <v:textbox style="mso-fit-shape-to-text:t">
                <w:txbxContent>
                  <w:p w:rsidRPr="001E0AF0" w:rsidR="00E66B50" w:rsidP="00E66B50" w:rsidRDefault="00686B79" w14:paraId="15FB0E76" wp14:textId="7777777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0005FB91" wp14:editId="009086FA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1E0AF0" w:rsidR="001E0AF0" w:rsidRDefault="00686B79" w14:paraId="7C7A9045" wp14:textId="77777777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BF201BD">
            <v:shape id="Caixa de texto 3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>
              <v:textbox style="mso-fit-shape-to-text:t">
                <w:txbxContent>
                  <w:p w:rsidRPr="001E0AF0" w:rsidR="001E0AF0" w:rsidRDefault="00686B79" w14:paraId="70CCF45D" wp14:textId="77777777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  <w:r w:rsidR="5F8A8548">
      <w:rPr/>
      <w:t/>
    </w:r>
    <w:r w:rsidR="7744A2D0">
      <w:rPr/>
      <w:t/>
    </w:r>
    <w:r w:rsidR="7DEC073E">
      <w:rPr/>
      <w:t/>
    </w:r>
  </w:p>
  <w:p xmlns:wp14="http://schemas.microsoft.com/office/word/2010/wordml" w:rsidR="00B07EE1" w:rsidRDefault="00686B79" w14:paraId="6775E050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9504" behindDoc="0" locked="0" layoutInCell="1" allowOverlap="1" wp14:anchorId="4396D91F" wp14:editId="0D145984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F8A8548">
      <w:rPr/>
      <w:t/>
    </w:r>
    <w:r w:rsidR="7744A2D0">
      <w:rPr/>
      <w:t/>
    </w:r>
    <w:r w:rsidR="7DEC073E">
      <w:rPr/>
      <w:t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60EB7" w:rsidP="00D60EB7" w:rsidRDefault="00686B79" w14:paraId="1F061C35" wp14:textId="77777777">
    <w:pPr>
      <w:pStyle w:val="Rodap"/>
      <w:jc w:val="center"/>
    </w:pPr>
    <w:r>
      <w:t xml:space="preserve">II CONINTER – Congresso Internacional Interdisciplinar em Sociais e Humanidades </w:t>
    </w:r>
  </w:p>
  <w:p xmlns:wp14="http://schemas.microsoft.com/office/word/2010/wordml" w:rsidR="00B964BA" w:rsidP="00D60EB7" w:rsidRDefault="00686B79" w14:paraId="76241DF3" wp14:textId="77777777">
    <w:pPr>
      <w:pStyle w:val="Rodap"/>
      <w:jc w:val="center"/>
    </w:pPr>
    <w:r>
      <w:t xml:space="preserve">Belo Horizonte, de 8 a 11 de outubro de </w:t>
    </w:r>
    <w:proofErr w:type="gramStart"/>
    <w:r>
      <w:t>2013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E79CC" w:rsidRDefault="001E79CC" w14:paraId="45FB0818" wp14:textId="77777777">
      <w:r>
        <w:separator/>
      </w:r>
    </w:p>
  </w:footnote>
  <w:footnote w:type="continuationSeparator" w:id="0">
    <w:p xmlns:wp14="http://schemas.microsoft.com/office/word/2010/wordml" w:rsidR="001E79CC" w:rsidRDefault="001E79CC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1508D4" w:rsidP="000C3153" w:rsidRDefault="00B06445" w14:paraId="3656B9AB" wp14:textId="77777777">
    <w:pPr>
      <w:pStyle w:val="Cabealho"/>
      <w:jc w:val="right"/>
    </w:pPr>
    <w:r>
      <w:drawing>
        <wp:inline xmlns:wp14="http://schemas.microsoft.com/office/word/2010/wordprocessingDrawing" wp14:editId="1C5439CD" wp14:anchorId="3919C673">
          <wp:extent cx="5760720" cy="908050"/>
          <wp:effectExtent l="0" t="0" r="0" b="6350"/>
          <wp:docPr id="11" name="Imagem 1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11"/>
                  <pic:cNvPicPr/>
                </pic:nvPicPr>
                <pic:blipFill>
                  <a:blip r:embed="R20b2e36adc274ed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348C9" w:rsidRDefault="00686B79" w14:paraId="571D3214" wp14:textId="77777777">
    <w:pPr>
      <w:pStyle w:val="Cabealho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60BAE40F" wp14:editId="7CCBFBBF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xmlns:wp14="http://schemas.microsoft.com/office/word/2010/wordml" w:rsidRPr="00447739" w:rsidR="00D22BA2" w:rsidP="00447739" w:rsidRDefault="00320AE3" w14:paraId="53128261" wp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E7C68B2"/>
    <w:multiLevelType w:val="hybridMultilevel"/>
    <w:tmpl w:val="DDAA474C"/>
    <w:lvl w:ilvl="0">
      <w:start w:val="1"/>
      <w:numFmt w:val="decimal"/>
      <w:lvlText w:val="%1-"/>
      <w:lvlJc w:val="left"/>
      <w:pPr>
        <w:ind w:left="360" w:hanging="360"/>
      </w:pPr>
      <w:rPr/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9"/>
    <w:rsid w:val="000C3153"/>
    <w:rsid w:val="000E0DE7"/>
    <w:rsid w:val="001E428C"/>
    <w:rsid w:val="001E79CC"/>
    <w:rsid w:val="00221B6E"/>
    <w:rsid w:val="00292221"/>
    <w:rsid w:val="00565168"/>
    <w:rsid w:val="00596B11"/>
    <w:rsid w:val="0068594A"/>
    <w:rsid w:val="00686B79"/>
    <w:rsid w:val="0082067A"/>
    <w:rsid w:val="00934EB1"/>
    <w:rsid w:val="00B06445"/>
    <w:rsid w:val="00C13EAD"/>
    <w:rsid w:val="00D544B4"/>
    <w:rsid w:val="00E218E7"/>
    <w:rsid w:val="5F8A8548"/>
    <w:rsid w:val="7744A2D0"/>
    <w:rsid w:val="7D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2B90F"/>
  <w15:docId w15:val="{6e6680e0-e356-4529-86c9-eccfee146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hAnsi="Arial" w:eastAsia="MS Mincho" w:cs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86B79"/>
    <w:rPr>
      <w:rFonts w:ascii="Arial" w:hAnsi="Arial" w:eastAsia="MS Mincho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686B79"/>
    <w:rPr>
      <w:rFonts w:ascii="Arial" w:hAnsi="Arial" w:eastAsia="MS Mincho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6B79"/>
    <w:rPr>
      <w:color w:val="0000FF"/>
      <w:u w:val="single"/>
    </w:rPr>
  </w:style>
  <w:style w:type="paragraph" w:styleId="FPCNomedoAutor" w:customStyle="1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styleId="FPCTextonormal" w:customStyle="1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styleId="TtuloChar" w:customStyle="1">
    <w:name w:val="Título Char"/>
    <w:basedOn w:val="Fontepargpadro"/>
    <w:link w:val="Ttulo"/>
    <w:rsid w:val="00686B79"/>
    <w:rPr>
      <w:rFonts w:ascii="Arial" w:hAnsi="Arial" w:eastAsia="Times New Roman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styleId="SubttuloChar" w:customStyle="1">
    <w:name w:val="Subtítulo Char"/>
    <w:aliases w:val="Citação Direta Char"/>
    <w:basedOn w:val="Fontepargpadro"/>
    <w:link w:val="Subttulo"/>
    <w:rsid w:val="00686B79"/>
    <w:rPr>
      <w:rFonts w:ascii="Arial" w:hAnsi="Arial" w:eastAsia="Times New Roman" w:cs="Times New Roman"/>
      <w:sz w:val="20"/>
      <w:szCs w:val="24"/>
      <w:lang w:eastAsia="pt-BR"/>
    </w:rPr>
  </w:style>
  <w:style w:type="paragraph" w:styleId="Seo" w:customStyle="1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hAnsi="Arial" w:eastAsia="MS Mincho" w:cs="Times New Roman"/>
      <w:sz w:val="24"/>
      <w:szCs w:val="20"/>
      <w:lang w:eastAsia="pt-BR"/>
    </w:rPr>
  </w:style>
  <w:style w:type="character" w:styleId="SeoChar" w:customStyle="1">
    <w:name w:val="Seção Char"/>
    <w:link w:val="Seo"/>
    <w:rsid w:val="00686B79"/>
    <w:rPr>
      <w:rFonts w:ascii="Arial" w:hAnsi="Arial" w:eastAsia="MS Mincho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C3153"/>
    <w:rPr>
      <w:rFonts w:ascii="Tahoma" w:hAnsi="Tahoma" w:eastAsia="MS Mincho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21B6E"/>
    <w:pPr>
      <w:autoSpaceDE/>
      <w:autoSpaceDN/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221B6E"/>
    <w:rPr>
      <w:i/>
      <w:i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Fontepargpadro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21B6E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221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s://www.scielo.br/scielo.php?script=sci_arttext&amp;pid=S1516-14982020000100066&amp;lng=pt&amp;nrm=iso&amp;tlng=pt" TargetMode="External" Id="R78f497f2c2254ef9" /><Relationship Type="http://schemas.openxmlformats.org/officeDocument/2006/relationships/hyperlink" Target="https://www.scielo.br/scielo.php?script=sci_arttext&amp;pid=S1516-14982020000100066&amp;lng=pt&amp;nrm=iso&amp;tlng=pt" TargetMode="External" Id="R0e4f7397d5c74cf7" /><Relationship Type="http://schemas.openxmlformats.org/officeDocument/2006/relationships/image" Target="/media/image5.jpg" Id="R92ceed76f9f04645" /><Relationship Type="http://schemas.openxmlformats.org/officeDocument/2006/relationships/hyperlink" Target="http://jamesons.com.br/marvel-introduz-uma-mutante-drag-queen-em-hq-com-a-parada-do-orgulho-mutante/" TargetMode="External" Id="R83c0c4ee215a406e" /><Relationship Type="http://schemas.openxmlformats.org/officeDocument/2006/relationships/hyperlink" Target="https://canaltech.com.br/quadrinhos/diversidade-e-representatividade-no-universo-dos-quadrinhos-148207/" TargetMode="External" Id="Rdbe84811cf1c4fec" /><Relationship Type="http://schemas.openxmlformats.org/officeDocument/2006/relationships/image" Target="/media/image6.jpg" Id="Rbf6d04b979a8403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7.jpg" Id="R20b2e36adc274ed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Bianca Siqueira Martins Domingos</dc:creator>
  <lastModifiedBy>Matheus Santos</lastModifiedBy>
  <revision>5</revision>
  <dcterms:created xsi:type="dcterms:W3CDTF">2020-10-16T16:40:00.0000000Z</dcterms:created>
  <dcterms:modified xsi:type="dcterms:W3CDTF">2020-11-10T22:11:54.4816695Z</dcterms:modified>
</coreProperties>
</file>