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before="60" w:line="240" w:lineRule="auto"/>
        <w:ind w:right="142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Área temática: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Ciências da Saúde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60" w:before="60" w:line="240" w:lineRule="auto"/>
        <w:ind w:right="142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80" w:before="80" w:line="240" w:lineRule="auto"/>
        <w:jc w:val="center"/>
        <w:rPr>
          <w:rFonts w:ascii="Arial" w:cs="Arial" w:eastAsia="Arial" w:hAnsi="Arial"/>
          <w:b w:val="1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Perfil epidemiológico do carcinoma de células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escamosas de c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avidade oral e orofaringe diagnosticados na Liga Mossoroense de Estudos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e Combate ao Câncer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60" w:before="60" w:line="240" w:lineRule="auto"/>
        <w:ind w:right="142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80" w:before="8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Marcelo Pereira de Lira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Maiara de Moraes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Mariana Ribeiro de Paula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0" w:before="60" w:line="240" w:lineRule="auto"/>
        <w:ind w:right="142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80" w:before="8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carcinoma de células escamosas (CCE) de cavidade oral e orofaringe é uma neoplasia epitelial maligna comum em cabeça e pescoço que está diretamente relacionada à hábitos comportamentais, como tabagismo e etilismo, e à infecção por Papilomavírus humano. O objetivo deste estudo foi descrever o perfil epidemiológico do CCE em cavidade oral e orofaringe na Liga Mossoroense de Estudos e Combate ao Câncer (LMECC), no período de 2006 a 2018.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Foi realizado um estudo epidemiológico do tipo observacional com delineamento transversal utilizando como fonte dos dados os prontuários clínicos, entre o período de 2006 a 2018, com diagnóstico de </w:t>
      </w:r>
      <w:r w:rsidDel="00000000" w:rsidR="00000000" w:rsidRPr="00000000">
        <w:rPr>
          <w:rFonts w:ascii="Arial" w:cs="Arial" w:eastAsia="Arial" w:hAnsi="Arial"/>
          <w:rtl w:val="0"/>
        </w:rPr>
        <w:t xml:space="preserve">CCE</w:t>
      </w:r>
      <w:r w:rsidDel="00000000" w:rsidR="00000000" w:rsidRPr="00000000">
        <w:rPr>
          <w:rFonts w:ascii="Arial" w:cs="Arial" w:eastAsia="Arial" w:hAnsi="Arial"/>
          <w:rtl w:val="0"/>
        </w:rPr>
        <w:t xml:space="preserve"> de cavidade oral, e laudos anatomopatológicos pertencentes à LMECC e o Sistema de Informações sobre Mortalid</w:t>
      </w:r>
      <w:r w:rsidDel="00000000" w:rsidR="00000000" w:rsidRPr="00000000">
        <w:rPr>
          <w:rFonts w:ascii="Arial" w:cs="Arial" w:eastAsia="Arial" w:hAnsi="Arial"/>
          <w:rtl w:val="0"/>
        </w:rPr>
        <w:t xml:space="preserve">ade.</w:t>
      </w:r>
      <w:r w:rsidDel="00000000" w:rsidR="00000000" w:rsidRPr="00000000">
        <w:rPr>
          <w:rFonts w:ascii="Arial" w:cs="Arial" w:eastAsia="Arial" w:hAnsi="Arial"/>
          <w:rtl w:val="0"/>
        </w:rPr>
        <w:t xml:space="preserve"> Houve um predomínio </w:t>
      </w:r>
      <w:r w:rsidDel="00000000" w:rsidR="00000000" w:rsidRPr="00000000">
        <w:rPr>
          <w:rFonts w:ascii="Arial" w:cs="Arial" w:eastAsia="Arial" w:hAnsi="Arial"/>
          <w:rtl w:val="0"/>
        </w:rPr>
        <w:t xml:space="preserve">de homens (70,22%), com idade entre 46-70 anos (65,33%) e, da cor branca (51,57%). </w:t>
      </w:r>
      <w:r w:rsidDel="00000000" w:rsidR="00000000" w:rsidRPr="00000000">
        <w:rPr>
          <w:rFonts w:ascii="Arial" w:cs="Arial" w:eastAsia="Arial" w:hAnsi="Arial"/>
          <w:rtl w:val="0"/>
        </w:rPr>
        <w:t xml:space="preserve">Em homens, a associação do tabagismo e etilismo foi mais comum (39,11%), comparado com o hábito do tabagismo isoladamente (25,78%). A associação de cirurgia, quimioterapia e radioterapia (</w:t>
      </w:r>
      <w:r w:rsidDel="00000000" w:rsidR="00000000" w:rsidRPr="00000000">
        <w:rPr>
          <w:rFonts w:ascii="Arial" w:cs="Arial" w:eastAsia="Arial" w:hAnsi="Arial"/>
          <w:rtl w:val="0"/>
        </w:rPr>
        <w:t xml:space="preserve">36,17%</w:t>
      </w:r>
      <w:r w:rsidDel="00000000" w:rsidR="00000000" w:rsidRPr="00000000">
        <w:rPr>
          <w:rFonts w:ascii="Arial" w:cs="Arial" w:eastAsia="Arial" w:hAnsi="Arial"/>
          <w:rtl w:val="0"/>
        </w:rPr>
        <w:t xml:space="preserve">) foi a principal modalidade de tratamento utilizada. Observou-se que, entre os óbitos confirmados, a maioria foi decorrente do câncer (80,74%)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t xml:space="preserve"> O principal grau histológico identificado foi o IV (30,67%). O estadiamento clínico foi negligenciado em 84% dos prontuários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Encontrou-se relação estatisticamente significante </w:t>
      </w:r>
      <w:r w:rsidDel="00000000" w:rsidR="00000000" w:rsidRPr="00000000">
        <w:rPr>
          <w:rFonts w:ascii="Arial" w:cs="Arial" w:eastAsia="Arial" w:hAnsi="Arial"/>
          <w:rtl w:val="0"/>
        </w:rPr>
        <w:t xml:space="preserve">entre hábito comportamental e sexo, sendo a maioria homens tabagistas e etilistas, entre q</w:t>
      </w:r>
      <w:r w:rsidDel="00000000" w:rsidR="00000000" w:rsidRPr="00000000">
        <w:rPr>
          <w:rFonts w:ascii="Arial" w:cs="Arial" w:eastAsia="Arial" w:hAnsi="Arial"/>
          <w:rtl w:val="0"/>
        </w:rPr>
        <w:t xml:space="preserve">uimioterapia e grau histológico, estando o grau IV mais relacionado com essa modalidade de tratamento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Ao levar em consideração a idade, pacientes entre 20-45 anos apresentaram baixa sobrevida após 50 meses (inferior a 25%)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O CCE ainda é uma lesão bastante prevalente com um predomínio em pacientes na faixa etária de 46-70 anos, do gênero masculino e, tabagistas e/ou etilistas. Acredita-se</w:t>
      </w:r>
      <w:r w:rsidDel="00000000" w:rsidR="00000000" w:rsidRPr="00000000">
        <w:rPr>
          <w:rFonts w:ascii="Arial" w:cs="Arial" w:eastAsia="Arial" w:hAnsi="Arial"/>
          <w:rtl w:val="0"/>
        </w:rPr>
        <w:t xml:space="preserve"> que a grande quantidade de óbitos pode estar relacionada ao diagnóstico tardio da doença, desse modo destaca-se a importância do diagnóstico precoce para redução de óbitos e melhora da qualidade de vida dos indivíduos acometidos pela doença.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60" w:before="60" w:line="240" w:lineRule="auto"/>
        <w:ind w:right="142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60" w:before="60" w:line="240" w:lineRule="auto"/>
        <w:ind w:right="14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Carcinoma de células escamosas, cavidade oral, orofaringe, neoplasias.</w:t>
      </w:r>
    </w:p>
    <w:p w:rsidR="00000000" w:rsidDel="00000000" w:rsidP="00000000" w:rsidRDefault="00000000" w:rsidRPr="00000000" w14:paraId="0000000A">
      <w:pPr>
        <w:spacing w:after="60" w:before="60" w:line="240" w:lineRule="auto"/>
        <w:ind w:right="14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60" w:before="60" w:line="240" w:lineRule="auto"/>
        <w:ind w:right="14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Agência financiadora: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Bolsista IC LIGA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sectPr>
      <w:headerReference r:id="rId7" w:type="default"/>
      <w:footerReference r:id="rId8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color="c45911" w:space="1" w:sz="12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1f4e7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1f4e79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257.0" w:type="dxa"/>
      <w:jc w:val="left"/>
      <w:tblInd w:w="0.0" w:type="dxa"/>
      <w:tblBorders>
        <w:top w:color="000000" w:space="0" w:sz="0" w:val="nil"/>
        <w:left w:color="000000" w:space="0" w:sz="0" w:val="nil"/>
        <w:bottom w:color="c45911" w:space="0" w:sz="8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6958"/>
      <w:gridCol w:w="2299"/>
      <w:tblGridChange w:id="0">
        <w:tblGrid>
          <w:gridCol w:w="6958"/>
          <w:gridCol w:w="2299"/>
        </w:tblGrid>
      </w:tblGridChange>
    </w:tblGrid>
    <w:tr>
      <w:tc>
        <w:tcPr>
          <w:vAlign w:val="center"/>
        </w:tcPr>
        <w:p w:rsidR="00000000" w:rsidDel="00000000" w:rsidP="00000000" w:rsidRDefault="00000000" w:rsidRPr="00000000" w14:paraId="0000000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60" w:before="6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3400425" cy="891540"/>
                <wp:effectExtent b="0" l="0" r="0" t="0"/>
                <wp:docPr id="1028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0425" cy="891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0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60" w:before="6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60" w:before="6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60" w:before="6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60" w:before="6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Anais 2020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60" w:before="6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Mossoró-RN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60" w:before="6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ed7d3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0" w:before="240" w:line="259" w:lineRule="auto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Times New Roman" w:hAnsi="Calibri Light"/>
      <w:color w:val="2e74b5"/>
      <w:w w:val="100"/>
      <w:position w:val="-1"/>
      <w:sz w:val="32"/>
      <w:szCs w:val="3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1Char">
    <w:name w:val="Título 1 Char"/>
    <w:next w:val="Título1Char"/>
    <w:autoRedefine w:val="0"/>
    <w:hidden w:val="0"/>
    <w:qFormat w:val="0"/>
    <w:rPr>
      <w:rFonts w:ascii="Calibri Light" w:cs="Times New Roman" w:eastAsia="Times New Roman" w:hAnsi="Calibri Light"/>
      <w:color w:val="2e74b5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CabeçalhodoSumário">
    <w:name w:val="Cabeçalho do Sumário"/>
    <w:basedOn w:val="Título1"/>
    <w:next w:val="Normal"/>
    <w:autoRedefine w:val="0"/>
    <w:hidden w:val="0"/>
    <w:qFormat w:val="1"/>
    <w:pPr>
      <w:keepNext w:val="1"/>
      <w:keepLines w:val="1"/>
      <w:suppressAutoHyphens w:val="1"/>
      <w:spacing w:after="0" w:before="240" w:line="259" w:lineRule="auto"/>
      <w:ind w:leftChars="-1" w:rightChars="0" w:firstLineChars="-1"/>
      <w:textDirection w:val="btLr"/>
      <w:textAlignment w:val="top"/>
      <w:outlineLvl w:val="9"/>
    </w:pPr>
    <w:rPr>
      <w:rFonts w:ascii="Calibri Light" w:cs="Times New Roman" w:eastAsia="Times New Roman" w:hAnsi="Calibri Light"/>
      <w:color w:val="2e74b5"/>
      <w:w w:val="100"/>
      <w:position w:val="-1"/>
      <w:sz w:val="32"/>
      <w:szCs w:val="32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cS9/TYe3XFJbVA/rgUMZhjmiDA==">AMUW2mU6HZ7QJ2T/8dPp1Nzdq/xgmlf+uXpyH6eERmQTUz2Z2peHsD7nDy0C3zOxMjZBo+Kz+jaxZ2+3AEW7E0A03E3U/2Okx1JHixZ/x90uR6QqMlJcI6Q=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2020-10-14T15:40:00Z</dcterms:created>
  <dc:creator>Thaiseany Freitas Rêgo</dc:creator>
</cp:coreProperties>
</file>