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3D5EF" w14:textId="77777777" w:rsidR="00E7394C" w:rsidRDefault="00E7394C" w:rsidP="00D83477">
      <w:pPr>
        <w:shd w:val="clear" w:color="auto" w:fill="FFFFFF"/>
        <w:ind w:leftChars="0" w:left="0" w:firstLine="0"/>
        <w:rPr>
          <w:rFonts w:ascii="Arial" w:eastAsia="Times New Roman" w:hAnsi="Arial" w:cs="Arial"/>
          <w:color w:val="333333"/>
          <w:sz w:val="24"/>
          <w:szCs w:val="24"/>
        </w:rPr>
      </w:pPr>
    </w:p>
    <w:p w14:paraId="3B005CF9" w14:textId="04EC50A4" w:rsidR="00B972E0" w:rsidRDefault="00B972E0" w:rsidP="00076E94">
      <w:pPr>
        <w:pBdr>
          <w:top w:val="nil"/>
          <w:left w:val="nil"/>
          <w:bottom w:val="nil"/>
          <w:right w:val="nil"/>
          <w:between w:val="nil"/>
        </w:pBdr>
        <w:suppressAutoHyphens/>
        <w:ind w:leftChars="-64" w:left="-141" w:firstLine="0"/>
        <w:jc w:val="center"/>
        <w:textDirection w:val="btLr"/>
        <w:textAlignment w:val="top"/>
        <w:outlineLvl w:val="0"/>
        <w:rPr>
          <w:rFonts w:ascii="Times New Roman" w:eastAsia="Times New Roman" w:hAnsi="Times New Roman" w:cs="Times New Roman"/>
          <w:b/>
          <w:position w:val="-1"/>
          <w:sz w:val="28"/>
          <w:szCs w:val="28"/>
        </w:rPr>
      </w:pPr>
      <w:bookmarkStart w:id="0" w:name="_GoBack"/>
      <w:r w:rsidRPr="00B972E0">
        <w:rPr>
          <w:rFonts w:ascii="Times New Roman" w:eastAsia="Times New Roman" w:hAnsi="Times New Roman" w:cs="Times New Roman"/>
          <w:b/>
          <w:position w:val="-1"/>
          <w:sz w:val="28"/>
          <w:szCs w:val="28"/>
        </w:rPr>
        <w:t>AVALIAÇÃO DO ESTADO NUTRICIONAL DE ESTUDANTES DO CURSO DE NUTRIÇÃO EM UMA INSTITUIÇÃO PRIVADA NO ESTADO DA PARAÍBA</w:t>
      </w:r>
    </w:p>
    <w:bookmarkEnd w:id="0"/>
    <w:p w14:paraId="0865F973" w14:textId="77777777" w:rsidR="00AB1A6D" w:rsidRPr="009A1F89" w:rsidRDefault="00AB1A6D" w:rsidP="009A1F89">
      <w:pPr>
        <w:pBdr>
          <w:top w:val="nil"/>
          <w:left w:val="nil"/>
          <w:bottom w:val="nil"/>
          <w:right w:val="nil"/>
          <w:between w:val="nil"/>
        </w:pBdr>
        <w:suppressAutoHyphens/>
        <w:ind w:left="-2"/>
        <w:jc w:val="center"/>
        <w:textDirection w:val="btLr"/>
        <w:textAlignment w:val="top"/>
        <w:outlineLvl w:val="0"/>
        <w:rPr>
          <w:rFonts w:ascii="Times New Roman" w:eastAsia="Times New Roman" w:hAnsi="Times New Roman" w:cs="Times New Roman"/>
          <w:b/>
          <w:color w:val="000000"/>
          <w:position w:val="-1"/>
          <w:sz w:val="28"/>
          <w:szCs w:val="28"/>
        </w:rPr>
      </w:pPr>
    </w:p>
    <w:p w14:paraId="17FB8C1C" w14:textId="406B8186" w:rsidR="00B972E0" w:rsidRPr="00B972E0" w:rsidRDefault="00867141" w:rsidP="00867141">
      <w:pPr>
        <w:suppressAutoHyphens/>
        <w:spacing w:after="120"/>
        <w:ind w:left="0" w:hangingChars="1" w:hanging="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b/>
          <w:position w:val="-1"/>
          <w:sz w:val="24"/>
          <w:szCs w:val="24"/>
        </w:rPr>
        <w:t xml:space="preserve">RESUMO </w:t>
      </w:r>
    </w:p>
    <w:p w14:paraId="719F696A" w14:textId="06EE70DF" w:rsidR="00B972E0" w:rsidRPr="009A1F89" w:rsidRDefault="00B972E0" w:rsidP="00DF1939">
      <w:pPr>
        <w:suppressAutoHyphens/>
        <w:spacing w:line="240" w:lineRule="auto"/>
        <w:ind w:left="-2" w:firstLine="0"/>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color w:val="000000"/>
          <w:position w:val="-1"/>
          <w:sz w:val="24"/>
          <w:szCs w:val="24"/>
        </w:rPr>
        <w:t>O</w:t>
      </w:r>
      <w:r w:rsidRPr="00B972E0">
        <w:rPr>
          <w:rFonts w:ascii="Times New Roman" w:eastAsia="Times New Roman" w:hAnsi="Times New Roman" w:cs="Times New Roman"/>
          <w:position w:val="-1"/>
          <w:sz w:val="24"/>
          <w:szCs w:val="24"/>
        </w:rPr>
        <w:t xml:space="preserve"> ingresso do estudante na universidade é um período marcado por muitas alterações, consequentemente, faz com que sejam mais vulneráveis às pressões impostas pela sociedade em relação aos aspectos corporais</w:t>
      </w:r>
      <w:r w:rsidR="004F3185">
        <w:rPr>
          <w:rFonts w:ascii="Times New Roman" w:eastAsia="Times New Roman" w:hAnsi="Times New Roman" w:cs="Times New Roman"/>
          <w:color w:val="000000"/>
          <w:position w:val="-1"/>
          <w:sz w:val="24"/>
          <w:szCs w:val="24"/>
        </w:rPr>
        <w:t xml:space="preserve">. O objetivo do estudo é </w:t>
      </w:r>
      <w:r w:rsidRPr="00B972E0">
        <w:rPr>
          <w:rFonts w:ascii="Times New Roman" w:eastAsia="Times New Roman" w:hAnsi="Times New Roman" w:cs="Times New Roman"/>
          <w:position w:val="-1"/>
          <w:sz w:val="24"/>
          <w:szCs w:val="24"/>
        </w:rPr>
        <w:t>estimar o estado nutricional e identificar alterações com a utilização do</w:t>
      </w:r>
      <w:r w:rsidR="0035510F">
        <w:rPr>
          <w:rFonts w:ascii="Times New Roman" w:eastAsia="Times New Roman" w:hAnsi="Times New Roman" w:cs="Times New Roman"/>
          <w:position w:val="-1"/>
          <w:sz w:val="24"/>
          <w:szCs w:val="24"/>
        </w:rPr>
        <w:t xml:space="preserve"> índice de Massa Corporal </w:t>
      </w:r>
      <w:r w:rsidRPr="00B972E0">
        <w:rPr>
          <w:rFonts w:ascii="Times New Roman" w:eastAsia="Times New Roman" w:hAnsi="Times New Roman" w:cs="Times New Roman"/>
          <w:position w:val="-1"/>
          <w:sz w:val="24"/>
          <w:szCs w:val="24"/>
        </w:rPr>
        <w:t>e</w:t>
      </w:r>
      <w:r w:rsidR="0035510F">
        <w:rPr>
          <w:rFonts w:ascii="Times New Roman" w:eastAsia="Times New Roman" w:hAnsi="Times New Roman" w:cs="Times New Roman"/>
          <w:position w:val="-1"/>
          <w:sz w:val="24"/>
          <w:szCs w:val="24"/>
        </w:rPr>
        <w:t xml:space="preserve"> Circunferência da Cintura </w:t>
      </w:r>
      <w:r w:rsidRPr="00B972E0">
        <w:rPr>
          <w:rFonts w:ascii="Times New Roman" w:eastAsia="Times New Roman" w:hAnsi="Times New Roman" w:cs="Times New Roman"/>
          <w:position w:val="-1"/>
          <w:sz w:val="24"/>
          <w:szCs w:val="24"/>
        </w:rPr>
        <w:t>em estudantes do curso em Bacharelado de Nutrição em uma instituição privada no estado da Paraíba. Trata-se de um estudo do tipo transversal, descritivo com abordagem quali-quantitativa</w:t>
      </w:r>
      <w:r w:rsidRPr="00B972E0">
        <w:rPr>
          <w:rFonts w:ascii="Times New Roman" w:eastAsia="TimesNewRomanPSMT" w:hAnsi="Times New Roman" w:cs="Times New Roman"/>
          <w:sz w:val="24"/>
          <w:szCs w:val="24"/>
        </w:rPr>
        <w:t>.</w:t>
      </w:r>
      <w:r w:rsidRPr="00B972E0">
        <w:rPr>
          <w:rFonts w:ascii="Times New Roman" w:eastAsia="Times New Roman" w:hAnsi="Times New Roman" w:cs="Times New Roman"/>
          <w:position w:val="-1"/>
          <w:sz w:val="24"/>
          <w:szCs w:val="24"/>
        </w:rPr>
        <w:t xml:space="preserve"> Esta pesquisa foi aprovada pelo Comitê de Ética da Univers</w:t>
      </w:r>
      <w:r w:rsidR="004F3185">
        <w:rPr>
          <w:rFonts w:ascii="Times New Roman" w:eastAsia="Times New Roman" w:hAnsi="Times New Roman" w:cs="Times New Roman"/>
          <w:position w:val="-1"/>
          <w:sz w:val="24"/>
          <w:szCs w:val="24"/>
        </w:rPr>
        <w:t>idade Estadual da Paraíba, UEPB</w:t>
      </w:r>
      <w:r w:rsidRPr="00B972E0">
        <w:rPr>
          <w:rFonts w:ascii="Times New Roman" w:eastAsia="Times New Roman" w:hAnsi="Times New Roman" w:cs="Times New Roman"/>
          <w:position w:val="-1"/>
          <w:sz w:val="24"/>
          <w:szCs w:val="24"/>
        </w:rPr>
        <w:t xml:space="preserve"> (CAAE: 24763819.0.0000.5187). A amostra foi composta por 31 indivíduos, </w:t>
      </w:r>
      <w:r w:rsidRPr="00B972E0">
        <w:rPr>
          <w:rFonts w:ascii="Times New Roman" w:eastAsia="Times New Roman" w:hAnsi="Times New Roman" w:cs="Times New Roman"/>
          <w:color w:val="000000"/>
          <w:position w:val="-1"/>
          <w:sz w:val="24"/>
          <w:szCs w:val="24"/>
          <w:shd w:val="clear" w:color="auto" w:fill="FFFFFF"/>
        </w:rPr>
        <w:t>segundo a classificação do IMC,</w:t>
      </w:r>
      <w:r w:rsidRPr="00B972E0">
        <w:rPr>
          <w:rFonts w:ascii="Times New Roman" w:eastAsia="Times New Roman" w:hAnsi="Times New Roman" w:cs="Times New Roman"/>
          <w:color w:val="000000"/>
          <w:position w:val="-1"/>
          <w:sz w:val="24"/>
          <w:szCs w:val="24"/>
        </w:rPr>
        <w:t xml:space="preserve"> mais da metade das estudantes </w:t>
      </w:r>
      <w:r w:rsidRPr="00B972E0">
        <w:rPr>
          <w:rFonts w:ascii="Times New Roman" w:eastAsia="Times New Roman" w:hAnsi="Times New Roman" w:cs="Times New Roman"/>
          <w:color w:val="000000"/>
          <w:position w:val="-1"/>
          <w:sz w:val="24"/>
          <w:szCs w:val="24"/>
          <w:shd w:val="clear" w:color="auto" w:fill="FFFFFF"/>
        </w:rPr>
        <w:t>apresentaram adequação do índice de massa corporal</w:t>
      </w:r>
      <w:r w:rsidRPr="00B972E0">
        <w:rPr>
          <w:rFonts w:ascii="Times New Roman" w:eastAsia="Times New Roman" w:hAnsi="Times New Roman" w:cs="Times New Roman"/>
          <w:color w:val="000000"/>
          <w:position w:val="-1"/>
          <w:sz w:val="24"/>
          <w:szCs w:val="24"/>
        </w:rPr>
        <w:t>, analisando a medida da circunferência da cintura observou-se prevalência de ausência de riscos para doenças cardiovasculares. Em contrapartida, 38,72% apresentava alguma alteração no estado nutricional, como também em alguns estudos realizados com estudantes do curso de nutrição.</w:t>
      </w:r>
      <w:r w:rsidRPr="00B972E0">
        <w:rPr>
          <w:rFonts w:ascii="Times New Roman" w:eastAsia="Times New Roman" w:hAnsi="Times New Roman" w:cs="Times New Roman"/>
          <w:position w:val="-1"/>
          <w:sz w:val="24"/>
          <w:szCs w:val="24"/>
        </w:rPr>
        <w:t xml:space="preserve"> Foi encontrada uma prevalência do estado nutricional desejável (eutrófico), além disso, baixo risco para doenças cardiovasculares.</w:t>
      </w:r>
    </w:p>
    <w:p w14:paraId="558774E7" w14:textId="77777777" w:rsidR="00FF0E50" w:rsidRDefault="00FF0E50" w:rsidP="00FF0E50">
      <w:pPr>
        <w:pBdr>
          <w:top w:val="nil"/>
          <w:left w:val="nil"/>
          <w:bottom w:val="nil"/>
          <w:right w:val="nil"/>
          <w:between w:val="nil"/>
        </w:pBdr>
        <w:suppressAutoHyphens/>
        <w:spacing w:line="240" w:lineRule="auto"/>
        <w:ind w:left="0" w:hangingChars="1" w:hanging="2"/>
        <w:textDirection w:val="btLr"/>
        <w:textAlignment w:val="top"/>
        <w:outlineLvl w:val="0"/>
        <w:rPr>
          <w:rFonts w:ascii="Times New Roman" w:eastAsia="Times New Roman" w:hAnsi="Times New Roman" w:cs="Times New Roman"/>
          <w:b/>
          <w:color w:val="000000"/>
          <w:position w:val="-1"/>
          <w:sz w:val="24"/>
          <w:szCs w:val="24"/>
        </w:rPr>
      </w:pPr>
    </w:p>
    <w:p w14:paraId="6FC95B47" w14:textId="7730D83E" w:rsidR="00867141" w:rsidRDefault="00B972E0" w:rsidP="00FF0E50">
      <w:pPr>
        <w:pBdr>
          <w:top w:val="nil"/>
          <w:left w:val="nil"/>
          <w:bottom w:val="nil"/>
          <w:right w:val="nil"/>
          <w:between w:val="nil"/>
        </w:pBdr>
        <w:suppressAutoHyphens/>
        <w:spacing w:line="240" w:lineRule="auto"/>
        <w:ind w:left="0" w:hangingChars="1" w:hanging="2"/>
        <w:textDirection w:val="btLr"/>
        <w:textAlignment w:val="top"/>
        <w:outlineLvl w:val="0"/>
        <w:rPr>
          <w:rFonts w:ascii="Times New Roman" w:eastAsia="Times New Roman" w:hAnsi="Times New Roman" w:cs="Times New Roman"/>
          <w:color w:val="000000"/>
          <w:position w:val="-1"/>
          <w:sz w:val="24"/>
          <w:szCs w:val="24"/>
        </w:rPr>
      </w:pPr>
      <w:r w:rsidRPr="00B972E0">
        <w:rPr>
          <w:rFonts w:ascii="Times New Roman" w:eastAsia="Times New Roman" w:hAnsi="Times New Roman" w:cs="Times New Roman"/>
          <w:b/>
          <w:color w:val="000000"/>
          <w:position w:val="-1"/>
          <w:sz w:val="24"/>
          <w:szCs w:val="24"/>
        </w:rPr>
        <w:t>Palavras-chave:</w:t>
      </w:r>
      <w:r w:rsidRPr="00B972E0">
        <w:rPr>
          <w:rFonts w:ascii="Times New Roman" w:eastAsia="Times New Roman" w:hAnsi="Times New Roman" w:cs="Times New Roman"/>
          <w:color w:val="000000"/>
          <w:position w:val="-1"/>
          <w:sz w:val="24"/>
          <w:szCs w:val="24"/>
        </w:rPr>
        <w:t xml:space="preserve"> </w:t>
      </w:r>
      <w:r w:rsidRPr="00B972E0">
        <w:rPr>
          <w:rFonts w:ascii="Times New Roman" w:eastAsia="Times New Roman" w:hAnsi="Times New Roman" w:cs="Times New Roman"/>
          <w:position w:val="-1"/>
          <w:sz w:val="24"/>
          <w:szCs w:val="24"/>
        </w:rPr>
        <w:t>Estudantes, Desnutrição, Eutrófico.</w:t>
      </w:r>
    </w:p>
    <w:p w14:paraId="27E4BD42" w14:textId="77777777" w:rsidR="009A1F89" w:rsidRPr="009A1F89" w:rsidRDefault="009A1F89" w:rsidP="009A1F89">
      <w:pPr>
        <w:pBdr>
          <w:top w:val="nil"/>
          <w:left w:val="nil"/>
          <w:bottom w:val="nil"/>
          <w:right w:val="nil"/>
          <w:between w:val="nil"/>
        </w:pBdr>
        <w:suppressAutoHyphens/>
        <w:ind w:left="0" w:hangingChars="1" w:hanging="2"/>
        <w:textDirection w:val="btLr"/>
        <w:textAlignment w:val="top"/>
        <w:outlineLvl w:val="0"/>
        <w:rPr>
          <w:rFonts w:ascii="Times New Roman" w:eastAsia="Times New Roman" w:hAnsi="Times New Roman" w:cs="Times New Roman"/>
          <w:color w:val="000000"/>
          <w:position w:val="-1"/>
          <w:sz w:val="24"/>
          <w:szCs w:val="24"/>
        </w:rPr>
      </w:pPr>
    </w:p>
    <w:p w14:paraId="7B08E74A" w14:textId="79634134" w:rsidR="00867141" w:rsidRPr="00867141" w:rsidRDefault="00B972E0" w:rsidP="00867141">
      <w:pPr>
        <w:pStyle w:val="PargrafodaLista"/>
        <w:keepNext/>
        <w:numPr>
          <w:ilvl w:val="0"/>
          <w:numId w:val="39"/>
        </w:numPr>
        <w:pBdr>
          <w:top w:val="nil"/>
          <w:left w:val="nil"/>
          <w:bottom w:val="nil"/>
          <w:right w:val="nil"/>
          <w:between w:val="nil"/>
        </w:pBdr>
        <w:suppressAutoHyphens/>
        <w:spacing w:before="120" w:after="120"/>
        <w:ind w:left="358"/>
        <w:textDirection w:val="btLr"/>
        <w:textAlignment w:val="top"/>
        <w:outlineLvl w:val="0"/>
        <w:rPr>
          <w:rFonts w:ascii="Times New Roman" w:eastAsia="Times New Roman" w:hAnsi="Times New Roman" w:cs="Times New Roman"/>
          <w:b/>
          <w:color w:val="000000"/>
          <w:position w:val="-1"/>
          <w:sz w:val="24"/>
          <w:szCs w:val="24"/>
        </w:rPr>
      </w:pPr>
      <w:r w:rsidRPr="00867141">
        <w:rPr>
          <w:rFonts w:ascii="Times New Roman" w:eastAsia="Times New Roman" w:hAnsi="Times New Roman" w:cs="Times New Roman"/>
          <w:b/>
          <w:color w:val="000000"/>
          <w:position w:val="-1"/>
          <w:sz w:val="24"/>
          <w:szCs w:val="24"/>
        </w:rPr>
        <w:t>INTRODUÇÃO</w:t>
      </w:r>
    </w:p>
    <w:p w14:paraId="29B32980" w14:textId="77777777" w:rsidR="00B972E0" w:rsidRPr="00B972E0" w:rsidRDefault="00B972E0" w:rsidP="00076E94">
      <w:pPr>
        <w:pBdr>
          <w:top w:val="nil"/>
          <w:left w:val="nil"/>
          <w:bottom w:val="nil"/>
          <w:right w:val="nil"/>
          <w:between w:val="nil"/>
        </w:pBdr>
        <w:suppressAutoHyphens/>
        <w:ind w:left="-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 xml:space="preserve">O ingresso do estudante na universidade é um período marcado por alterações físicas, ambientais, nutricionais e psicológicas. Podendo manifestar sintomas como: ansiedade, gerada pelos exames e pelas atividades sociais, baixa autoestima, depressão, entre outras alterações psicológicas a níveis elevados sendo relacionadas a condições de adaptação e diversas exigências que surgem ao longo da graduação, consequentemente, faz com que os estudantes sejam mais vulneráveis às pressões impostas pela sociedade em relação aos aspectos corporais (LANTYER </w:t>
      </w:r>
      <w:r w:rsidRPr="00B972E0">
        <w:rPr>
          <w:rFonts w:ascii="Times New Roman" w:eastAsia="Times New Roman" w:hAnsi="Times New Roman" w:cs="Times New Roman"/>
          <w:i/>
          <w:position w:val="-1"/>
          <w:sz w:val="24"/>
          <w:szCs w:val="24"/>
        </w:rPr>
        <w:t>et. al</w:t>
      </w:r>
      <w:r w:rsidRPr="00B972E0">
        <w:rPr>
          <w:rFonts w:ascii="Times New Roman" w:eastAsia="Times New Roman" w:hAnsi="Times New Roman" w:cs="Times New Roman"/>
          <w:position w:val="-1"/>
          <w:sz w:val="24"/>
          <w:szCs w:val="24"/>
        </w:rPr>
        <w:t>, 2016; SOUZA, 2017).</w:t>
      </w:r>
    </w:p>
    <w:p w14:paraId="594BD789" w14:textId="77777777" w:rsidR="00B972E0" w:rsidRPr="00B972E0" w:rsidRDefault="00B972E0" w:rsidP="00076E94">
      <w:pPr>
        <w:pBdr>
          <w:top w:val="nil"/>
          <w:left w:val="nil"/>
          <w:bottom w:val="nil"/>
          <w:right w:val="nil"/>
          <w:between w:val="nil"/>
        </w:pBdr>
        <w:suppressAutoHyphens/>
        <w:ind w:left="-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 xml:space="preserve">Nesse contexto, em busca dos padrões inatingíveis de beleza, no qual são disseminados pela sociedade em seu meio de comunicação, persuadindo que são ideais para realização de felicidade e satisfação corporal, consequentemente, acarreta em muitos jovens estudantes ou não alterações no comportamento alimentar, como também, em seu estado nutricional (FERNANDES </w:t>
      </w:r>
      <w:r w:rsidRPr="00B972E0">
        <w:rPr>
          <w:rFonts w:ascii="Times New Roman" w:eastAsia="Times New Roman" w:hAnsi="Times New Roman" w:cs="Times New Roman"/>
          <w:i/>
          <w:position w:val="-1"/>
          <w:sz w:val="24"/>
          <w:szCs w:val="24"/>
        </w:rPr>
        <w:t>et al</w:t>
      </w:r>
      <w:r w:rsidRPr="00B972E0">
        <w:rPr>
          <w:rFonts w:ascii="Times New Roman" w:eastAsia="Times New Roman" w:hAnsi="Times New Roman" w:cs="Times New Roman"/>
          <w:position w:val="-1"/>
          <w:sz w:val="24"/>
          <w:szCs w:val="24"/>
        </w:rPr>
        <w:t>., 2017).</w:t>
      </w:r>
    </w:p>
    <w:p w14:paraId="4D9879E9" w14:textId="77777777" w:rsidR="00B972E0" w:rsidRPr="00B972E0" w:rsidRDefault="00B972E0" w:rsidP="00867141">
      <w:pPr>
        <w:pBdr>
          <w:top w:val="nil"/>
          <w:left w:val="nil"/>
          <w:bottom w:val="nil"/>
          <w:right w:val="nil"/>
          <w:between w:val="nil"/>
        </w:pBdr>
        <w:suppressAutoHyphens/>
        <w:ind w:left="-2" w:firstLine="709"/>
        <w:textDirection w:val="btLr"/>
        <w:textAlignment w:val="top"/>
        <w:outlineLvl w:val="0"/>
        <w:rPr>
          <w:rFonts w:ascii="Times New Roman" w:eastAsia="Times New Roman" w:hAnsi="Times New Roman" w:cs="Times New Roman"/>
          <w:color w:val="000000"/>
          <w:position w:val="-1"/>
          <w:sz w:val="24"/>
          <w:szCs w:val="24"/>
        </w:rPr>
      </w:pPr>
      <w:r w:rsidRPr="00B972E0">
        <w:rPr>
          <w:rFonts w:ascii="Times New Roman" w:eastAsia="Times New Roman" w:hAnsi="Times New Roman" w:cs="Times New Roman"/>
          <w:color w:val="000000"/>
          <w:position w:val="-1"/>
          <w:sz w:val="24"/>
          <w:szCs w:val="24"/>
        </w:rPr>
        <w:lastRenderedPageBreak/>
        <w:t xml:space="preserve">Essas alterações no comportamento alimentar podem ocasionar os transtornos alimentares, por sua vez, caracterizados como um distúrbio psiquiátrico onde são todos aqueles que apresentam alterações grave na conduta alimentar. Apresentam sérias complicações clínicas, e essas, de acordo com Cuppari (2019), são devidas ao comprometimento do estado nutricional, levando a disfunções no controle de peso e forma corporal que levam a sérios prejuízos clínicos, psicológicos e convívio social (ALVARENGA </w:t>
      </w:r>
      <w:r w:rsidRPr="00B972E0">
        <w:rPr>
          <w:rFonts w:ascii="Times New Roman" w:eastAsia="Times New Roman" w:hAnsi="Times New Roman" w:cs="Times New Roman"/>
          <w:i/>
          <w:color w:val="000000"/>
          <w:position w:val="-1"/>
          <w:sz w:val="24"/>
          <w:szCs w:val="24"/>
        </w:rPr>
        <w:t>et. al</w:t>
      </w:r>
      <w:r w:rsidRPr="00B972E0">
        <w:rPr>
          <w:rFonts w:ascii="Times New Roman" w:eastAsia="Times New Roman" w:hAnsi="Times New Roman" w:cs="Times New Roman"/>
          <w:color w:val="000000"/>
          <w:position w:val="-1"/>
          <w:sz w:val="24"/>
          <w:szCs w:val="24"/>
        </w:rPr>
        <w:t>., 2016).</w:t>
      </w:r>
    </w:p>
    <w:p w14:paraId="6D89C2FF" w14:textId="77777777" w:rsidR="00B972E0" w:rsidRPr="00B972E0" w:rsidRDefault="00B972E0" w:rsidP="00867141">
      <w:pPr>
        <w:pBdr>
          <w:top w:val="nil"/>
          <w:left w:val="nil"/>
          <w:bottom w:val="nil"/>
          <w:right w:val="nil"/>
          <w:between w:val="nil"/>
        </w:pBdr>
        <w:suppressAutoHyphens/>
        <w:ind w:left="-2" w:firstLine="709"/>
        <w:textDirection w:val="btLr"/>
        <w:textAlignment w:val="top"/>
        <w:outlineLvl w:val="0"/>
        <w:rPr>
          <w:rFonts w:ascii="Times New Roman" w:eastAsia="Times New Roman" w:hAnsi="Times New Roman" w:cs="Times New Roman"/>
          <w:color w:val="000000"/>
          <w:position w:val="-1"/>
          <w:sz w:val="24"/>
          <w:szCs w:val="24"/>
        </w:rPr>
      </w:pPr>
      <w:r w:rsidRPr="00B972E0">
        <w:rPr>
          <w:rFonts w:ascii="Times New Roman" w:eastAsia="Times New Roman" w:hAnsi="Times New Roman" w:cs="Times New Roman"/>
          <w:color w:val="000000"/>
          <w:position w:val="-1"/>
          <w:sz w:val="24"/>
          <w:szCs w:val="24"/>
        </w:rPr>
        <w:t xml:space="preserve">Estudos recentes mostram que estudantes acadêmicos apresentam risco aumentado para o aparecimento de distúrbios alimentares, devido a suas atividades rotineiras.  Além disso, graduandos do curso de Nutrição ainda tem outro fator a considerar, que é o convívio destes com os alimentos e seu pensamento em relação ao aspecto exterior, atribuindo grande relevância à boa aparência e relacionando-a com seu sucesso profissional (CRUZ </w:t>
      </w:r>
      <w:r w:rsidRPr="00B972E0">
        <w:rPr>
          <w:rFonts w:ascii="Times New Roman" w:eastAsia="Times New Roman" w:hAnsi="Times New Roman" w:cs="Times New Roman"/>
          <w:i/>
          <w:color w:val="000000"/>
          <w:position w:val="-1"/>
          <w:sz w:val="24"/>
          <w:szCs w:val="24"/>
        </w:rPr>
        <w:t xml:space="preserve">et. al, </w:t>
      </w:r>
      <w:r w:rsidRPr="00B972E0">
        <w:rPr>
          <w:rFonts w:ascii="Times New Roman" w:eastAsia="Times New Roman" w:hAnsi="Times New Roman" w:cs="Times New Roman"/>
          <w:color w:val="000000"/>
          <w:position w:val="-1"/>
          <w:sz w:val="24"/>
          <w:szCs w:val="24"/>
        </w:rPr>
        <w:t>2018).</w:t>
      </w:r>
    </w:p>
    <w:p w14:paraId="590AAB4B" w14:textId="0A2A9116" w:rsidR="00B972E0" w:rsidRPr="004254C1" w:rsidRDefault="00B972E0" w:rsidP="00867141">
      <w:pPr>
        <w:pBdr>
          <w:top w:val="nil"/>
          <w:left w:val="nil"/>
          <w:bottom w:val="nil"/>
          <w:right w:val="nil"/>
          <w:between w:val="nil"/>
        </w:pBdr>
        <w:suppressAutoHyphens/>
        <w:ind w:left="-2" w:firstLine="709"/>
        <w:textDirection w:val="btLr"/>
        <w:textAlignment w:val="top"/>
        <w:outlineLvl w:val="0"/>
        <w:rPr>
          <w:rFonts w:ascii="Times New Roman" w:eastAsia="Times New Roman" w:hAnsi="Times New Roman" w:cs="Times New Roman"/>
          <w:position w:val="-1"/>
          <w:sz w:val="24"/>
          <w:szCs w:val="24"/>
        </w:rPr>
      </w:pPr>
      <w:r w:rsidRPr="004254C1">
        <w:rPr>
          <w:rFonts w:ascii="Times New Roman" w:eastAsia="Times New Roman" w:hAnsi="Times New Roman" w:cs="Times New Roman"/>
          <w:position w:val="-1"/>
          <w:sz w:val="24"/>
          <w:szCs w:val="24"/>
        </w:rPr>
        <w:t xml:space="preserve">Nessa perspectiva, essas alterações nutricionais corroboram para o aumento do índice do sobrepeso e da obesidade, aumentando assim o risco de ocorrência de doenças crônicas, como a hipertensão arterial, o diabetes, o câncer e as doenças cardiovasculares (MOREIRA </w:t>
      </w:r>
      <w:r w:rsidRPr="004254C1">
        <w:rPr>
          <w:rFonts w:ascii="Times New Roman" w:eastAsia="Times New Roman" w:hAnsi="Times New Roman" w:cs="Times New Roman"/>
          <w:i/>
          <w:position w:val="-1"/>
          <w:sz w:val="24"/>
          <w:szCs w:val="24"/>
        </w:rPr>
        <w:t>et. al,</w:t>
      </w:r>
      <w:r w:rsidRPr="004254C1">
        <w:rPr>
          <w:rFonts w:ascii="Times New Roman" w:eastAsia="Times New Roman" w:hAnsi="Times New Roman" w:cs="Times New Roman"/>
          <w:position w:val="-1"/>
          <w:sz w:val="24"/>
          <w:szCs w:val="24"/>
        </w:rPr>
        <w:t xml:space="preserve"> 2017). F</w:t>
      </w:r>
      <w:r w:rsidR="004254C1" w:rsidRPr="004254C1">
        <w:rPr>
          <w:rFonts w:ascii="Times New Roman" w:eastAsia="Times New Roman" w:hAnsi="Times New Roman" w:cs="Times New Roman"/>
          <w:position w:val="-1"/>
          <w:sz w:val="24"/>
          <w:szCs w:val="24"/>
        </w:rPr>
        <w:t>rente à situação atual, o</w:t>
      </w:r>
      <w:r w:rsidRPr="004254C1">
        <w:rPr>
          <w:rFonts w:ascii="Times New Roman" w:eastAsia="Times New Roman" w:hAnsi="Times New Roman" w:cs="Times New Roman"/>
          <w:position w:val="-1"/>
          <w:sz w:val="24"/>
          <w:szCs w:val="24"/>
        </w:rPr>
        <w:t xml:space="preserve"> presente</w:t>
      </w:r>
      <w:r w:rsidR="004254C1" w:rsidRPr="004254C1">
        <w:rPr>
          <w:rFonts w:ascii="Times New Roman" w:hAnsi="Times New Roman" w:cs="Times New Roman"/>
          <w:sz w:val="24"/>
          <w:szCs w:val="24"/>
        </w:rPr>
        <w:t xml:space="preserve"> estudo tem como </w:t>
      </w:r>
      <w:r w:rsidR="004254C1" w:rsidRPr="004254C1">
        <w:rPr>
          <w:rFonts w:ascii="Times New Roman" w:eastAsia="Times New Roman" w:hAnsi="Times New Roman" w:cs="Times New Roman"/>
          <w:position w:val="-1"/>
          <w:sz w:val="24"/>
          <w:szCs w:val="24"/>
        </w:rPr>
        <w:t>objetivo estimar o estado nutricional e identificar alterações com a utilização do índice de Massa Corporal e Circunferência da Cintura em estudantes do curso em Bacharelado de Nutrição em uma instituição privada no estado da Paraíba.</w:t>
      </w:r>
    </w:p>
    <w:p w14:paraId="095A436D" w14:textId="77777777" w:rsidR="00B972E0" w:rsidRPr="00B972E0" w:rsidRDefault="00B972E0" w:rsidP="00867141">
      <w:pPr>
        <w:pBdr>
          <w:top w:val="nil"/>
          <w:left w:val="nil"/>
          <w:bottom w:val="nil"/>
          <w:right w:val="nil"/>
          <w:between w:val="nil"/>
        </w:pBdr>
        <w:suppressAutoHyphens/>
        <w:ind w:left="-2" w:firstLine="709"/>
        <w:textDirection w:val="btLr"/>
        <w:textAlignment w:val="top"/>
        <w:outlineLvl w:val="0"/>
        <w:rPr>
          <w:rFonts w:ascii="Times New Roman" w:eastAsia="Times New Roman" w:hAnsi="Times New Roman" w:cs="Times New Roman"/>
          <w:position w:val="-1"/>
          <w:sz w:val="24"/>
          <w:szCs w:val="24"/>
        </w:rPr>
      </w:pPr>
    </w:p>
    <w:p w14:paraId="3CF6E2B0" w14:textId="22FF49BF" w:rsidR="00B972E0" w:rsidRPr="00867141" w:rsidRDefault="00B972E0" w:rsidP="00867141">
      <w:pPr>
        <w:pStyle w:val="PargrafodaLista"/>
        <w:keepNext/>
        <w:numPr>
          <w:ilvl w:val="0"/>
          <w:numId w:val="39"/>
        </w:numPr>
        <w:pBdr>
          <w:top w:val="nil"/>
          <w:left w:val="nil"/>
          <w:bottom w:val="nil"/>
          <w:right w:val="nil"/>
          <w:between w:val="nil"/>
        </w:pBdr>
        <w:suppressAutoHyphens/>
        <w:spacing w:before="120" w:after="120"/>
        <w:ind w:left="358"/>
        <w:textDirection w:val="btLr"/>
        <w:textAlignment w:val="top"/>
        <w:outlineLvl w:val="0"/>
        <w:rPr>
          <w:rFonts w:ascii="Times New Roman" w:eastAsia="Times New Roman" w:hAnsi="Times New Roman" w:cs="Times New Roman"/>
          <w:b/>
          <w:color w:val="000000"/>
          <w:position w:val="-1"/>
          <w:sz w:val="24"/>
          <w:szCs w:val="24"/>
        </w:rPr>
      </w:pPr>
      <w:r w:rsidRPr="00867141">
        <w:rPr>
          <w:rFonts w:ascii="Times New Roman" w:eastAsia="Times New Roman" w:hAnsi="Times New Roman" w:cs="Times New Roman"/>
          <w:b/>
          <w:color w:val="000000"/>
          <w:position w:val="-1"/>
          <w:sz w:val="24"/>
          <w:szCs w:val="24"/>
        </w:rPr>
        <w:t>METODOLOGIA</w:t>
      </w:r>
    </w:p>
    <w:p w14:paraId="66633E1F" w14:textId="77777777" w:rsidR="00B972E0" w:rsidRPr="00B972E0" w:rsidRDefault="00B972E0" w:rsidP="00076E94">
      <w:pPr>
        <w:autoSpaceDE w:val="0"/>
        <w:autoSpaceDN w:val="0"/>
        <w:adjustRightInd w:val="0"/>
        <w:ind w:left="-2"/>
        <w:rPr>
          <w:rFonts w:ascii="TimesNewRomanPSMT" w:eastAsia="TimesNewRomanPSMT" w:hAnsi="Times New Roman" w:cs="TimesNewRomanPSMT"/>
          <w:sz w:val="24"/>
          <w:szCs w:val="24"/>
        </w:rPr>
      </w:pPr>
      <w:r w:rsidRPr="00B972E0">
        <w:rPr>
          <w:rFonts w:ascii="Times New Roman" w:eastAsia="Times New Roman" w:hAnsi="Times New Roman" w:cs="Times New Roman"/>
          <w:position w:val="-1"/>
          <w:sz w:val="24"/>
          <w:szCs w:val="24"/>
        </w:rPr>
        <w:t xml:space="preserve">Trata-se de um estudo do tipo transversal, descritivo com abordagem quali-quantitativa. </w:t>
      </w:r>
      <w:r w:rsidRPr="00B972E0">
        <w:rPr>
          <w:rFonts w:ascii="Times New Roman" w:eastAsia="TimesNewRomanPSMT" w:hAnsi="Times New Roman" w:cs="Times New Roman"/>
          <w:sz w:val="24"/>
          <w:szCs w:val="24"/>
        </w:rPr>
        <w:t>Este estudo utiliza dados oriundos da pesquisa cientifica, intitulada “Análise de Diferentes Graus de Compulsão Alimentar e seu Impacto na Qualidade de Vida e Nutricional”, sendo esta realizada no município de Campina Grande – Paraíba no ano de 2019.</w:t>
      </w:r>
    </w:p>
    <w:p w14:paraId="08531058" w14:textId="77777777" w:rsidR="00B972E0" w:rsidRPr="00B972E0" w:rsidRDefault="00B972E0" w:rsidP="00076E94">
      <w:pPr>
        <w:autoSpaceDE w:val="0"/>
        <w:autoSpaceDN w:val="0"/>
        <w:adjustRightInd w:val="0"/>
        <w:ind w:left="-2"/>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 xml:space="preserve"> A pesquisa foi realizada entre os meses de setembro a novembro, com estudantes do sexo feminino, na faixa etária de 18 a 59 anos, de forma aleatória, com seleção por conveniência, sendo incluídas todas aquelas que estavam regularmente matriculadas no ano de 2019 na instituição privada, onde foi realizada a coleta de dados, e aceitaram participar </w:t>
      </w:r>
      <w:r w:rsidRPr="00B972E0">
        <w:rPr>
          <w:rFonts w:ascii="Times New Roman" w:eastAsia="Times New Roman" w:hAnsi="Times New Roman" w:cs="Times New Roman"/>
          <w:position w:val="-1"/>
          <w:sz w:val="24"/>
          <w:szCs w:val="24"/>
        </w:rPr>
        <w:lastRenderedPageBreak/>
        <w:t xml:space="preserve">livremente da pesquisa por meio da assinatura do </w:t>
      </w:r>
      <w:r w:rsidRPr="00B972E0">
        <w:rPr>
          <w:rFonts w:ascii="Times New Roman" w:eastAsia="Times New Roman" w:hAnsi="Times New Roman" w:cs="Times New Roman"/>
          <w:position w:val="-1"/>
          <w:sz w:val="24"/>
          <w:szCs w:val="24"/>
          <w:shd w:val="clear" w:color="auto" w:fill="FFFFFF"/>
        </w:rPr>
        <w:t>Termo de Consentimento Livre e Esclarecido (</w:t>
      </w:r>
      <w:r w:rsidRPr="00B972E0">
        <w:rPr>
          <w:rFonts w:ascii="Times New Roman" w:eastAsia="Times New Roman" w:hAnsi="Times New Roman" w:cs="Times New Roman"/>
          <w:bCs/>
          <w:i/>
          <w:iCs/>
          <w:position w:val="-1"/>
          <w:sz w:val="24"/>
          <w:szCs w:val="24"/>
          <w:shd w:val="clear" w:color="auto" w:fill="FFFFFF"/>
        </w:rPr>
        <w:t>TCLE)</w:t>
      </w:r>
      <w:r w:rsidRPr="00B972E0">
        <w:rPr>
          <w:rFonts w:ascii="Times New Roman" w:eastAsia="Times New Roman" w:hAnsi="Times New Roman" w:cs="Times New Roman"/>
          <w:position w:val="-1"/>
          <w:sz w:val="24"/>
          <w:szCs w:val="24"/>
        </w:rPr>
        <w:t>. Foram excluídos homens, idosos (&gt;60 anos), as mulheres que não compareceram para a coleta dos dados no dia previamente agendado, totalizando uma amostra final de 31 participantes.</w:t>
      </w:r>
    </w:p>
    <w:p w14:paraId="75A6B4B7" w14:textId="77777777" w:rsidR="00B972E0" w:rsidRPr="00B972E0" w:rsidRDefault="00B972E0" w:rsidP="00076E94">
      <w:pPr>
        <w:suppressAutoHyphens/>
        <w:ind w:left="-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A respeito dos dados antropométricos, a aferição das medidas seguiram os procedimentos recomendados pela Organização Mundial de Saúde (WHO, 2006).  O peso foi aferido utilizando-se uma balança eletrônica portátil, devidamente calibrada, com capacidade de 150 quilogramas (kg) e graduação de 100 gramas (g) com o indivíduo descalço, utilizando o mínimo de acessórios e roupas possíveis, de preferência leves, com o pé posicionado no centro da balança, com o peso distribuído igualmente em ambos os pés. Para a aferição da altura foi utilizado um estadiômetro portátil para adultos, com trena retrátil, de extensão até 210 cm com precisão de 0,1 cm. A estatura de cada pessoa foi registrada em centímetros e com o participante descalço, posicionado no centro do aparelho, com pernas e pés paralelos, peso distribuído em ambos os pés, braços estendidos ao lado do corpo e palmas das mãos voltadas para a superfície vertical do estadiômetro (SAMPAIO, 2012).</w:t>
      </w:r>
    </w:p>
    <w:p w14:paraId="176FCBE4" w14:textId="77777777" w:rsidR="00B972E0" w:rsidRPr="00B972E0" w:rsidRDefault="00B972E0" w:rsidP="00076E94">
      <w:pPr>
        <w:suppressAutoHyphens/>
        <w:ind w:left="-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 xml:space="preserve">O </w:t>
      </w:r>
      <w:r w:rsidRPr="00B972E0">
        <w:rPr>
          <w:rFonts w:ascii="Times New Roman" w:eastAsia="Times New Roman" w:hAnsi="Times New Roman" w:cs="Times New Roman"/>
          <w:bCs/>
          <w:i/>
          <w:iCs/>
          <w:position w:val="-1"/>
          <w:sz w:val="24"/>
          <w:szCs w:val="24"/>
          <w:shd w:val="clear" w:color="auto" w:fill="FFFFFF"/>
        </w:rPr>
        <w:t>índice de massa corporal (</w:t>
      </w:r>
      <w:r w:rsidRPr="00B972E0">
        <w:rPr>
          <w:rFonts w:ascii="Times New Roman" w:eastAsia="Times New Roman" w:hAnsi="Times New Roman" w:cs="Times New Roman"/>
          <w:position w:val="-1"/>
          <w:sz w:val="24"/>
          <w:szCs w:val="24"/>
        </w:rPr>
        <w:t>IMC) foi obtido pela razão do peso em quilogramas pelo quadrado do valor da estatura em metros, sendo classificado de acordo com a Organização Mundial de Saúde (WHO, 2006).  A circunferência da cintura (CC) foi</w:t>
      </w:r>
      <w:r w:rsidRPr="00B972E0">
        <w:rPr>
          <w:rFonts w:ascii="Times New Roman" w:eastAsia="LiberationSerif" w:hAnsi="Times New Roman" w:cs="Times New Roman"/>
          <w:sz w:val="24"/>
          <w:szCs w:val="24"/>
        </w:rPr>
        <w:t xml:space="preserve"> obtida pela medida da distância ao redor da menor área abaixo da caixa torácica e acima do umbigo,</w:t>
      </w:r>
      <w:r w:rsidRPr="00B972E0">
        <w:rPr>
          <w:rFonts w:ascii="Times New Roman" w:eastAsia="Times New Roman" w:hAnsi="Times New Roman" w:cs="Times New Roman"/>
          <w:position w:val="-1"/>
          <w:sz w:val="24"/>
          <w:szCs w:val="24"/>
        </w:rPr>
        <w:t xml:space="preserve"> utilizando uma fita inelástica (SAMPAIO, 2012).</w:t>
      </w:r>
    </w:p>
    <w:p w14:paraId="36EDA399" w14:textId="77777777" w:rsidR="00B972E0" w:rsidRPr="00B972E0" w:rsidRDefault="00B972E0" w:rsidP="00076E94">
      <w:pPr>
        <w:suppressAutoHyphens/>
        <w:ind w:left="-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 xml:space="preserve">Para a análise dos dados foram realizadas distribuições absolutas, percentuais e as medidas estatísticas: média, mediana e desvio padrão. A digitação de todos os dados foi realizada na planilha </w:t>
      </w:r>
      <w:r w:rsidRPr="00B972E0">
        <w:rPr>
          <w:rFonts w:ascii="Times New Roman" w:eastAsia="Times New Roman" w:hAnsi="Times New Roman" w:cs="Times New Roman"/>
          <w:i/>
          <w:position w:val="-1"/>
          <w:sz w:val="24"/>
          <w:szCs w:val="24"/>
        </w:rPr>
        <w:t>Microsoft EXCEL</w:t>
      </w:r>
      <w:r w:rsidRPr="00B972E0">
        <w:rPr>
          <w:rFonts w:ascii="Times New Roman" w:eastAsia="Times New Roman" w:hAnsi="Times New Roman" w:cs="Times New Roman"/>
          <w:position w:val="-1"/>
          <w:sz w:val="24"/>
          <w:szCs w:val="24"/>
        </w:rPr>
        <w:t xml:space="preserve"> e os cálculos estatísticos com o auxílio do </w:t>
      </w:r>
      <w:r w:rsidRPr="00B972E0">
        <w:rPr>
          <w:rFonts w:ascii="Times New Roman" w:eastAsia="Times New Roman" w:hAnsi="Times New Roman" w:cs="Times New Roman"/>
          <w:i/>
          <w:position w:val="-1"/>
          <w:sz w:val="24"/>
          <w:szCs w:val="24"/>
        </w:rPr>
        <w:t>Statistical Package for Social Science</w:t>
      </w:r>
      <w:r w:rsidRPr="00B972E0">
        <w:rPr>
          <w:rFonts w:ascii="Times New Roman" w:eastAsia="Times New Roman" w:hAnsi="Times New Roman" w:cs="Times New Roman"/>
          <w:position w:val="-1"/>
          <w:sz w:val="24"/>
          <w:szCs w:val="24"/>
        </w:rPr>
        <w:t xml:space="preserve"> (SPSS). Esta pesquisa foi devidamente aprovada pelo Comitê de Ética da Universidade Estadual da Paraíba, UEPB (CAAE: 24763819.0.0000.5187).</w:t>
      </w:r>
    </w:p>
    <w:p w14:paraId="55AA0025" w14:textId="77777777" w:rsidR="00B972E0" w:rsidRPr="00B972E0" w:rsidRDefault="00B972E0" w:rsidP="00867141">
      <w:pPr>
        <w:suppressAutoHyphens/>
        <w:ind w:left="-2" w:firstLine="709"/>
        <w:textDirection w:val="btLr"/>
        <w:textAlignment w:val="top"/>
        <w:outlineLvl w:val="0"/>
        <w:rPr>
          <w:rFonts w:ascii="Times New Roman" w:eastAsia="Times New Roman" w:hAnsi="Times New Roman" w:cs="Times New Roman"/>
          <w:position w:val="-1"/>
          <w:sz w:val="24"/>
          <w:szCs w:val="24"/>
        </w:rPr>
      </w:pPr>
    </w:p>
    <w:p w14:paraId="700A8F27" w14:textId="04602324" w:rsidR="00B972E0" w:rsidRPr="009A1F89" w:rsidRDefault="00B972E0" w:rsidP="00867141">
      <w:pPr>
        <w:pStyle w:val="PargrafodaLista"/>
        <w:numPr>
          <w:ilvl w:val="0"/>
          <w:numId w:val="39"/>
        </w:numPr>
        <w:suppressAutoHyphens/>
        <w:ind w:left="358"/>
        <w:textDirection w:val="btLr"/>
        <w:textAlignment w:val="top"/>
        <w:outlineLvl w:val="0"/>
        <w:rPr>
          <w:rFonts w:ascii="Times New Roman" w:eastAsia="Times New Roman" w:hAnsi="Times New Roman" w:cs="Times New Roman"/>
          <w:position w:val="-1"/>
          <w:sz w:val="24"/>
          <w:szCs w:val="24"/>
        </w:rPr>
      </w:pPr>
      <w:r w:rsidRPr="00867141">
        <w:rPr>
          <w:rFonts w:ascii="Times New Roman" w:eastAsia="Times New Roman" w:hAnsi="Times New Roman" w:cs="Times New Roman"/>
          <w:b/>
          <w:color w:val="000000"/>
          <w:position w:val="-1"/>
          <w:sz w:val="24"/>
          <w:szCs w:val="24"/>
        </w:rPr>
        <w:t>RESULTADOS E DISCUSSÃO</w:t>
      </w:r>
    </w:p>
    <w:p w14:paraId="6022C85F" w14:textId="0C418A48" w:rsidR="00B972E0" w:rsidRPr="00B972E0" w:rsidRDefault="00B972E0" w:rsidP="00076E94">
      <w:pPr>
        <w:suppressAutoHyphens/>
        <w:ind w:left="-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 xml:space="preserve"> A amostra foi composta por 31 indivíduos, de acordo com as características sociodemográficas da população, todas do sexo feminino, com predomínio de idade entre 17 a 25 anos (67,74%) e cor da pele parda (61,19%). Quanto ao tipo de ocupação 61,19% relataram ser apenas estudante. O consumo regular de bebida alcoólica foi de 29,03%, e apenas 35,48% da população conseguia dormir 8 horas ou mais de sono por dia. </w:t>
      </w:r>
    </w:p>
    <w:p w14:paraId="316DD26F" w14:textId="77777777" w:rsidR="00B972E0" w:rsidRPr="00B972E0" w:rsidRDefault="00B972E0" w:rsidP="00076E94">
      <w:pPr>
        <w:suppressAutoHyphens/>
        <w:ind w:left="-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lastRenderedPageBreak/>
        <w:t xml:space="preserve">O organismo humano precisa em média de oito horas de sono por noite para recuperar as energias (WATSON, 2017). Foi observado em um estudo (SANTOS </w:t>
      </w:r>
      <w:r w:rsidRPr="00B972E0">
        <w:rPr>
          <w:rFonts w:ascii="Times New Roman" w:eastAsia="Times New Roman" w:hAnsi="Times New Roman" w:cs="Times New Roman"/>
          <w:i/>
          <w:position w:val="-1"/>
          <w:sz w:val="24"/>
          <w:szCs w:val="24"/>
        </w:rPr>
        <w:t>et al</w:t>
      </w:r>
      <w:r w:rsidRPr="00B972E0">
        <w:rPr>
          <w:rFonts w:ascii="Times New Roman" w:eastAsia="Times New Roman" w:hAnsi="Times New Roman" w:cs="Times New Roman"/>
          <w:position w:val="-1"/>
          <w:sz w:val="24"/>
          <w:szCs w:val="24"/>
        </w:rPr>
        <w:t>., 2016), com 204 estudantes no qual foi analisado a qualidade de sono, constatou-se, tanto aqueles que estudavam (24,51%) quanto para aqueles que estudavam e trabalhavam (59,80%), alteração no ciclo circadiano implicando em maior frequência de sintomas de má digestão cefaleia, sonolência na aula e insônia.</w:t>
      </w:r>
    </w:p>
    <w:p w14:paraId="5D2EB1B5" w14:textId="77777777" w:rsidR="00B972E0" w:rsidRPr="00B972E0" w:rsidRDefault="00B972E0" w:rsidP="00076E94">
      <w:pPr>
        <w:suppressAutoHyphens/>
        <w:ind w:left="-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color w:val="000000"/>
          <w:position w:val="-1"/>
          <w:sz w:val="24"/>
          <w:szCs w:val="24"/>
          <w:shd w:val="clear" w:color="auto" w:fill="FFFFFF"/>
        </w:rPr>
        <w:t>A</w:t>
      </w:r>
      <w:r w:rsidRPr="00B972E0">
        <w:rPr>
          <w:rFonts w:ascii="Times New Roman" w:eastAsia="Times New Roman" w:hAnsi="Times New Roman" w:cs="Times New Roman"/>
          <w:color w:val="000000"/>
          <w:position w:val="-1"/>
          <w:sz w:val="24"/>
          <w:szCs w:val="24"/>
        </w:rPr>
        <w:t xml:space="preserve">nalisando o estado nutricional, </w:t>
      </w:r>
      <w:r w:rsidRPr="00B972E0">
        <w:rPr>
          <w:rFonts w:ascii="Times New Roman" w:eastAsia="Times New Roman" w:hAnsi="Times New Roman" w:cs="Times New Roman"/>
          <w:color w:val="000000"/>
          <w:position w:val="-1"/>
          <w:sz w:val="24"/>
          <w:szCs w:val="24"/>
          <w:shd w:val="clear" w:color="auto" w:fill="FFFFFF"/>
        </w:rPr>
        <w:t>segundo a classificação do IMC,</w:t>
      </w:r>
      <w:r w:rsidRPr="00B972E0">
        <w:rPr>
          <w:rFonts w:ascii="Times New Roman" w:eastAsia="Times New Roman" w:hAnsi="Times New Roman" w:cs="Times New Roman"/>
          <w:color w:val="000000"/>
          <w:position w:val="-1"/>
          <w:sz w:val="24"/>
          <w:szCs w:val="24"/>
        </w:rPr>
        <w:t xml:space="preserve"> descrito na Tabela 1, mais da metade das estudantes </w:t>
      </w:r>
      <w:r w:rsidRPr="00B972E0">
        <w:rPr>
          <w:rFonts w:ascii="Times New Roman" w:eastAsia="Times New Roman" w:hAnsi="Times New Roman" w:cs="Times New Roman"/>
          <w:color w:val="000000"/>
          <w:position w:val="-1"/>
          <w:sz w:val="24"/>
          <w:szCs w:val="24"/>
          <w:shd w:val="clear" w:color="auto" w:fill="FFFFFF"/>
        </w:rPr>
        <w:t>apresentaram adequação do índice de massa corporal</w:t>
      </w:r>
      <w:r w:rsidRPr="00B972E0">
        <w:rPr>
          <w:rFonts w:ascii="Times New Roman" w:eastAsia="Times New Roman" w:hAnsi="Times New Roman" w:cs="Times New Roman"/>
          <w:color w:val="000000"/>
          <w:position w:val="-1"/>
          <w:sz w:val="24"/>
          <w:szCs w:val="24"/>
        </w:rPr>
        <w:t xml:space="preserve"> (61,29%) com média de IMC de 21,20 kg/m², em contrapartida, 38,72% apresentava alguma alteração no estado nutricional, sendo 12,90% estava abaixo do peso adequado, IMC médio de 17,42kg/m² e 25,81% com excesso de peso, sendo que 16,13% estavam com sobrepeso (IMC médio de 27,41 kg/m²) e 9,68% com obesidade, onde o IMC médio era de 31,96 kg/m², configurando obesidade grau I.</w:t>
      </w:r>
    </w:p>
    <w:p w14:paraId="63644E3C" w14:textId="77777777" w:rsidR="00B972E0" w:rsidRPr="00B972E0" w:rsidRDefault="00B972E0" w:rsidP="00076E94">
      <w:pPr>
        <w:suppressAutoHyphens/>
        <w:ind w:left="-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color w:val="000000"/>
          <w:position w:val="-1"/>
          <w:sz w:val="24"/>
          <w:szCs w:val="24"/>
        </w:rPr>
        <w:t xml:space="preserve">Resultado semelhante foi encontrado no estudo realizado por Cruz </w:t>
      </w:r>
      <w:r w:rsidRPr="00B972E0">
        <w:rPr>
          <w:rFonts w:ascii="Times New Roman" w:eastAsia="Times New Roman" w:hAnsi="Times New Roman" w:cs="Times New Roman"/>
          <w:i/>
          <w:color w:val="000000"/>
          <w:position w:val="-1"/>
          <w:sz w:val="24"/>
          <w:szCs w:val="24"/>
        </w:rPr>
        <w:t>et al</w:t>
      </w:r>
      <w:r w:rsidRPr="00B972E0">
        <w:rPr>
          <w:rFonts w:ascii="Times New Roman" w:eastAsia="Times New Roman" w:hAnsi="Times New Roman" w:cs="Times New Roman"/>
          <w:color w:val="000000"/>
          <w:position w:val="-1"/>
          <w:sz w:val="24"/>
          <w:szCs w:val="24"/>
        </w:rPr>
        <w:t>. (2018), tinham como objetivo de avaliar as características do estado nutricional de 25 estudantes do curso de nutrição, após a realização da avalição antropométrica averiguaram que mais da metade da amostra encontrava-se em estado nutricional desejável (eutrofia) 71%.</w:t>
      </w:r>
    </w:p>
    <w:p w14:paraId="7D4673AE" w14:textId="12D0E2F5" w:rsidR="00132688" w:rsidRPr="00B972E0" w:rsidRDefault="00B972E0" w:rsidP="00076E94">
      <w:pPr>
        <w:keepNext/>
        <w:pBdr>
          <w:top w:val="nil"/>
          <w:left w:val="nil"/>
          <w:bottom w:val="nil"/>
          <w:right w:val="nil"/>
          <w:between w:val="nil"/>
        </w:pBdr>
        <w:suppressAutoHyphens/>
        <w:spacing w:before="120" w:after="120"/>
        <w:ind w:left="-2"/>
        <w:textDirection w:val="btLr"/>
        <w:textAlignment w:val="top"/>
        <w:outlineLvl w:val="0"/>
        <w:rPr>
          <w:rFonts w:ascii="Times New Roman" w:eastAsia="Times New Roman" w:hAnsi="Times New Roman" w:cs="Times New Roman"/>
          <w:bCs/>
          <w:position w:val="-1"/>
          <w:sz w:val="24"/>
          <w:szCs w:val="24"/>
        </w:rPr>
      </w:pPr>
      <w:r w:rsidRPr="00B972E0">
        <w:rPr>
          <w:rFonts w:ascii="Times New Roman" w:eastAsia="Times New Roman" w:hAnsi="Times New Roman" w:cs="Times New Roman"/>
          <w:sz w:val="24"/>
          <w:szCs w:val="24"/>
        </w:rPr>
        <w:t xml:space="preserve">Corroborando os resultados do estudo anterior, </w:t>
      </w:r>
      <w:r w:rsidRPr="00B972E0">
        <w:rPr>
          <w:rFonts w:ascii="Times New Roman" w:eastAsia="Times New Roman" w:hAnsi="Times New Roman" w:cs="Times New Roman"/>
          <w:bCs/>
          <w:position w:val="-1"/>
          <w:sz w:val="24"/>
          <w:szCs w:val="24"/>
        </w:rPr>
        <w:t>Gonçalves (2019) realizou uma pesquisa também no estado da Paraíba, ao analisar estudantes dos cursos de nutrição, enfermagem e farmácia, foi detectado que o diagnóstico nutricional apresentou prevalência para eutrofia, principalmente para estudantes do curso de nutrição do sexo feminino.</w:t>
      </w:r>
    </w:p>
    <w:p w14:paraId="3DF95140" w14:textId="77777777" w:rsidR="00B972E0" w:rsidRPr="00B972E0" w:rsidRDefault="00B972E0" w:rsidP="00867141">
      <w:pPr>
        <w:suppressAutoHyphens/>
        <w:ind w:left="0" w:right="-1" w:hangingChars="1" w:hanging="2"/>
        <w:textDirection w:val="btLr"/>
        <w:textAlignment w:val="top"/>
        <w:outlineLvl w:val="0"/>
        <w:rPr>
          <w:rFonts w:ascii="Times New Roman" w:eastAsia="Times New Roman" w:hAnsi="Times New Roman" w:cs="Times New Roman"/>
          <w:position w:val="-1"/>
          <w:sz w:val="20"/>
          <w:szCs w:val="20"/>
        </w:rPr>
      </w:pPr>
      <w:r w:rsidRPr="00AB1A6D">
        <w:rPr>
          <w:rFonts w:ascii="Times New Roman" w:eastAsia="Times New Roman" w:hAnsi="Times New Roman" w:cs="Times New Roman"/>
          <w:b/>
          <w:position w:val="-1"/>
          <w:sz w:val="20"/>
          <w:szCs w:val="20"/>
        </w:rPr>
        <w:t>Tabela 1</w:t>
      </w:r>
      <w:r w:rsidRPr="00B972E0">
        <w:rPr>
          <w:rFonts w:ascii="Times New Roman" w:eastAsia="Times New Roman" w:hAnsi="Times New Roman" w:cs="Times New Roman"/>
          <w:position w:val="-1"/>
          <w:sz w:val="20"/>
          <w:szCs w:val="20"/>
        </w:rPr>
        <w:t xml:space="preserve"> - Perfil nutricional segundo IMC e CC, n=31. </w:t>
      </w:r>
    </w:p>
    <w:tbl>
      <w:tblPr>
        <w:tblStyle w:val="Normal"/>
        <w:tblW w:w="0" w:type="auto"/>
        <w:jc w:val="center"/>
        <w:tblLook w:val="04A0" w:firstRow="1" w:lastRow="0" w:firstColumn="1" w:lastColumn="0" w:noHBand="0" w:noVBand="1"/>
      </w:tblPr>
      <w:tblGrid>
        <w:gridCol w:w="3398"/>
        <w:gridCol w:w="1489"/>
        <w:gridCol w:w="2051"/>
        <w:gridCol w:w="2051"/>
      </w:tblGrid>
      <w:tr w:rsidR="008F1870" w:rsidRPr="00B972E0" w14:paraId="40CB8801" w14:textId="77777777" w:rsidTr="00AD72E9">
        <w:trPr>
          <w:trHeight w:val="422"/>
          <w:jc w:val="center"/>
        </w:trPr>
        <w:tc>
          <w:tcPr>
            <w:tcW w:w="3398" w:type="dxa"/>
            <w:tcBorders>
              <w:top w:val="single" w:sz="4" w:space="0" w:color="auto"/>
              <w:bottom w:val="single" w:sz="4" w:space="0" w:color="auto"/>
            </w:tcBorders>
            <w:shd w:val="clear" w:color="auto" w:fill="auto"/>
            <w:vAlign w:val="center"/>
          </w:tcPr>
          <w:p w14:paraId="20AEE895" w14:textId="304BA85D" w:rsidR="00B972E0" w:rsidRPr="00B972E0" w:rsidRDefault="00B972E0" w:rsidP="00867141">
            <w:pPr>
              <w:suppressAutoHyphens/>
              <w:ind w:left="0" w:hangingChars="1" w:hanging="2"/>
              <w:textDirection w:val="btLr"/>
              <w:textAlignment w:val="top"/>
              <w:outlineLvl w:val="0"/>
              <w:rPr>
                <w:rFonts w:ascii="Times New Roman" w:eastAsia="Times New Roman" w:hAnsi="Times New Roman" w:cs="Times New Roman"/>
                <w:b/>
                <w:bCs/>
                <w:position w:val="-1"/>
                <w:sz w:val="20"/>
                <w:szCs w:val="20"/>
              </w:rPr>
            </w:pPr>
            <w:r w:rsidRPr="004254C1">
              <w:rPr>
                <w:rFonts w:ascii="Times New Roman" w:eastAsia="Times New Roman" w:hAnsi="Times New Roman" w:cs="Times New Roman"/>
                <w:b/>
                <w:position w:val="-1"/>
                <w:sz w:val="24"/>
                <w:szCs w:val="24"/>
              </w:rPr>
              <w:t>Estado nutricional (IMC</w:t>
            </w:r>
            <w:r w:rsidR="004254C1" w:rsidRPr="004254C1">
              <w:rPr>
                <w:rFonts w:ascii="Times New Roman" w:eastAsia="Times New Roman" w:hAnsi="Times New Roman" w:cs="Times New Roman"/>
                <w:b/>
                <w:position w:val="-1"/>
                <w:sz w:val="24"/>
                <w:szCs w:val="24"/>
              </w:rPr>
              <w:t xml:space="preserve"> </w:t>
            </w:r>
            <w:r w:rsidR="008F1870" w:rsidRPr="004254C1">
              <w:rPr>
                <w:rFonts w:ascii="Times New Roman" w:eastAsia="Times New Roman" w:hAnsi="Times New Roman" w:cs="Times New Roman"/>
                <w:b/>
                <w:position w:val="-1"/>
                <w:sz w:val="24"/>
                <w:szCs w:val="24"/>
              </w:rPr>
              <w:t>kg/m²</w:t>
            </w:r>
            <w:r w:rsidRPr="004254C1">
              <w:rPr>
                <w:rFonts w:ascii="Times New Roman" w:eastAsia="Times New Roman" w:hAnsi="Times New Roman" w:cs="Times New Roman"/>
                <w:b/>
                <w:position w:val="-1"/>
                <w:sz w:val="24"/>
                <w:szCs w:val="24"/>
              </w:rPr>
              <w:t>)</w:t>
            </w:r>
          </w:p>
        </w:tc>
        <w:tc>
          <w:tcPr>
            <w:tcW w:w="1489" w:type="dxa"/>
            <w:tcBorders>
              <w:top w:val="single" w:sz="4" w:space="0" w:color="auto"/>
              <w:bottom w:val="single" w:sz="4" w:space="0" w:color="auto"/>
            </w:tcBorders>
            <w:shd w:val="clear" w:color="auto" w:fill="auto"/>
            <w:vAlign w:val="center"/>
          </w:tcPr>
          <w:p w14:paraId="711D57EB"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
                <w:bCs/>
                <w:position w:val="-1"/>
                <w:sz w:val="20"/>
                <w:szCs w:val="20"/>
              </w:rPr>
            </w:pPr>
            <w:r w:rsidRPr="00B972E0">
              <w:rPr>
                <w:rFonts w:ascii="Times New Roman" w:eastAsia="Times New Roman" w:hAnsi="Times New Roman" w:cs="Times New Roman"/>
                <w:b/>
                <w:bCs/>
                <w:position w:val="-1"/>
                <w:sz w:val="20"/>
                <w:szCs w:val="20"/>
              </w:rPr>
              <w:t>N</w:t>
            </w:r>
          </w:p>
        </w:tc>
        <w:tc>
          <w:tcPr>
            <w:tcW w:w="2051" w:type="dxa"/>
            <w:tcBorders>
              <w:top w:val="single" w:sz="4" w:space="0" w:color="auto"/>
              <w:bottom w:val="single" w:sz="4" w:space="0" w:color="auto"/>
            </w:tcBorders>
          </w:tcPr>
          <w:p w14:paraId="0DC2D0A1"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
                <w:bCs/>
                <w:position w:val="-1"/>
                <w:sz w:val="20"/>
                <w:szCs w:val="20"/>
              </w:rPr>
            </w:pPr>
            <w:r w:rsidRPr="00B972E0">
              <w:rPr>
                <w:rFonts w:ascii="Times New Roman" w:eastAsia="Times New Roman" w:hAnsi="Times New Roman" w:cs="Times New Roman"/>
                <w:b/>
                <w:bCs/>
                <w:position w:val="-1"/>
                <w:sz w:val="20"/>
                <w:szCs w:val="20"/>
              </w:rPr>
              <w:t>%</w:t>
            </w:r>
          </w:p>
        </w:tc>
        <w:tc>
          <w:tcPr>
            <w:tcW w:w="2051" w:type="dxa"/>
            <w:tcBorders>
              <w:top w:val="single" w:sz="4" w:space="0" w:color="auto"/>
              <w:bottom w:val="single" w:sz="4" w:space="0" w:color="auto"/>
            </w:tcBorders>
            <w:shd w:val="clear" w:color="auto" w:fill="auto"/>
            <w:vAlign w:val="center"/>
          </w:tcPr>
          <w:p w14:paraId="05CA6684"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
                <w:bCs/>
                <w:position w:val="-1"/>
                <w:sz w:val="20"/>
                <w:szCs w:val="20"/>
              </w:rPr>
            </w:pPr>
            <w:r w:rsidRPr="00B972E0">
              <w:rPr>
                <w:rFonts w:ascii="Times New Roman" w:eastAsia="Times New Roman" w:hAnsi="Times New Roman" w:cs="Times New Roman"/>
                <w:b/>
                <w:position w:val="-1"/>
                <w:sz w:val="24"/>
                <w:szCs w:val="24"/>
              </w:rPr>
              <w:t>(M ± DP)</w:t>
            </w:r>
          </w:p>
        </w:tc>
      </w:tr>
      <w:tr w:rsidR="00286C69" w:rsidRPr="00B972E0" w14:paraId="49E6E07D" w14:textId="77777777" w:rsidTr="00AD72E9">
        <w:trPr>
          <w:trHeight w:val="422"/>
          <w:jc w:val="center"/>
        </w:trPr>
        <w:tc>
          <w:tcPr>
            <w:tcW w:w="3398" w:type="dxa"/>
            <w:tcBorders>
              <w:top w:val="single" w:sz="4" w:space="0" w:color="auto"/>
            </w:tcBorders>
            <w:shd w:val="clear" w:color="auto" w:fill="auto"/>
            <w:vAlign w:val="center"/>
          </w:tcPr>
          <w:p w14:paraId="5B2D7517" w14:textId="77777777" w:rsidR="00B972E0" w:rsidRPr="00B972E0" w:rsidRDefault="00B972E0" w:rsidP="00867141">
            <w:pPr>
              <w:suppressAutoHyphens/>
              <w:ind w:left="0" w:hangingChars="1" w:hanging="2"/>
              <w:textDirection w:val="btLr"/>
              <w:textAlignment w:val="top"/>
              <w:outlineLvl w:val="0"/>
              <w:rPr>
                <w:rFonts w:ascii="Times New Roman" w:eastAsia="Times New Roman" w:hAnsi="Times New Roman" w:cs="Times New Roman"/>
                <w:b/>
                <w:bCs/>
                <w:position w:val="-1"/>
                <w:sz w:val="20"/>
                <w:szCs w:val="20"/>
              </w:rPr>
            </w:pPr>
            <w:r w:rsidRPr="00B972E0">
              <w:rPr>
                <w:rFonts w:ascii="Times New Roman" w:eastAsia="Times New Roman" w:hAnsi="Times New Roman" w:cs="Times New Roman"/>
                <w:position w:val="-1"/>
                <w:sz w:val="24"/>
                <w:szCs w:val="24"/>
              </w:rPr>
              <w:t>Baixo peso</w:t>
            </w:r>
          </w:p>
        </w:tc>
        <w:tc>
          <w:tcPr>
            <w:tcW w:w="1489" w:type="dxa"/>
            <w:tcBorders>
              <w:top w:val="single" w:sz="4" w:space="0" w:color="auto"/>
            </w:tcBorders>
            <w:shd w:val="clear" w:color="auto" w:fill="auto"/>
          </w:tcPr>
          <w:p w14:paraId="79F1CE51"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
                <w:bCs/>
                <w:position w:val="-1"/>
                <w:sz w:val="20"/>
                <w:szCs w:val="20"/>
              </w:rPr>
            </w:pPr>
            <w:r w:rsidRPr="00B972E0">
              <w:rPr>
                <w:rFonts w:ascii="Times New Roman" w:eastAsia="Times New Roman" w:hAnsi="Times New Roman" w:cs="Times New Roman"/>
                <w:position w:val="-1"/>
                <w:sz w:val="24"/>
                <w:szCs w:val="24"/>
              </w:rPr>
              <w:t>4</w:t>
            </w:r>
          </w:p>
        </w:tc>
        <w:tc>
          <w:tcPr>
            <w:tcW w:w="2051" w:type="dxa"/>
            <w:tcBorders>
              <w:top w:val="single" w:sz="4" w:space="0" w:color="auto"/>
            </w:tcBorders>
          </w:tcPr>
          <w:p w14:paraId="4C84E6E5"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
                <w:bCs/>
                <w:position w:val="-1"/>
                <w:sz w:val="20"/>
                <w:szCs w:val="20"/>
              </w:rPr>
            </w:pPr>
            <w:r w:rsidRPr="00B972E0">
              <w:rPr>
                <w:rFonts w:ascii="Times New Roman" w:eastAsia="Times New Roman" w:hAnsi="Times New Roman" w:cs="Times New Roman"/>
                <w:position w:val="-1"/>
                <w:sz w:val="24"/>
                <w:szCs w:val="24"/>
              </w:rPr>
              <w:t>12,90</w:t>
            </w:r>
          </w:p>
        </w:tc>
        <w:tc>
          <w:tcPr>
            <w:tcW w:w="2051" w:type="dxa"/>
            <w:tcBorders>
              <w:top w:val="single" w:sz="4" w:space="0" w:color="auto"/>
            </w:tcBorders>
            <w:shd w:val="clear" w:color="auto" w:fill="auto"/>
          </w:tcPr>
          <w:p w14:paraId="219AC792"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
                <w:bCs/>
                <w:position w:val="-1"/>
                <w:sz w:val="20"/>
                <w:szCs w:val="20"/>
              </w:rPr>
            </w:pPr>
            <w:r w:rsidRPr="00B972E0">
              <w:rPr>
                <w:rFonts w:ascii="Times New Roman" w:eastAsia="Times New Roman" w:hAnsi="Times New Roman" w:cs="Times New Roman"/>
                <w:color w:val="000000"/>
                <w:position w:val="-1"/>
                <w:sz w:val="24"/>
                <w:szCs w:val="24"/>
              </w:rPr>
              <w:t>17,42 ± 0,16</w:t>
            </w:r>
          </w:p>
        </w:tc>
      </w:tr>
      <w:tr w:rsidR="00286C69" w:rsidRPr="00B972E0" w14:paraId="712737FD" w14:textId="77777777" w:rsidTr="00AD72E9">
        <w:trPr>
          <w:trHeight w:val="422"/>
          <w:jc w:val="center"/>
        </w:trPr>
        <w:tc>
          <w:tcPr>
            <w:tcW w:w="3398" w:type="dxa"/>
            <w:shd w:val="clear" w:color="auto" w:fill="auto"/>
            <w:vAlign w:val="center"/>
          </w:tcPr>
          <w:p w14:paraId="393EFAF2" w14:textId="77777777" w:rsidR="00B972E0" w:rsidRPr="00B972E0" w:rsidRDefault="00B972E0" w:rsidP="00867141">
            <w:pPr>
              <w:suppressAutoHyphens/>
              <w:ind w:left="0" w:hangingChars="1" w:hanging="2"/>
              <w:textDirection w:val="btLr"/>
              <w:textAlignment w:val="top"/>
              <w:outlineLvl w:val="0"/>
              <w:rPr>
                <w:rFonts w:ascii="Times New Roman" w:eastAsia="Times New Roman" w:hAnsi="Times New Roman" w:cs="Times New Roman"/>
                <w:bCs/>
                <w:position w:val="-1"/>
                <w:sz w:val="20"/>
                <w:szCs w:val="20"/>
              </w:rPr>
            </w:pPr>
            <w:r w:rsidRPr="00B972E0">
              <w:rPr>
                <w:rFonts w:ascii="Times New Roman" w:eastAsia="Times New Roman" w:hAnsi="Times New Roman" w:cs="Times New Roman"/>
                <w:position w:val="-1"/>
                <w:sz w:val="24"/>
                <w:szCs w:val="24"/>
              </w:rPr>
              <w:t>Eutrofia</w:t>
            </w:r>
          </w:p>
        </w:tc>
        <w:tc>
          <w:tcPr>
            <w:tcW w:w="1489" w:type="dxa"/>
            <w:shd w:val="clear" w:color="auto" w:fill="auto"/>
          </w:tcPr>
          <w:p w14:paraId="402DE018"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Cs/>
                <w:position w:val="-1"/>
                <w:sz w:val="20"/>
                <w:szCs w:val="20"/>
              </w:rPr>
            </w:pPr>
            <w:r w:rsidRPr="00B972E0">
              <w:rPr>
                <w:rFonts w:ascii="Times New Roman" w:eastAsia="Times New Roman" w:hAnsi="Times New Roman" w:cs="Times New Roman"/>
                <w:position w:val="-1"/>
                <w:sz w:val="24"/>
                <w:szCs w:val="24"/>
              </w:rPr>
              <w:t>19</w:t>
            </w:r>
          </w:p>
        </w:tc>
        <w:tc>
          <w:tcPr>
            <w:tcW w:w="2051" w:type="dxa"/>
          </w:tcPr>
          <w:p w14:paraId="3AFACBD1"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Cs/>
                <w:position w:val="-1"/>
                <w:sz w:val="20"/>
                <w:szCs w:val="20"/>
              </w:rPr>
            </w:pPr>
            <w:r w:rsidRPr="00B972E0">
              <w:rPr>
                <w:rFonts w:ascii="Times New Roman" w:eastAsia="Times New Roman" w:hAnsi="Times New Roman" w:cs="Times New Roman"/>
                <w:position w:val="-1"/>
                <w:sz w:val="24"/>
                <w:szCs w:val="24"/>
              </w:rPr>
              <w:t>61,29</w:t>
            </w:r>
          </w:p>
        </w:tc>
        <w:tc>
          <w:tcPr>
            <w:tcW w:w="2051" w:type="dxa"/>
            <w:shd w:val="clear" w:color="auto" w:fill="auto"/>
          </w:tcPr>
          <w:p w14:paraId="4269D543"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Cs/>
                <w:position w:val="-1"/>
                <w:sz w:val="20"/>
                <w:szCs w:val="20"/>
              </w:rPr>
            </w:pPr>
            <w:r w:rsidRPr="00B972E0">
              <w:rPr>
                <w:rFonts w:ascii="Times New Roman" w:eastAsia="Times New Roman" w:hAnsi="Times New Roman" w:cs="Times New Roman"/>
                <w:color w:val="000000"/>
                <w:position w:val="-1"/>
                <w:sz w:val="24"/>
                <w:szCs w:val="24"/>
              </w:rPr>
              <w:t>21,20 ± 1,52</w:t>
            </w:r>
          </w:p>
        </w:tc>
      </w:tr>
      <w:tr w:rsidR="00286C69" w:rsidRPr="00B972E0" w14:paraId="47DB3250" w14:textId="77777777" w:rsidTr="00AD72E9">
        <w:trPr>
          <w:trHeight w:val="422"/>
          <w:jc w:val="center"/>
        </w:trPr>
        <w:tc>
          <w:tcPr>
            <w:tcW w:w="3398" w:type="dxa"/>
            <w:tcBorders>
              <w:bottom w:val="single" w:sz="4" w:space="0" w:color="auto"/>
            </w:tcBorders>
            <w:shd w:val="clear" w:color="auto" w:fill="auto"/>
            <w:vAlign w:val="center"/>
          </w:tcPr>
          <w:p w14:paraId="089BDE26" w14:textId="77777777" w:rsidR="00B972E0" w:rsidRPr="00B972E0" w:rsidRDefault="00B972E0" w:rsidP="00867141">
            <w:pPr>
              <w:suppressAutoHyphens/>
              <w:ind w:left="0" w:hangingChars="1" w:hanging="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Sobrepeso</w:t>
            </w:r>
          </w:p>
          <w:p w14:paraId="5EA60762" w14:textId="77777777" w:rsidR="00B972E0" w:rsidRPr="00B972E0" w:rsidRDefault="00B972E0" w:rsidP="00867141">
            <w:pPr>
              <w:suppressAutoHyphens/>
              <w:ind w:left="0" w:hangingChars="1" w:hanging="2"/>
              <w:textDirection w:val="btLr"/>
              <w:textAlignment w:val="top"/>
              <w:outlineLvl w:val="0"/>
              <w:rPr>
                <w:rFonts w:ascii="Times New Roman" w:eastAsia="Times New Roman" w:hAnsi="Times New Roman" w:cs="Times New Roman"/>
                <w:bCs/>
                <w:position w:val="-1"/>
                <w:sz w:val="20"/>
                <w:szCs w:val="20"/>
              </w:rPr>
            </w:pPr>
            <w:r w:rsidRPr="00B972E0">
              <w:rPr>
                <w:rFonts w:ascii="Times New Roman" w:eastAsia="Times New Roman" w:hAnsi="Times New Roman" w:cs="Times New Roman"/>
                <w:position w:val="-1"/>
                <w:sz w:val="24"/>
                <w:szCs w:val="24"/>
              </w:rPr>
              <w:t>Obesidade</w:t>
            </w:r>
          </w:p>
        </w:tc>
        <w:tc>
          <w:tcPr>
            <w:tcW w:w="1489" w:type="dxa"/>
            <w:tcBorders>
              <w:bottom w:val="single" w:sz="4" w:space="0" w:color="auto"/>
            </w:tcBorders>
            <w:shd w:val="clear" w:color="auto" w:fill="auto"/>
          </w:tcPr>
          <w:p w14:paraId="2276218E"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5</w:t>
            </w:r>
          </w:p>
          <w:p w14:paraId="28F20E18"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Cs/>
                <w:position w:val="-1"/>
                <w:sz w:val="20"/>
                <w:szCs w:val="20"/>
              </w:rPr>
            </w:pPr>
            <w:r w:rsidRPr="00B972E0">
              <w:rPr>
                <w:rFonts w:ascii="Times New Roman" w:eastAsia="Times New Roman" w:hAnsi="Times New Roman" w:cs="Times New Roman"/>
                <w:position w:val="-1"/>
                <w:sz w:val="24"/>
                <w:szCs w:val="24"/>
              </w:rPr>
              <w:t>3</w:t>
            </w:r>
          </w:p>
        </w:tc>
        <w:tc>
          <w:tcPr>
            <w:tcW w:w="2051" w:type="dxa"/>
            <w:tcBorders>
              <w:bottom w:val="single" w:sz="4" w:space="0" w:color="auto"/>
            </w:tcBorders>
          </w:tcPr>
          <w:p w14:paraId="69136976"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16,13</w:t>
            </w:r>
          </w:p>
          <w:p w14:paraId="28C1BD4B"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Cs/>
                <w:color w:val="FF0000"/>
                <w:position w:val="-1"/>
                <w:sz w:val="20"/>
                <w:szCs w:val="20"/>
              </w:rPr>
            </w:pPr>
            <w:r w:rsidRPr="00B972E0">
              <w:rPr>
                <w:rFonts w:ascii="Times New Roman" w:eastAsia="Times New Roman" w:hAnsi="Times New Roman" w:cs="Times New Roman"/>
                <w:position w:val="-1"/>
                <w:sz w:val="24"/>
                <w:szCs w:val="24"/>
              </w:rPr>
              <w:t>9,68</w:t>
            </w:r>
          </w:p>
        </w:tc>
        <w:tc>
          <w:tcPr>
            <w:tcW w:w="2051" w:type="dxa"/>
            <w:tcBorders>
              <w:bottom w:val="single" w:sz="4" w:space="0" w:color="auto"/>
            </w:tcBorders>
            <w:shd w:val="clear" w:color="auto" w:fill="auto"/>
          </w:tcPr>
          <w:p w14:paraId="2B87AF87"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B972E0">
              <w:rPr>
                <w:rFonts w:ascii="Times New Roman" w:eastAsia="Times New Roman" w:hAnsi="Times New Roman" w:cs="Times New Roman"/>
                <w:color w:val="000000"/>
                <w:position w:val="-1"/>
                <w:sz w:val="24"/>
                <w:szCs w:val="24"/>
              </w:rPr>
              <w:t>27,41 ± 1,07</w:t>
            </w:r>
          </w:p>
          <w:p w14:paraId="0F659A40"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bCs/>
                <w:position w:val="-1"/>
                <w:sz w:val="20"/>
                <w:szCs w:val="20"/>
              </w:rPr>
            </w:pPr>
            <w:r w:rsidRPr="00B972E0">
              <w:rPr>
                <w:rFonts w:ascii="Times New Roman" w:eastAsia="Times New Roman" w:hAnsi="Times New Roman" w:cs="Times New Roman"/>
                <w:color w:val="000000"/>
                <w:position w:val="-1"/>
                <w:sz w:val="24"/>
                <w:szCs w:val="24"/>
              </w:rPr>
              <w:t>31,96 ± 1,74</w:t>
            </w:r>
          </w:p>
        </w:tc>
      </w:tr>
      <w:tr w:rsidR="008F1870" w:rsidRPr="00B972E0" w14:paraId="14D17135" w14:textId="77777777" w:rsidTr="00AD72E9">
        <w:trPr>
          <w:trHeight w:val="422"/>
          <w:jc w:val="center"/>
        </w:trPr>
        <w:tc>
          <w:tcPr>
            <w:tcW w:w="3398" w:type="dxa"/>
            <w:tcBorders>
              <w:bottom w:val="single" w:sz="4" w:space="0" w:color="auto"/>
            </w:tcBorders>
            <w:shd w:val="clear" w:color="auto" w:fill="auto"/>
            <w:vAlign w:val="center"/>
          </w:tcPr>
          <w:p w14:paraId="3F25EF38" w14:textId="77777777" w:rsidR="00B972E0" w:rsidRPr="00B972E0" w:rsidRDefault="00B972E0" w:rsidP="00867141">
            <w:pPr>
              <w:suppressAutoHyphens/>
              <w:ind w:left="0" w:hangingChars="1" w:hanging="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b/>
                <w:position w:val="-1"/>
                <w:sz w:val="24"/>
                <w:szCs w:val="24"/>
              </w:rPr>
              <w:t>Circunferência da cintura (cm)</w:t>
            </w:r>
          </w:p>
        </w:tc>
        <w:tc>
          <w:tcPr>
            <w:tcW w:w="1489" w:type="dxa"/>
            <w:tcBorders>
              <w:bottom w:val="single" w:sz="4" w:space="0" w:color="auto"/>
            </w:tcBorders>
            <w:shd w:val="clear" w:color="auto" w:fill="auto"/>
            <w:vAlign w:val="center"/>
          </w:tcPr>
          <w:p w14:paraId="2D570E1D"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b/>
                <w:bCs/>
                <w:position w:val="-1"/>
                <w:sz w:val="20"/>
                <w:szCs w:val="20"/>
              </w:rPr>
              <w:t>N</w:t>
            </w:r>
          </w:p>
        </w:tc>
        <w:tc>
          <w:tcPr>
            <w:tcW w:w="2051" w:type="dxa"/>
            <w:tcBorders>
              <w:bottom w:val="single" w:sz="4" w:space="0" w:color="auto"/>
            </w:tcBorders>
          </w:tcPr>
          <w:p w14:paraId="7FC52F0B"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b/>
                <w:bCs/>
                <w:position w:val="-1"/>
                <w:sz w:val="20"/>
                <w:szCs w:val="20"/>
              </w:rPr>
              <w:t>%</w:t>
            </w:r>
          </w:p>
        </w:tc>
        <w:tc>
          <w:tcPr>
            <w:tcW w:w="2051" w:type="dxa"/>
            <w:tcBorders>
              <w:bottom w:val="single" w:sz="4" w:space="0" w:color="auto"/>
            </w:tcBorders>
            <w:shd w:val="clear" w:color="auto" w:fill="auto"/>
            <w:vAlign w:val="center"/>
          </w:tcPr>
          <w:p w14:paraId="4AAAC842"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B972E0">
              <w:rPr>
                <w:rFonts w:ascii="Times New Roman" w:eastAsia="Times New Roman" w:hAnsi="Times New Roman" w:cs="Times New Roman"/>
                <w:b/>
                <w:position w:val="-1"/>
                <w:sz w:val="24"/>
                <w:szCs w:val="24"/>
              </w:rPr>
              <w:t>(M ± DP)</w:t>
            </w:r>
          </w:p>
        </w:tc>
      </w:tr>
      <w:tr w:rsidR="008F1870" w:rsidRPr="00B972E0" w14:paraId="2BC26D47" w14:textId="77777777" w:rsidTr="00AD72E9">
        <w:trPr>
          <w:trHeight w:val="422"/>
          <w:jc w:val="center"/>
        </w:trPr>
        <w:tc>
          <w:tcPr>
            <w:tcW w:w="3398" w:type="dxa"/>
            <w:shd w:val="clear" w:color="auto" w:fill="auto"/>
            <w:vAlign w:val="center"/>
          </w:tcPr>
          <w:p w14:paraId="41F0C0F1" w14:textId="77777777" w:rsidR="00B972E0" w:rsidRPr="00B972E0" w:rsidRDefault="00B972E0" w:rsidP="00867141">
            <w:pPr>
              <w:suppressAutoHyphens/>
              <w:ind w:left="0" w:hangingChars="1" w:hanging="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Normal</w:t>
            </w:r>
          </w:p>
        </w:tc>
        <w:tc>
          <w:tcPr>
            <w:tcW w:w="1489" w:type="dxa"/>
            <w:shd w:val="clear" w:color="auto" w:fill="auto"/>
          </w:tcPr>
          <w:p w14:paraId="4C26AA5A"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20</w:t>
            </w:r>
          </w:p>
        </w:tc>
        <w:tc>
          <w:tcPr>
            <w:tcW w:w="2051" w:type="dxa"/>
          </w:tcPr>
          <w:p w14:paraId="02621F82"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64,51</w:t>
            </w:r>
          </w:p>
        </w:tc>
        <w:tc>
          <w:tcPr>
            <w:tcW w:w="2051" w:type="dxa"/>
            <w:shd w:val="clear" w:color="auto" w:fill="auto"/>
          </w:tcPr>
          <w:p w14:paraId="095F656B"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B972E0">
              <w:rPr>
                <w:rFonts w:ascii="Times New Roman" w:eastAsia="Times New Roman" w:hAnsi="Times New Roman" w:cs="Times New Roman"/>
                <w:color w:val="000000"/>
                <w:position w:val="-1"/>
                <w:sz w:val="24"/>
                <w:szCs w:val="24"/>
              </w:rPr>
              <w:t>68,17 ± 4,90</w:t>
            </w:r>
          </w:p>
        </w:tc>
      </w:tr>
      <w:tr w:rsidR="008F1870" w:rsidRPr="00B972E0" w14:paraId="7714C9EE" w14:textId="77777777" w:rsidTr="00AD72E9">
        <w:trPr>
          <w:trHeight w:val="422"/>
          <w:jc w:val="center"/>
        </w:trPr>
        <w:tc>
          <w:tcPr>
            <w:tcW w:w="3398" w:type="dxa"/>
            <w:shd w:val="clear" w:color="auto" w:fill="auto"/>
            <w:vAlign w:val="center"/>
          </w:tcPr>
          <w:p w14:paraId="5CE6F820" w14:textId="77777777" w:rsidR="00B972E0" w:rsidRPr="00B972E0" w:rsidRDefault="00B972E0" w:rsidP="00867141">
            <w:pPr>
              <w:suppressAutoHyphens/>
              <w:ind w:left="0" w:hangingChars="1" w:hanging="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lastRenderedPageBreak/>
              <w:t>Risco Elevado</w:t>
            </w:r>
          </w:p>
        </w:tc>
        <w:tc>
          <w:tcPr>
            <w:tcW w:w="1489" w:type="dxa"/>
            <w:shd w:val="clear" w:color="auto" w:fill="auto"/>
          </w:tcPr>
          <w:p w14:paraId="23C9CF30"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4</w:t>
            </w:r>
          </w:p>
        </w:tc>
        <w:tc>
          <w:tcPr>
            <w:tcW w:w="2051" w:type="dxa"/>
          </w:tcPr>
          <w:p w14:paraId="101E2148"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12,99</w:t>
            </w:r>
          </w:p>
        </w:tc>
        <w:tc>
          <w:tcPr>
            <w:tcW w:w="2051" w:type="dxa"/>
            <w:shd w:val="clear" w:color="auto" w:fill="auto"/>
          </w:tcPr>
          <w:p w14:paraId="6EEF8D83"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B972E0">
              <w:rPr>
                <w:rFonts w:ascii="Times New Roman" w:eastAsia="Times New Roman" w:hAnsi="Times New Roman" w:cs="Times New Roman"/>
                <w:color w:val="000000"/>
                <w:position w:val="-1"/>
                <w:sz w:val="24"/>
                <w:szCs w:val="24"/>
              </w:rPr>
              <w:t>82,00 ± 1,33</w:t>
            </w:r>
          </w:p>
        </w:tc>
      </w:tr>
      <w:tr w:rsidR="008F1870" w:rsidRPr="00B972E0" w14:paraId="0A4548D4" w14:textId="77777777" w:rsidTr="00AD72E9">
        <w:trPr>
          <w:trHeight w:val="422"/>
          <w:jc w:val="center"/>
        </w:trPr>
        <w:tc>
          <w:tcPr>
            <w:tcW w:w="3398" w:type="dxa"/>
            <w:tcBorders>
              <w:bottom w:val="single" w:sz="4" w:space="0" w:color="auto"/>
            </w:tcBorders>
            <w:shd w:val="clear" w:color="auto" w:fill="auto"/>
            <w:vAlign w:val="center"/>
          </w:tcPr>
          <w:p w14:paraId="7393ACAA" w14:textId="77777777" w:rsidR="00B972E0" w:rsidRPr="00B972E0" w:rsidRDefault="00B972E0" w:rsidP="00867141">
            <w:pPr>
              <w:suppressAutoHyphens/>
              <w:ind w:left="0" w:hangingChars="1" w:hanging="2"/>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Risco Muito elevado</w:t>
            </w:r>
          </w:p>
        </w:tc>
        <w:tc>
          <w:tcPr>
            <w:tcW w:w="1489" w:type="dxa"/>
            <w:tcBorders>
              <w:bottom w:val="single" w:sz="4" w:space="0" w:color="auto"/>
            </w:tcBorders>
            <w:shd w:val="clear" w:color="auto" w:fill="auto"/>
          </w:tcPr>
          <w:p w14:paraId="0353E3AF"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7</w:t>
            </w:r>
          </w:p>
        </w:tc>
        <w:tc>
          <w:tcPr>
            <w:tcW w:w="2051" w:type="dxa"/>
            <w:tcBorders>
              <w:bottom w:val="single" w:sz="4" w:space="0" w:color="auto"/>
            </w:tcBorders>
          </w:tcPr>
          <w:p w14:paraId="44524FAB"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position w:val="-1"/>
                <w:sz w:val="24"/>
                <w:szCs w:val="24"/>
              </w:rPr>
            </w:pPr>
            <w:r w:rsidRPr="00B972E0">
              <w:rPr>
                <w:rFonts w:ascii="Times New Roman" w:eastAsia="Times New Roman" w:hAnsi="Times New Roman" w:cs="Times New Roman"/>
                <w:position w:val="-1"/>
                <w:sz w:val="24"/>
                <w:szCs w:val="24"/>
              </w:rPr>
              <w:t>22,5</w:t>
            </w:r>
          </w:p>
        </w:tc>
        <w:tc>
          <w:tcPr>
            <w:tcW w:w="2051" w:type="dxa"/>
            <w:tcBorders>
              <w:bottom w:val="single" w:sz="4" w:space="0" w:color="auto"/>
            </w:tcBorders>
            <w:shd w:val="clear" w:color="auto" w:fill="auto"/>
          </w:tcPr>
          <w:p w14:paraId="24C73B93" w14:textId="77777777" w:rsidR="00B972E0" w:rsidRPr="00B972E0" w:rsidRDefault="00B972E0" w:rsidP="00867141">
            <w:pPr>
              <w:suppressAutoHyphens/>
              <w:ind w:left="0" w:hangingChars="1" w:hanging="2"/>
              <w:jc w:val="center"/>
              <w:textDirection w:val="btLr"/>
              <w:textAlignment w:val="top"/>
              <w:outlineLvl w:val="0"/>
              <w:rPr>
                <w:rFonts w:ascii="Times New Roman" w:eastAsia="Times New Roman" w:hAnsi="Times New Roman" w:cs="Times New Roman"/>
                <w:color w:val="000000"/>
                <w:position w:val="-1"/>
                <w:sz w:val="24"/>
                <w:szCs w:val="24"/>
              </w:rPr>
            </w:pPr>
            <w:r w:rsidRPr="00B972E0">
              <w:rPr>
                <w:rFonts w:ascii="Times New Roman" w:eastAsia="Times New Roman" w:hAnsi="Times New Roman" w:cs="Times New Roman"/>
                <w:color w:val="000000"/>
                <w:position w:val="-1"/>
                <w:sz w:val="24"/>
                <w:szCs w:val="24"/>
              </w:rPr>
              <w:t>95,43 ± 4,90</w:t>
            </w:r>
          </w:p>
        </w:tc>
      </w:tr>
    </w:tbl>
    <w:p w14:paraId="3EC20FBB" w14:textId="3A2F83DE" w:rsidR="00132688" w:rsidRPr="00415CC5" w:rsidRDefault="008F1870" w:rsidP="00076E94">
      <w:pPr>
        <w:keepNext/>
        <w:pBdr>
          <w:top w:val="nil"/>
          <w:left w:val="nil"/>
          <w:bottom w:val="nil"/>
          <w:right w:val="nil"/>
          <w:between w:val="nil"/>
        </w:pBdr>
        <w:suppressAutoHyphens/>
        <w:spacing w:before="120" w:after="120"/>
        <w:ind w:leftChars="0" w:left="0" w:firstLine="0"/>
        <w:textDirection w:val="btLr"/>
        <w:textAlignment w:val="top"/>
        <w:outlineLvl w:val="0"/>
        <w:rPr>
          <w:rFonts w:ascii="Times New Roman" w:eastAsia="Times New Roman" w:hAnsi="Times New Roman" w:cs="Times New Roman"/>
          <w:bCs/>
          <w:position w:val="-1"/>
          <w:sz w:val="20"/>
          <w:szCs w:val="20"/>
        </w:rPr>
      </w:pPr>
      <w:r w:rsidRPr="00415CC5">
        <w:rPr>
          <w:rFonts w:ascii="Times New Roman" w:eastAsia="Times New Roman" w:hAnsi="Times New Roman" w:cs="Times New Roman"/>
          <w:bCs/>
          <w:position w:val="-1"/>
          <w:sz w:val="20"/>
          <w:szCs w:val="20"/>
        </w:rPr>
        <w:t xml:space="preserve">IMC: </w:t>
      </w:r>
      <w:r w:rsidR="00415CC5" w:rsidRPr="00415CC5">
        <w:rPr>
          <w:rFonts w:ascii="Times New Roman" w:eastAsia="Times New Roman" w:hAnsi="Times New Roman" w:cs="Times New Roman"/>
          <w:bCs/>
          <w:position w:val="-1"/>
          <w:sz w:val="20"/>
          <w:szCs w:val="20"/>
        </w:rPr>
        <w:t>Índice de massa corporal</w:t>
      </w:r>
      <w:r w:rsidRPr="00415CC5">
        <w:rPr>
          <w:rFonts w:ascii="Times New Roman" w:eastAsia="Times New Roman" w:hAnsi="Times New Roman" w:cs="Times New Roman"/>
          <w:bCs/>
          <w:position w:val="-1"/>
          <w:sz w:val="20"/>
          <w:szCs w:val="20"/>
        </w:rPr>
        <w:t xml:space="preserve">; N: </w:t>
      </w:r>
      <w:r w:rsidR="00415CC5" w:rsidRPr="00415CC5">
        <w:rPr>
          <w:rFonts w:ascii="Times New Roman" w:eastAsia="Times New Roman" w:hAnsi="Times New Roman" w:cs="Times New Roman"/>
          <w:bCs/>
          <w:position w:val="-1"/>
          <w:sz w:val="20"/>
          <w:szCs w:val="20"/>
        </w:rPr>
        <w:t>número de participantes</w:t>
      </w:r>
      <w:r w:rsidRPr="00415CC5">
        <w:rPr>
          <w:rFonts w:ascii="Times New Roman" w:eastAsia="Times New Roman" w:hAnsi="Times New Roman" w:cs="Times New Roman"/>
          <w:bCs/>
          <w:position w:val="-1"/>
          <w:sz w:val="20"/>
          <w:szCs w:val="20"/>
        </w:rPr>
        <w:t xml:space="preserve">; %: </w:t>
      </w:r>
      <w:r w:rsidR="00415CC5" w:rsidRPr="00415CC5">
        <w:rPr>
          <w:rFonts w:ascii="Times New Roman" w:eastAsia="Times New Roman" w:hAnsi="Times New Roman" w:cs="Times New Roman"/>
          <w:bCs/>
          <w:position w:val="-1"/>
          <w:sz w:val="20"/>
          <w:szCs w:val="20"/>
        </w:rPr>
        <w:t>porcentagem</w:t>
      </w:r>
      <w:r w:rsidRPr="00415CC5">
        <w:rPr>
          <w:rFonts w:ascii="Times New Roman" w:eastAsia="Times New Roman" w:hAnsi="Times New Roman" w:cs="Times New Roman"/>
          <w:bCs/>
          <w:position w:val="-1"/>
          <w:sz w:val="20"/>
          <w:szCs w:val="20"/>
        </w:rPr>
        <w:t xml:space="preserve">; </w:t>
      </w:r>
      <w:r w:rsidRPr="00415CC5">
        <w:rPr>
          <w:rFonts w:ascii="Times New Roman" w:eastAsia="Times New Roman" w:hAnsi="Times New Roman" w:cs="Times New Roman"/>
          <w:position w:val="-1"/>
          <w:sz w:val="20"/>
          <w:szCs w:val="20"/>
        </w:rPr>
        <w:t>M ± DP:</w:t>
      </w:r>
      <w:r w:rsidR="00415CC5" w:rsidRPr="00415CC5">
        <w:rPr>
          <w:rFonts w:ascii="Times New Roman" w:eastAsia="Times New Roman" w:hAnsi="Times New Roman" w:cs="Times New Roman"/>
          <w:position w:val="-1"/>
          <w:sz w:val="20"/>
          <w:szCs w:val="20"/>
        </w:rPr>
        <w:t xml:space="preserve"> média </w:t>
      </w:r>
      <w:r w:rsidR="00415CC5" w:rsidRPr="00415CC5">
        <w:rPr>
          <w:rFonts w:ascii="Times New Roman" w:eastAsia="Times New Roman" w:hAnsi="Times New Roman" w:cs="Times New Roman"/>
          <w:position w:val="-1"/>
          <w:sz w:val="20"/>
          <w:szCs w:val="20"/>
        </w:rPr>
        <w:t>±</w:t>
      </w:r>
      <w:r w:rsidR="00415CC5" w:rsidRPr="00415CC5">
        <w:rPr>
          <w:rFonts w:ascii="Times New Roman" w:eastAsia="Times New Roman" w:hAnsi="Times New Roman" w:cs="Times New Roman"/>
          <w:position w:val="-1"/>
          <w:sz w:val="20"/>
          <w:szCs w:val="20"/>
        </w:rPr>
        <w:t xml:space="preserve"> desvio padrão</w:t>
      </w:r>
      <w:r w:rsidR="00415CC5">
        <w:rPr>
          <w:rFonts w:ascii="Times New Roman" w:eastAsia="Times New Roman" w:hAnsi="Times New Roman" w:cs="Times New Roman"/>
          <w:position w:val="-1"/>
          <w:sz w:val="20"/>
          <w:szCs w:val="20"/>
        </w:rPr>
        <w:t>.</w:t>
      </w:r>
    </w:p>
    <w:p w14:paraId="74CF38BC" w14:textId="77777777" w:rsidR="00B972E0" w:rsidRPr="001735A2" w:rsidRDefault="00B972E0" w:rsidP="00076E94">
      <w:pPr>
        <w:suppressAutoHyphens/>
        <w:ind w:left="-2"/>
        <w:textDirection w:val="btLr"/>
        <w:textAlignment w:val="top"/>
        <w:outlineLvl w:val="0"/>
        <w:rPr>
          <w:rFonts w:ascii="Times New Roman" w:eastAsia="Times New Roman" w:hAnsi="Times New Roman" w:cs="Times New Roman"/>
          <w:position w:val="-1"/>
          <w:sz w:val="24"/>
          <w:szCs w:val="24"/>
          <w:shd w:val="clear" w:color="auto" w:fill="FFFFFF"/>
        </w:rPr>
      </w:pPr>
      <w:r w:rsidRPr="001735A2">
        <w:rPr>
          <w:rFonts w:ascii="Times New Roman" w:eastAsia="LiberationSerif" w:hAnsi="Times New Roman" w:cs="Times New Roman"/>
          <w:sz w:val="24"/>
          <w:szCs w:val="24"/>
        </w:rPr>
        <w:t xml:space="preserve">Como a distribuição de gordura é um indicador de risco, as medidas de circunferências ou de cintura podem ser utilizadas, sendo assim a CC </w:t>
      </w:r>
      <w:r w:rsidRPr="001735A2">
        <w:rPr>
          <w:rFonts w:ascii="Times New Roman" w:eastAsia="Times New Roman" w:hAnsi="Times New Roman" w:cs="Times New Roman"/>
          <w:position w:val="-1"/>
          <w:sz w:val="24"/>
          <w:szCs w:val="24"/>
          <w:shd w:val="clear" w:color="auto" w:fill="FFFFFF"/>
        </w:rPr>
        <w:t>é uma medida para analisar a adiposidade central relacionada a complicações metabólicas, dessa forma, podendo fornecer informações acuradas sobre acúmulo de gordura, apresenta-se como uma ferramenta de fácil aplicabilidade e baixo custo.</w:t>
      </w:r>
    </w:p>
    <w:p w14:paraId="4CC079C9" w14:textId="77777777" w:rsidR="00B972E0" w:rsidRPr="001735A2" w:rsidRDefault="00B972E0" w:rsidP="00076E94">
      <w:pPr>
        <w:suppressAutoHyphens/>
        <w:ind w:left="-2"/>
        <w:textDirection w:val="btLr"/>
        <w:textAlignment w:val="top"/>
        <w:outlineLvl w:val="0"/>
        <w:rPr>
          <w:rFonts w:ascii="Times New Roman" w:eastAsia="Times New Roman" w:hAnsi="Times New Roman" w:cs="Times New Roman"/>
          <w:color w:val="000000"/>
          <w:position w:val="-1"/>
          <w:sz w:val="24"/>
          <w:szCs w:val="24"/>
        </w:rPr>
      </w:pPr>
      <w:r w:rsidRPr="001735A2">
        <w:rPr>
          <w:rFonts w:ascii="Times New Roman" w:eastAsia="Times New Roman" w:hAnsi="Times New Roman" w:cs="Times New Roman"/>
          <w:color w:val="000000"/>
          <w:position w:val="-1"/>
          <w:sz w:val="24"/>
          <w:szCs w:val="24"/>
        </w:rPr>
        <w:t xml:space="preserve">Analisando a medida antropométrica da circunferência da cintura, 64,51% apresentou ausência de risco para doenças cardiovasculares (DCV), 12,99% encontrava-se em risco elevado e 22,5% estavam em risco muito elevado. Evidenciando que apesar da maioria apresentar valores adequados para circunferência da cintura uma parcela significativa encontra-se em risco. </w:t>
      </w:r>
    </w:p>
    <w:p w14:paraId="0F0CF235" w14:textId="77777777" w:rsidR="00B972E0" w:rsidRPr="001735A2" w:rsidRDefault="00B972E0" w:rsidP="00076E94">
      <w:pPr>
        <w:suppressAutoHyphens/>
        <w:ind w:left="-2"/>
        <w:textDirection w:val="btLr"/>
        <w:textAlignment w:val="top"/>
        <w:outlineLvl w:val="0"/>
        <w:rPr>
          <w:rFonts w:ascii="Times New Roman" w:eastAsia="Times New Roman" w:hAnsi="Times New Roman" w:cs="Times New Roman"/>
          <w:color w:val="000000"/>
          <w:position w:val="-1"/>
          <w:sz w:val="24"/>
          <w:szCs w:val="24"/>
        </w:rPr>
      </w:pPr>
      <w:r w:rsidRPr="001735A2">
        <w:rPr>
          <w:rFonts w:ascii="Times New Roman" w:eastAsia="Times New Roman" w:hAnsi="Times New Roman" w:cs="Times New Roman"/>
          <w:color w:val="000000"/>
          <w:position w:val="-1"/>
          <w:sz w:val="24"/>
          <w:szCs w:val="24"/>
        </w:rPr>
        <w:t xml:space="preserve">Em um estudo realizado por Silva </w:t>
      </w:r>
      <w:r w:rsidRPr="001735A2">
        <w:rPr>
          <w:rFonts w:ascii="Times New Roman" w:eastAsia="Times New Roman" w:hAnsi="Times New Roman" w:cs="Times New Roman"/>
          <w:i/>
          <w:color w:val="000000"/>
          <w:position w:val="-1"/>
          <w:sz w:val="24"/>
          <w:szCs w:val="24"/>
        </w:rPr>
        <w:t>et al</w:t>
      </w:r>
      <w:r w:rsidRPr="001735A2">
        <w:rPr>
          <w:rFonts w:ascii="Times New Roman" w:eastAsia="Times New Roman" w:hAnsi="Times New Roman" w:cs="Times New Roman"/>
          <w:color w:val="000000"/>
          <w:position w:val="-1"/>
          <w:sz w:val="24"/>
          <w:szCs w:val="24"/>
        </w:rPr>
        <w:t xml:space="preserve">. (2019), no estado do Mato Grosso do Sul com 358 estudantes, foi realizado uma avaliação antropométrica para averiguar o estado nutricional e detectaram para CC prevalência de ausência de riso para DCV.  Complementando, na pesquisa de Cruz </w:t>
      </w:r>
      <w:r w:rsidRPr="001735A2">
        <w:rPr>
          <w:rFonts w:ascii="Times New Roman" w:eastAsia="Times New Roman" w:hAnsi="Times New Roman" w:cs="Times New Roman"/>
          <w:i/>
          <w:color w:val="000000"/>
          <w:position w:val="-1"/>
          <w:sz w:val="24"/>
          <w:szCs w:val="24"/>
        </w:rPr>
        <w:t>et al</w:t>
      </w:r>
      <w:r w:rsidRPr="001735A2">
        <w:rPr>
          <w:rFonts w:ascii="Times New Roman" w:eastAsia="Times New Roman" w:hAnsi="Times New Roman" w:cs="Times New Roman"/>
          <w:color w:val="000000"/>
          <w:position w:val="-1"/>
          <w:sz w:val="24"/>
          <w:szCs w:val="24"/>
        </w:rPr>
        <w:t>. (2018), também foi encontrando um valor significativo para ausência de risco de DCV utilizando a CC.</w:t>
      </w:r>
    </w:p>
    <w:p w14:paraId="7EB49B17" w14:textId="77777777" w:rsidR="00B972E0" w:rsidRPr="001735A2" w:rsidRDefault="00B972E0" w:rsidP="001735A2">
      <w:pPr>
        <w:suppressAutoHyphens/>
        <w:ind w:left="-2" w:firstLine="709"/>
        <w:textDirection w:val="btLr"/>
        <w:textAlignment w:val="top"/>
        <w:outlineLvl w:val="0"/>
        <w:rPr>
          <w:rFonts w:ascii="Times New Roman" w:eastAsia="Times New Roman" w:hAnsi="Times New Roman" w:cs="Times New Roman"/>
          <w:color w:val="000000"/>
          <w:position w:val="-1"/>
          <w:sz w:val="24"/>
          <w:szCs w:val="24"/>
        </w:rPr>
      </w:pPr>
    </w:p>
    <w:p w14:paraId="2F61BE6B" w14:textId="64E456EA" w:rsidR="00867141" w:rsidRPr="009A1F89" w:rsidRDefault="00B972E0" w:rsidP="009A1F89">
      <w:pPr>
        <w:pStyle w:val="PargrafodaLista"/>
        <w:keepNext/>
        <w:numPr>
          <w:ilvl w:val="0"/>
          <w:numId w:val="39"/>
        </w:numPr>
        <w:pBdr>
          <w:top w:val="nil"/>
          <w:left w:val="nil"/>
          <w:bottom w:val="nil"/>
          <w:right w:val="nil"/>
          <w:between w:val="nil"/>
        </w:pBdr>
        <w:suppressAutoHyphens/>
        <w:spacing w:before="120" w:after="120"/>
        <w:ind w:left="358"/>
        <w:textDirection w:val="btLr"/>
        <w:textAlignment w:val="top"/>
        <w:outlineLvl w:val="0"/>
        <w:rPr>
          <w:rFonts w:ascii="Times New Roman" w:eastAsia="Times New Roman" w:hAnsi="Times New Roman" w:cs="Times New Roman"/>
          <w:b/>
          <w:color w:val="000000"/>
          <w:position w:val="-1"/>
          <w:sz w:val="24"/>
          <w:szCs w:val="24"/>
        </w:rPr>
      </w:pPr>
      <w:r w:rsidRPr="001735A2">
        <w:rPr>
          <w:rFonts w:ascii="Times New Roman" w:eastAsia="Times New Roman" w:hAnsi="Times New Roman" w:cs="Times New Roman"/>
          <w:b/>
          <w:color w:val="000000"/>
          <w:position w:val="-1"/>
          <w:sz w:val="24"/>
          <w:szCs w:val="24"/>
        </w:rPr>
        <w:t>CONCLUSÃO</w:t>
      </w:r>
    </w:p>
    <w:p w14:paraId="6789AEA7" w14:textId="5389FEC4" w:rsidR="00B972E0" w:rsidRPr="001735A2" w:rsidRDefault="00B972E0" w:rsidP="00076E94">
      <w:pPr>
        <w:suppressAutoHyphens/>
        <w:ind w:left="-2"/>
        <w:textDirection w:val="btLr"/>
        <w:textAlignment w:val="top"/>
        <w:outlineLvl w:val="0"/>
        <w:rPr>
          <w:rFonts w:ascii="Times New Roman" w:eastAsia="Times New Roman" w:hAnsi="Times New Roman" w:cs="Times New Roman"/>
          <w:position w:val="-1"/>
          <w:sz w:val="24"/>
          <w:szCs w:val="24"/>
        </w:rPr>
      </w:pPr>
      <w:r w:rsidRPr="001735A2">
        <w:rPr>
          <w:rFonts w:ascii="Times New Roman" w:eastAsia="Times New Roman" w:hAnsi="Times New Roman" w:cs="Times New Roman"/>
          <w:position w:val="-1"/>
          <w:sz w:val="24"/>
          <w:szCs w:val="24"/>
        </w:rPr>
        <w:t>Foi encontrada uma prevalência do estado nutricional desejável (eutrófico</w:t>
      </w:r>
      <w:r w:rsidR="00AB1A6D">
        <w:rPr>
          <w:rFonts w:ascii="Times New Roman" w:eastAsia="Times New Roman" w:hAnsi="Times New Roman" w:cs="Times New Roman"/>
          <w:position w:val="-1"/>
          <w:sz w:val="24"/>
          <w:szCs w:val="24"/>
        </w:rPr>
        <w:t xml:space="preserve">), além disso, </w:t>
      </w:r>
      <w:r w:rsidRPr="001735A2">
        <w:rPr>
          <w:rFonts w:ascii="Times New Roman" w:eastAsia="Times New Roman" w:hAnsi="Times New Roman" w:cs="Times New Roman"/>
          <w:position w:val="-1"/>
          <w:sz w:val="24"/>
          <w:szCs w:val="24"/>
        </w:rPr>
        <w:t>baixo risco para doenças cardiovasculares em estudantes de nutrição. Em contrapartida, uma parcela significativa manifestou alterações no diagnóstico nutricional como também risco para doenças cardiovasculares. Dessa forma, este estudo chama atenção para parcela de estudantes jovens desenvolvendo precocemente um diagnóstico indesejável. Baseado nisso, a criação de um estudo maior e o aperfeiçoamento de centros de atividades físicas dentro das universidades, auxiliado com influência da mídia em difundir hábitos alimentares adequados e quebrar paradigmas de um padrão inatingível de beleza, são medidas importantes direcionados à prevenção de alterações nutricionais.</w:t>
      </w:r>
    </w:p>
    <w:p w14:paraId="27FE2C03" w14:textId="77777777" w:rsidR="00B972E0" w:rsidRPr="00B972E0" w:rsidRDefault="00B972E0" w:rsidP="00867141">
      <w:pPr>
        <w:suppressAutoHyphens/>
        <w:ind w:left="-2" w:firstLine="709"/>
        <w:textDirection w:val="btLr"/>
        <w:textAlignment w:val="top"/>
        <w:outlineLvl w:val="0"/>
        <w:rPr>
          <w:rFonts w:ascii="Arial" w:eastAsia="Times New Roman" w:hAnsi="Arial" w:cs="Arial"/>
          <w:position w:val="-1"/>
          <w:sz w:val="20"/>
          <w:szCs w:val="20"/>
        </w:rPr>
      </w:pPr>
    </w:p>
    <w:p w14:paraId="776D2655" w14:textId="6581FE01" w:rsidR="00B972E0" w:rsidRPr="009A1F89" w:rsidRDefault="00B972E0" w:rsidP="009A1F89">
      <w:pPr>
        <w:keepNext/>
        <w:numPr>
          <w:ilvl w:val="0"/>
          <w:numId w:val="39"/>
        </w:numPr>
        <w:pBdr>
          <w:top w:val="nil"/>
          <w:left w:val="nil"/>
          <w:bottom w:val="nil"/>
          <w:right w:val="nil"/>
          <w:between w:val="nil"/>
        </w:pBdr>
        <w:suppressAutoHyphens/>
        <w:spacing w:before="120" w:after="120"/>
        <w:ind w:left="0" w:hangingChars="1" w:hanging="2"/>
        <w:textDirection w:val="btLr"/>
        <w:textAlignment w:val="top"/>
        <w:outlineLvl w:val="0"/>
        <w:rPr>
          <w:rFonts w:ascii="Times New Roman" w:eastAsia="Times New Roman" w:hAnsi="Times New Roman" w:cs="Times New Roman"/>
          <w:b/>
          <w:color w:val="000000"/>
          <w:position w:val="-1"/>
          <w:sz w:val="24"/>
          <w:szCs w:val="24"/>
        </w:rPr>
      </w:pPr>
      <w:r w:rsidRPr="00B972E0">
        <w:rPr>
          <w:rFonts w:ascii="Times New Roman" w:eastAsia="Times New Roman" w:hAnsi="Times New Roman" w:cs="Times New Roman"/>
          <w:b/>
          <w:color w:val="000000"/>
          <w:position w:val="-1"/>
          <w:sz w:val="24"/>
          <w:szCs w:val="24"/>
        </w:rPr>
        <w:lastRenderedPageBreak/>
        <w:t>REFERÊNCIAS BIBLIOGRÁFICAS</w:t>
      </w:r>
    </w:p>
    <w:p w14:paraId="31646FBC" w14:textId="77777777" w:rsidR="00B972E0" w:rsidRPr="004F3185" w:rsidRDefault="00B972E0" w:rsidP="00D83477">
      <w:pPr>
        <w:suppressAutoHyphens/>
        <w:spacing w:line="240" w:lineRule="auto"/>
        <w:ind w:left="0" w:hangingChars="1" w:hanging="2"/>
        <w:jc w:val="left"/>
        <w:textDirection w:val="btLr"/>
        <w:textAlignment w:val="top"/>
        <w:outlineLvl w:val="0"/>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 xml:space="preserve">ALVARENGA, M.; FIGUEIREDO, M.; TIRMEMAN, F.; ANTONACCIO, C. </w:t>
      </w:r>
      <w:r w:rsidRPr="004F3185">
        <w:rPr>
          <w:rFonts w:ascii="Times New Roman" w:eastAsia="Times New Roman" w:hAnsi="Times New Roman" w:cs="Times New Roman"/>
          <w:b/>
          <w:position w:val="-1"/>
          <w:sz w:val="24"/>
          <w:szCs w:val="24"/>
        </w:rPr>
        <w:t>Nutrição Comportamental.</w:t>
      </w:r>
      <w:r w:rsidRPr="004F3185">
        <w:rPr>
          <w:rFonts w:ascii="Times New Roman" w:eastAsia="Times New Roman" w:hAnsi="Times New Roman" w:cs="Times New Roman"/>
          <w:position w:val="-1"/>
          <w:sz w:val="24"/>
          <w:szCs w:val="24"/>
        </w:rPr>
        <w:t xml:space="preserve"> São Paulo, 2016.</w:t>
      </w:r>
    </w:p>
    <w:p w14:paraId="751F45A7" w14:textId="77777777" w:rsidR="00B972E0" w:rsidRPr="004F3185" w:rsidRDefault="00B972E0" w:rsidP="00D83477">
      <w:pPr>
        <w:suppressAutoHyphens/>
        <w:spacing w:line="240" w:lineRule="auto"/>
        <w:ind w:left="0" w:hangingChars="1" w:hanging="2"/>
        <w:jc w:val="left"/>
        <w:textDirection w:val="btLr"/>
        <w:textAlignment w:val="top"/>
        <w:outlineLvl w:val="0"/>
        <w:rPr>
          <w:rFonts w:ascii="Times New Roman" w:eastAsia="Times New Roman" w:hAnsi="Times New Roman" w:cs="Times New Roman"/>
          <w:position w:val="-1"/>
          <w:sz w:val="24"/>
          <w:szCs w:val="24"/>
        </w:rPr>
      </w:pPr>
    </w:p>
    <w:p w14:paraId="4BC00703" w14:textId="77777777" w:rsidR="00B972E0" w:rsidRPr="004F3185" w:rsidRDefault="00B972E0" w:rsidP="00D83477">
      <w:pPr>
        <w:suppressAutoHyphens/>
        <w:spacing w:line="240" w:lineRule="auto"/>
        <w:ind w:left="0" w:hangingChars="1" w:hanging="2"/>
        <w:jc w:val="left"/>
        <w:textDirection w:val="btLr"/>
        <w:textAlignment w:val="top"/>
        <w:outlineLvl w:val="0"/>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BRASIL. Ministério da Saúde. Conselho Nacional de Saúde</w:t>
      </w:r>
      <w:r w:rsidRPr="004F3185">
        <w:rPr>
          <w:rFonts w:ascii="Times New Roman" w:eastAsia="Times New Roman" w:hAnsi="Times New Roman" w:cs="Times New Roman"/>
          <w:b/>
          <w:position w:val="-1"/>
          <w:sz w:val="24"/>
          <w:szCs w:val="24"/>
        </w:rPr>
        <w:t>. Resolução n. 466. Aprova diretrizes e normas regulamentadoras de pesquisas envolvendo seres humanos</w:t>
      </w:r>
      <w:r w:rsidRPr="004F3185">
        <w:rPr>
          <w:rFonts w:ascii="Times New Roman" w:eastAsia="Times New Roman" w:hAnsi="Times New Roman" w:cs="Times New Roman"/>
          <w:position w:val="-1"/>
          <w:sz w:val="24"/>
          <w:szCs w:val="24"/>
        </w:rPr>
        <w:t>. Brasília, Diário Oficial da União, 12 dez. 2012.</w:t>
      </w:r>
    </w:p>
    <w:p w14:paraId="20D9D4EF" w14:textId="77777777" w:rsidR="00B972E0" w:rsidRPr="004F3185" w:rsidRDefault="00B972E0" w:rsidP="00D83477">
      <w:pPr>
        <w:suppressAutoHyphens/>
        <w:spacing w:line="240" w:lineRule="auto"/>
        <w:ind w:left="0" w:hangingChars="1" w:hanging="2"/>
        <w:jc w:val="left"/>
        <w:textDirection w:val="btLr"/>
        <w:textAlignment w:val="top"/>
        <w:outlineLvl w:val="0"/>
        <w:rPr>
          <w:rFonts w:ascii="Times New Roman" w:eastAsia="Times New Roman" w:hAnsi="Times New Roman" w:cs="Times New Roman"/>
          <w:position w:val="-1"/>
          <w:sz w:val="24"/>
          <w:szCs w:val="24"/>
        </w:rPr>
      </w:pPr>
    </w:p>
    <w:p w14:paraId="5FCA9C4E" w14:textId="180AA8BA" w:rsidR="00B972E0" w:rsidRPr="004F3185" w:rsidRDefault="00B972E0" w:rsidP="00D83477">
      <w:pPr>
        <w:spacing w:line="240" w:lineRule="auto"/>
        <w:ind w:left="-2" w:firstLine="0"/>
        <w:jc w:val="left"/>
        <w:textAlignment w:val="baseline"/>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 xml:space="preserve">CRUZ, </w:t>
      </w:r>
      <w:r w:rsidR="00AB1A6D" w:rsidRPr="004F3185">
        <w:rPr>
          <w:rFonts w:ascii="Times New Roman" w:eastAsia="Times New Roman" w:hAnsi="Times New Roman" w:cs="Times New Roman"/>
          <w:position w:val="-1"/>
          <w:sz w:val="24"/>
          <w:szCs w:val="24"/>
        </w:rPr>
        <w:t>T.R.;</w:t>
      </w:r>
      <w:r w:rsidRPr="004F3185">
        <w:rPr>
          <w:rFonts w:ascii="Times New Roman" w:eastAsia="Times New Roman" w:hAnsi="Times New Roman" w:cs="Times New Roman"/>
          <w:position w:val="-1"/>
          <w:sz w:val="24"/>
          <w:szCs w:val="24"/>
        </w:rPr>
        <w:t xml:space="preserve"> SOUZA, C.T.</w:t>
      </w:r>
      <w:r w:rsidR="00AB1A6D" w:rsidRPr="004F3185">
        <w:rPr>
          <w:rFonts w:ascii="Times New Roman" w:eastAsia="Times New Roman" w:hAnsi="Times New Roman" w:cs="Times New Roman"/>
          <w:position w:val="-1"/>
          <w:sz w:val="24"/>
          <w:szCs w:val="24"/>
        </w:rPr>
        <w:t>;</w:t>
      </w:r>
      <w:r w:rsidRPr="004F3185">
        <w:rPr>
          <w:rFonts w:ascii="Times New Roman" w:eastAsia="Times New Roman" w:hAnsi="Times New Roman" w:cs="Times New Roman"/>
          <w:position w:val="-1"/>
          <w:sz w:val="24"/>
          <w:szCs w:val="24"/>
        </w:rPr>
        <w:t xml:space="preserve"> FRANCISQUETI, F.V.</w:t>
      </w:r>
      <w:r w:rsidR="00AB1A6D" w:rsidRPr="004F3185">
        <w:rPr>
          <w:rFonts w:ascii="Times New Roman" w:eastAsia="Times New Roman" w:hAnsi="Times New Roman" w:cs="Times New Roman"/>
          <w:position w:val="-1"/>
          <w:sz w:val="24"/>
          <w:szCs w:val="24"/>
        </w:rPr>
        <w:t>;</w:t>
      </w:r>
      <w:r w:rsidRPr="004F3185">
        <w:rPr>
          <w:rFonts w:ascii="Times New Roman" w:eastAsia="Times New Roman" w:hAnsi="Times New Roman" w:cs="Times New Roman"/>
          <w:position w:val="-1"/>
          <w:sz w:val="24"/>
          <w:szCs w:val="24"/>
        </w:rPr>
        <w:t xml:space="preserve"> SOUZA, D.C. Verificação do Estado Nutricional de Estudantes do Curso de Nutrição das Faculdades Integradas de Bauru-SP com Enfoque na Ortorexia</w:t>
      </w:r>
      <w:r w:rsidRPr="004F3185">
        <w:rPr>
          <w:rFonts w:ascii="Times New Roman" w:eastAsia="Times New Roman" w:hAnsi="Times New Roman" w:cs="Times New Roman"/>
          <w:b/>
          <w:position w:val="-1"/>
          <w:sz w:val="24"/>
          <w:szCs w:val="24"/>
        </w:rPr>
        <w:t>.</w:t>
      </w:r>
      <w:r w:rsidRPr="004F3185">
        <w:rPr>
          <w:rFonts w:ascii="Times New Roman" w:eastAsia="Times New Roman" w:hAnsi="Times New Roman" w:cs="Times New Roman"/>
          <w:position w:val="-1"/>
          <w:sz w:val="24"/>
          <w:szCs w:val="24"/>
          <w:bdr w:val="none" w:sz="0" w:space="0" w:color="auto" w:frame="1"/>
        </w:rPr>
        <w:t xml:space="preserve"> </w:t>
      </w:r>
      <w:hyperlink r:id="rId8" w:history="1">
        <w:r w:rsidRPr="004F3185">
          <w:rPr>
            <w:rFonts w:ascii="Times New Roman" w:eastAsia="Times New Roman" w:hAnsi="Times New Roman" w:cs="Times New Roman"/>
            <w:b/>
            <w:position w:val="-1"/>
            <w:sz w:val="24"/>
            <w:szCs w:val="24"/>
            <w:bdr w:val="none" w:sz="0" w:space="0" w:color="auto" w:frame="1"/>
          </w:rPr>
          <w:t>RBONE - Revista Brasileira de Obesidade, Nutrição e Emagrecimento</w:t>
        </w:r>
      </w:hyperlink>
      <w:r w:rsidR="006C3D28" w:rsidRPr="004F3185">
        <w:rPr>
          <w:rFonts w:ascii="Times New Roman" w:eastAsia="Times New Roman" w:hAnsi="Times New Roman" w:cs="Times New Roman"/>
          <w:position w:val="-1"/>
          <w:sz w:val="24"/>
          <w:szCs w:val="24"/>
          <w:bdr w:val="none" w:sz="0" w:space="0" w:color="auto" w:frame="1"/>
        </w:rPr>
        <w:t>, v</w:t>
      </w:r>
      <w:hyperlink r:id="rId9" w:history="1">
        <w:r w:rsidR="006C3D28" w:rsidRPr="004F3185">
          <w:rPr>
            <w:rFonts w:ascii="Times New Roman" w:eastAsia="Times New Roman" w:hAnsi="Times New Roman" w:cs="Times New Roman"/>
            <w:position w:val="-1"/>
            <w:sz w:val="24"/>
            <w:szCs w:val="24"/>
            <w:bdr w:val="none" w:sz="0" w:space="0" w:color="auto" w:frame="1"/>
          </w:rPr>
          <w:t>. 12, n</w:t>
        </w:r>
        <w:r w:rsidRPr="004F3185">
          <w:rPr>
            <w:rFonts w:ascii="Times New Roman" w:eastAsia="Times New Roman" w:hAnsi="Times New Roman" w:cs="Times New Roman"/>
            <w:position w:val="-1"/>
            <w:sz w:val="24"/>
            <w:szCs w:val="24"/>
            <w:bdr w:val="none" w:sz="0" w:space="0" w:color="auto" w:frame="1"/>
          </w:rPr>
          <w:t>. 76,</w:t>
        </w:r>
      </w:hyperlink>
      <w:r w:rsidR="006C3D28" w:rsidRPr="004F3185">
        <w:rPr>
          <w:rFonts w:ascii="Times New Roman" w:eastAsia="Times New Roman" w:hAnsi="Times New Roman" w:cs="Times New Roman"/>
          <w:position w:val="-1"/>
          <w:sz w:val="24"/>
          <w:szCs w:val="24"/>
          <w:bdr w:val="none" w:sz="0" w:space="0" w:color="auto" w:frame="1"/>
        </w:rPr>
        <w:t> p</w:t>
      </w:r>
      <w:r w:rsidRPr="004F3185">
        <w:rPr>
          <w:rFonts w:ascii="Times New Roman" w:eastAsia="Times New Roman" w:hAnsi="Times New Roman" w:cs="Times New Roman"/>
          <w:position w:val="-1"/>
          <w:sz w:val="24"/>
          <w:szCs w:val="24"/>
          <w:bdr w:val="none" w:sz="0" w:space="0" w:color="auto" w:frame="1"/>
        </w:rPr>
        <w:t>. 1119-1128</w:t>
      </w:r>
      <w:r w:rsidR="006C3D28" w:rsidRPr="004F3185">
        <w:rPr>
          <w:rFonts w:ascii="Times New Roman" w:eastAsia="Times New Roman" w:hAnsi="Times New Roman" w:cs="Times New Roman"/>
          <w:position w:val="-1"/>
          <w:sz w:val="24"/>
          <w:szCs w:val="24"/>
          <w:bdr w:val="none" w:sz="0" w:space="0" w:color="auto" w:frame="1"/>
        </w:rPr>
        <w:t>, 2018</w:t>
      </w:r>
      <w:r w:rsidRPr="004F3185">
        <w:rPr>
          <w:rFonts w:ascii="Times New Roman" w:eastAsia="Times New Roman" w:hAnsi="Times New Roman" w:cs="Times New Roman"/>
          <w:position w:val="-1"/>
          <w:sz w:val="24"/>
          <w:szCs w:val="24"/>
          <w:bdr w:val="none" w:sz="0" w:space="0" w:color="auto" w:frame="1"/>
        </w:rPr>
        <w:t>.</w:t>
      </w:r>
    </w:p>
    <w:p w14:paraId="7ADB411C" w14:textId="77777777" w:rsidR="00B972E0" w:rsidRPr="004F3185" w:rsidRDefault="00B972E0" w:rsidP="00D83477">
      <w:pPr>
        <w:suppressAutoHyphens/>
        <w:spacing w:line="240" w:lineRule="auto"/>
        <w:ind w:left="0" w:hangingChars="1" w:hanging="2"/>
        <w:jc w:val="left"/>
        <w:textDirection w:val="btLr"/>
        <w:textAlignment w:val="top"/>
        <w:outlineLvl w:val="0"/>
        <w:rPr>
          <w:rFonts w:ascii="Times New Roman" w:eastAsia="Times New Roman" w:hAnsi="Times New Roman" w:cs="Times New Roman"/>
          <w:position w:val="-1"/>
          <w:sz w:val="24"/>
          <w:szCs w:val="24"/>
        </w:rPr>
      </w:pPr>
    </w:p>
    <w:p w14:paraId="485DDB23" w14:textId="77777777" w:rsidR="00B972E0" w:rsidRPr="004F3185" w:rsidRDefault="00B972E0" w:rsidP="00D83477">
      <w:pPr>
        <w:suppressAutoHyphens/>
        <w:spacing w:line="240" w:lineRule="auto"/>
        <w:ind w:left="0" w:hangingChars="1" w:hanging="2"/>
        <w:jc w:val="left"/>
        <w:textDirection w:val="btLr"/>
        <w:textAlignment w:val="top"/>
        <w:outlineLvl w:val="0"/>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 xml:space="preserve">CUPPARI, L. </w:t>
      </w:r>
      <w:r w:rsidRPr="004F3185">
        <w:rPr>
          <w:rFonts w:ascii="Times New Roman" w:eastAsia="Times New Roman" w:hAnsi="Times New Roman" w:cs="Times New Roman"/>
          <w:b/>
          <w:position w:val="-1"/>
          <w:sz w:val="24"/>
          <w:szCs w:val="24"/>
        </w:rPr>
        <w:t>Nutrição Clínica no Adulto</w:t>
      </w:r>
      <w:r w:rsidRPr="004F3185">
        <w:rPr>
          <w:rFonts w:ascii="Times New Roman" w:eastAsia="Times New Roman" w:hAnsi="Times New Roman" w:cs="Times New Roman"/>
          <w:position w:val="-1"/>
          <w:sz w:val="24"/>
          <w:szCs w:val="24"/>
        </w:rPr>
        <w:t>. 4 ed. Barueri: Manole, 2019.</w:t>
      </w:r>
    </w:p>
    <w:p w14:paraId="53ACB33E" w14:textId="77777777" w:rsidR="00B972E0" w:rsidRPr="004F3185" w:rsidRDefault="00B972E0" w:rsidP="00D83477">
      <w:pPr>
        <w:suppressAutoHyphens/>
        <w:spacing w:line="240" w:lineRule="auto"/>
        <w:ind w:left="0" w:hangingChars="1" w:hanging="2"/>
        <w:jc w:val="left"/>
        <w:textDirection w:val="btLr"/>
        <w:textAlignment w:val="top"/>
        <w:outlineLvl w:val="0"/>
        <w:rPr>
          <w:rFonts w:ascii="Times New Roman" w:eastAsia="Times New Roman" w:hAnsi="Times New Roman" w:cs="Times New Roman"/>
          <w:position w:val="-1"/>
          <w:sz w:val="24"/>
          <w:szCs w:val="24"/>
        </w:rPr>
      </w:pPr>
    </w:p>
    <w:p w14:paraId="23653016" w14:textId="5162E5C4" w:rsidR="00B972E0" w:rsidRPr="004F3185" w:rsidRDefault="00B972E0" w:rsidP="00D83477">
      <w:pPr>
        <w:suppressAutoHyphens/>
        <w:spacing w:line="240" w:lineRule="auto"/>
        <w:ind w:left="0" w:hangingChars="1" w:hanging="2"/>
        <w:jc w:val="left"/>
        <w:textDirection w:val="btLr"/>
        <w:textAlignment w:val="top"/>
        <w:outlineLvl w:val="0"/>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FERNANDES, A. C. C. F.; SILVA, A. L. S.; MEDEIROS, K. F.; QUEIROZ, N.; MELO, L. M. M. Avaliação da auto-imagem corporal e o comportamento alimentar de mulheres</w:t>
      </w:r>
      <w:r w:rsidRPr="004F3185">
        <w:rPr>
          <w:rFonts w:ascii="Times New Roman" w:eastAsia="Times New Roman" w:hAnsi="Times New Roman" w:cs="Times New Roman"/>
          <w:b/>
          <w:position w:val="-1"/>
          <w:sz w:val="24"/>
          <w:szCs w:val="24"/>
        </w:rPr>
        <w:t>. Revista Brasileira de Nutrição Esportiva</w:t>
      </w:r>
      <w:r w:rsidR="006C3D28" w:rsidRPr="004F3185">
        <w:rPr>
          <w:rFonts w:ascii="Times New Roman" w:eastAsia="Times New Roman" w:hAnsi="Times New Roman" w:cs="Times New Roman"/>
          <w:position w:val="-1"/>
          <w:sz w:val="24"/>
          <w:szCs w:val="24"/>
        </w:rPr>
        <w:t>, v. 11. n. 63. p. 252-258,</w:t>
      </w:r>
      <w:r w:rsidRPr="004F3185">
        <w:rPr>
          <w:rFonts w:ascii="Times New Roman" w:eastAsia="Times New Roman" w:hAnsi="Times New Roman" w:cs="Times New Roman"/>
          <w:position w:val="-1"/>
          <w:sz w:val="24"/>
          <w:szCs w:val="24"/>
        </w:rPr>
        <w:t xml:space="preserve"> 2017.</w:t>
      </w:r>
    </w:p>
    <w:p w14:paraId="7BF2784E" w14:textId="77777777" w:rsidR="00B972E0" w:rsidRPr="004F3185" w:rsidRDefault="00B972E0" w:rsidP="00D83477">
      <w:pPr>
        <w:suppressAutoHyphens/>
        <w:spacing w:line="240" w:lineRule="auto"/>
        <w:ind w:left="0" w:hangingChars="1" w:hanging="2"/>
        <w:jc w:val="left"/>
        <w:textDirection w:val="btLr"/>
        <w:textAlignment w:val="top"/>
        <w:outlineLvl w:val="0"/>
        <w:rPr>
          <w:rFonts w:ascii="Times New Roman" w:eastAsia="Times New Roman" w:hAnsi="Times New Roman" w:cs="Times New Roman"/>
          <w:position w:val="-1"/>
          <w:sz w:val="24"/>
          <w:szCs w:val="24"/>
        </w:rPr>
      </w:pPr>
    </w:p>
    <w:p w14:paraId="1FFE5102" w14:textId="236A5867" w:rsidR="00B972E0" w:rsidRPr="004F3185" w:rsidRDefault="00B972E0" w:rsidP="00D83477">
      <w:pPr>
        <w:spacing w:line="240" w:lineRule="auto"/>
        <w:ind w:left="-2" w:firstLine="0"/>
        <w:contextualSpacing/>
        <w:jc w:val="left"/>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 xml:space="preserve">GONÇALVES, C. </w:t>
      </w:r>
      <w:r w:rsidRPr="004F3185">
        <w:rPr>
          <w:rFonts w:ascii="Times New Roman" w:eastAsia="Times New Roman" w:hAnsi="Times New Roman" w:cs="Times New Roman"/>
          <w:b/>
          <w:position w:val="-1"/>
          <w:sz w:val="24"/>
          <w:szCs w:val="24"/>
        </w:rPr>
        <w:t>Estado Nutricional e do Comportamento Alimentar dos Estudantes dos Cursos da Saúde do Centro de Educação d Saúde da UFCG – Cuité/PB</w:t>
      </w:r>
      <w:r w:rsidRPr="004F3185">
        <w:rPr>
          <w:rFonts w:ascii="Times New Roman" w:eastAsia="Times New Roman" w:hAnsi="Times New Roman" w:cs="Times New Roman"/>
          <w:position w:val="-1"/>
          <w:sz w:val="24"/>
          <w:szCs w:val="24"/>
        </w:rPr>
        <w:t>. 2019 Monografia (Graduação de Nutrição). Univers</w:t>
      </w:r>
      <w:r w:rsidR="006C3D28" w:rsidRPr="004F3185">
        <w:rPr>
          <w:rFonts w:ascii="Times New Roman" w:eastAsia="Times New Roman" w:hAnsi="Times New Roman" w:cs="Times New Roman"/>
          <w:position w:val="-1"/>
          <w:sz w:val="24"/>
          <w:szCs w:val="24"/>
        </w:rPr>
        <w:t>idade Federal de Campina Grande</w:t>
      </w:r>
      <w:r w:rsidRPr="004F3185">
        <w:rPr>
          <w:rFonts w:ascii="Times New Roman" w:eastAsia="Times New Roman" w:hAnsi="Times New Roman" w:cs="Times New Roman"/>
          <w:position w:val="-1"/>
          <w:sz w:val="24"/>
          <w:szCs w:val="24"/>
        </w:rPr>
        <w:t>, Cuité</w:t>
      </w:r>
      <w:r w:rsidR="006C3D28" w:rsidRPr="004F3185">
        <w:rPr>
          <w:rFonts w:ascii="Times New Roman" w:eastAsia="Times New Roman" w:hAnsi="Times New Roman" w:cs="Times New Roman"/>
          <w:position w:val="-1"/>
          <w:sz w:val="24"/>
          <w:szCs w:val="24"/>
        </w:rPr>
        <w:t>, 2019</w:t>
      </w:r>
      <w:r w:rsidRPr="004F3185">
        <w:rPr>
          <w:rFonts w:ascii="Times New Roman" w:eastAsia="Times New Roman" w:hAnsi="Times New Roman" w:cs="Times New Roman"/>
          <w:position w:val="-1"/>
          <w:sz w:val="24"/>
          <w:szCs w:val="24"/>
        </w:rPr>
        <w:t>.</w:t>
      </w:r>
    </w:p>
    <w:p w14:paraId="7A767930" w14:textId="77777777" w:rsidR="00B972E0" w:rsidRPr="004F3185" w:rsidRDefault="00B972E0" w:rsidP="00D83477">
      <w:pPr>
        <w:suppressAutoHyphens/>
        <w:spacing w:line="240" w:lineRule="auto"/>
        <w:ind w:left="-2"/>
        <w:jc w:val="left"/>
        <w:textDirection w:val="btLr"/>
        <w:textAlignment w:val="top"/>
        <w:outlineLvl w:val="0"/>
        <w:rPr>
          <w:rFonts w:ascii="Times New Roman" w:eastAsia="Times New Roman" w:hAnsi="Times New Roman" w:cs="Times New Roman"/>
          <w:position w:val="-1"/>
          <w:sz w:val="24"/>
          <w:szCs w:val="24"/>
        </w:rPr>
      </w:pPr>
    </w:p>
    <w:p w14:paraId="2E1420DF" w14:textId="617F207B" w:rsidR="00B972E0" w:rsidRPr="004F3185" w:rsidRDefault="00B972E0" w:rsidP="00D83477">
      <w:pPr>
        <w:suppressAutoHyphens/>
        <w:spacing w:line="240" w:lineRule="auto"/>
        <w:ind w:left="0" w:hangingChars="1" w:hanging="2"/>
        <w:jc w:val="left"/>
        <w:textDirection w:val="btLr"/>
        <w:textAlignment w:val="top"/>
        <w:outlineLvl w:val="0"/>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 xml:space="preserve">LANTYER, A. D. S.; VARANDA, C. C.; SOUZA, F. G. D.; PADOVANI, R. D. C.; VIANA, M. D. B. Ansiedade e Qualidade de Vida entre Estudantes Universitários Ingressantes: Avaliação e Intervenção. </w:t>
      </w:r>
      <w:r w:rsidRPr="004F3185">
        <w:rPr>
          <w:rFonts w:ascii="Times New Roman" w:eastAsia="Times New Roman" w:hAnsi="Times New Roman" w:cs="Times New Roman"/>
          <w:b/>
          <w:position w:val="-1"/>
          <w:sz w:val="24"/>
          <w:szCs w:val="24"/>
        </w:rPr>
        <w:t>Revista Brasileira de Terapia Comportamental e Cognitiva</w:t>
      </w:r>
      <w:r w:rsidRPr="004F3185">
        <w:rPr>
          <w:rFonts w:ascii="Times New Roman" w:eastAsia="Times New Roman" w:hAnsi="Times New Roman" w:cs="Times New Roman"/>
          <w:position w:val="-1"/>
          <w:sz w:val="24"/>
          <w:szCs w:val="24"/>
        </w:rPr>
        <w:t xml:space="preserve">, </w:t>
      </w:r>
      <w:r w:rsidR="006C3D28" w:rsidRPr="004F3185">
        <w:rPr>
          <w:rFonts w:ascii="Times New Roman" w:eastAsia="Times New Roman" w:hAnsi="Times New Roman" w:cs="Times New Roman"/>
          <w:position w:val="-1"/>
          <w:sz w:val="24"/>
          <w:szCs w:val="24"/>
        </w:rPr>
        <w:t xml:space="preserve">v. 18, n. 2, p. </w:t>
      </w:r>
      <w:r w:rsidRPr="004F3185">
        <w:rPr>
          <w:rFonts w:ascii="Times New Roman" w:eastAsia="Times New Roman" w:hAnsi="Times New Roman" w:cs="Times New Roman"/>
          <w:position w:val="-1"/>
          <w:sz w:val="24"/>
          <w:szCs w:val="24"/>
        </w:rPr>
        <w:t>4-19, 2016.</w:t>
      </w:r>
    </w:p>
    <w:p w14:paraId="553DDD5B" w14:textId="77777777" w:rsidR="00B972E0" w:rsidRPr="004F3185" w:rsidRDefault="00B972E0" w:rsidP="00D83477">
      <w:pPr>
        <w:suppressAutoHyphens/>
        <w:spacing w:line="240" w:lineRule="auto"/>
        <w:ind w:left="-2"/>
        <w:jc w:val="left"/>
        <w:textDirection w:val="btLr"/>
        <w:textAlignment w:val="top"/>
        <w:outlineLvl w:val="0"/>
        <w:rPr>
          <w:rFonts w:ascii="Times New Roman" w:eastAsia="Times New Roman" w:hAnsi="Times New Roman" w:cs="Times New Roman"/>
          <w:position w:val="-1"/>
          <w:sz w:val="24"/>
          <w:szCs w:val="24"/>
        </w:rPr>
      </w:pPr>
    </w:p>
    <w:p w14:paraId="4161DDCD" w14:textId="64C7EEAC" w:rsidR="00B972E0" w:rsidRPr="004F3185" w:rsidRDefault="00B972E0" w:rsidP="00D83477">
      <w:pPr>
        <w:suppressAutoHyphens/>
        <w:spacing w:line="240" w:lineRule="auto"/>
        <w:ind w:left="-2" w:firstLine="0"/>
        <w:jc w:val="left"/>
        <w:textDirection w:val="btLr"/>
        <w:textAlignment w:val="top"/>
        <w:outlineLvl w:val="0"/>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 xml:space="preserve">MOREIRA, D. E.; PINHEIRO, M. C.; CARREIRO, D L.; COUTINHO, L. T. M.; ALMEIDA, K. T. C. L.; SANTOS, C. A.; COUTINHO, W. L. M.; RICARDO, L. C. P. Transtornos alimentares, percepção da imagem corporal e estado nutricional: estudo comparativo entre estudantes de nutrição e de administração. </w:t>
      </w:r>
      <w:r w:rsidRPr="004F3185">
        <w:rPr>
          <w:rFonts w:ascii="Times New Roman" w:eastAsia="Times New Roman" w:hAnsi="Times New Roman" w:cs="Times New Roman"/>
          <w:b/>
          <w:position w:val="-1"/>
          <w:sz w:val="24"/>
          <w:szCs w:val="24"/>
        </w:rPr>
        <w:t>RASBRAN - Revista da As</w:t>
      </w:r>
      <w:r w:rsidR="006C3D28" w:rsidRPr="004F3185">
        <w:rPr>
          <w:rFonts w:ascii="Times New Roman" w:eastAsia="Times New Roman" w:hAnsi="Times New Roman" w:cs="Times New Roman"/>
          <w:b/>
          <w:position w:val="-1"/>
          <w:sz w:val="24"/>
          <w:szCs w:val="24"/>
        </w:rPr>
        <w:t>sociação Brasileira de Nutrição,</w:t>
      </w:r>
      <w:r w:rsidRPr="004F3185">
        <w:rPr>
          <w:rFonts w:ascii="Times New Roman" w:eastAsia="Times New Roman" w:hAnsi="Times New Roman" w:cs="Times New Roman"/>
          <w:position w:val="-1"/>
          <w:sz w:val="24"/>
          <w:szCs w:val="24"/>
        </w:rPr>
        <w:t xml:space="preserve"> São Paulo, SP, </w:t>
      </w:r>
      <w:r w:rsidR="006C3D28" w:rsidRPr="004F3185">
        <w:rPr>
          <w:rFonts w:ascii="Times New Roman" w:eastAsia="Times New Roman" w:hAnsi="Times New Roman" w:cs="Times New Roman"/>
          <w:position w:val="-1"/>
          <w:sz w:val="24"/>
          <w:szCs w:val="24"/>
        </w:rPr>
        <w:t>v. 8, n. 1, p. 18-25, jan./j</w:t>
      </w:r>
      <w:r w:rsidRPr="004F3185">
        <w:rPr>
          <w:rFonts w:ascii="Times New Roman" w:eastAsia="Times New Roman" w:hAnsi="Times New Roman" w:cs="Times New Roman"/>
          <w:position w:val="-1"/>
          <w:sz w:val="24"/>
          <w:szCs w:val="24"/>
        </w:rPr>
        <w:t>un. 2017.</w:t>
      </w:r>
    </w:p>
    <w:p w14:paraId="6286D0F8" w14:textId="77777777" w:rsidR="00B972E0" w:rsidRPr="004F3185" w:rsidRDefault="00B972E0" w:rsidP="00D83477">
      <w:pPr>
        <w:suppressAutoHyphens/>
        <w:spacing w:line="240" w:lineRule="auto"/>
        <w:ind w:left="-2"/>
        <w:jc w:val="left"/>
        <w:textDirection w:val="btLr"/>
        <w:textAlignment w:val="top"/>
        <w:outlineLvl w:val="0"/>
        <w:rPr>
          <w:rFonts w:ascii="Times New Roman" w:eastAsia="Times New Roman" w:hAnsi="Times New Roman" w:cs="Times New Roman"/>
          <w:position w:val="-1"/>
          <w:sz w:val="24"/>
          <w:szCs w:val="24"/>
        </w:rPr>
      </w:pPr>
    </w:p>
    <w:p w14:paraId="690BAF94" w14:textId="77777777" w:rsidR="00B972E0" w:rsidRPr="004F3185" w:rsidRDefault="00B972E0" w:rsidP="00D83477">
      <w:pPr>
        <w:suppressAutoHyphens/>
        <w:spacing w:line="240" w:lineRule="auto"/>
        <w:ind w:left="-2" w:firstLine="0"/>
        <w:jc w:val="left"/>
        <w:textDirection w:val="btLr"/>
        <w:textAlignment w:val="top"/>
        <w:outlineLvl w:val="0"/>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 xml:space="preserve">SAMPAIO, L. R; </w:t>
      </w:r>
      <w:r w:rsidRPr="004F3185">
        <w:rPr>
          <w:rFonts w:ascii="Times New Roman" w:eastAsia="Times New Roman" w:hAnsi="Times New Roman" w:cs="Times New Roman"/>
          <w:b/>
          <w:position w:val="-1"/>
          <w:sz w:val="24"/>
          <w:szCs w:val="24"/>
        </w:rPr>
        <w:t>Avaliação nutricional</w:t>
      </w:r>
      <w:r w:rsidRPr="004F3185">
        <w:rPr>
          <w:rFonts w:ascii="Times New Roman" w:eastAsia="Times New Roman" w:hAnsi="Times New Roman" w:cs="Times New Roman"/>
          <w:position w:val="-1"/>
          <w:sz w:val="24"/>
          <w:szCs w:val="24"/>
        </w:rPr>
        <w:t>/ Série Sala de aula, 9– Salvador: EDU FBA, 2012.</w:t>
      </w:r>
    </w:p>
    <w:p w14:paraId="005BB9C7" w14:textId="77777777" w:rsidR="00B972E0" w:rsidRPr="004F3185" w:rsidRDefault="00B972E0" w:rsidP="00D83477">
      <w:pPr>
        <w:suppressAutoHyphens/>
        <w:spacing w:line="240" w:lineRule="auto"/>
        <w:ind w:left="-2"/>
        <w:jc w:val="left"/>
        <w:textDirection w:val="btLr"/>
        <w:textAlignment w:val="top"/>
        <w:outlineLvl w:val="0"/>
        <w:rPr>
          <w:rFonts w:ascii="Times New Roman" w:eastAsia="Times New Roman" w:hAnsi="Times New Roman" w:cs="Times New Roman"/>
          <w:position w:val="-1"/>
          <w:sz w:val="24"/>
          <w:szCs w:val="24"/>
        </w:rPr>
      </w:pPr>
    </w:p>
    <w:p w14:paraId="59F2C82E" w14:textId="50BD588F" w:rsidR="00B972E0" w:rsidRPr="004F3185" w:rsidRDefault="00B972E0" w:rsidP="00D83477">
      <w:pPr>
        <w:suppressAutoHyphens/>
        <w:spacing w:line="240" w:lineRule="auto"/>
        <w:ind w:left="-2" w:firstLine="0"/>
        <w:jc w:val="left"/>
        <w:textDirection w:val="btLr"/>
        <w:textAlignment w:val="top"/>
        <w:outlineLvl w:val="0"/>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SANTOS T.C.M.M; MARTINO M.M. F; SONATI J. G; FARIA A. L; NASCIMENTO E. F. A. Qualidade do sono e cronotipo de estudantes de enfermagem Sleep quality and chronotype of nursing students.</w:t>
      </w:r>
      <w:r w:rsidR="006C3D28" w:rsidRPr="004F3185">
        <w:rPr>
          <w:rFonts w:ascii="Times New Roman" w:eastAsia="Times New Roman" w:hAnsi="Times New Roman" w:cs="Times New Roman"/>
          <w:b/>
          <w:position w:val="-1"/>
          <w:sz w:val="24"/>
          <w:szCs w:val="24"/>
        </w:rPr>
        <w:t xml:space="preserve"> Acta Paul Enferm.,</w:t>
      </w:r>
      <w:r w:rsidR="006C3D28" w:rsidRPr="004F3185">
        <w:rPr>
          <w:rFonts w:ascii="Times New Roman" w:eastAsia="Times New Roman" w:hAnsi="Times New Roman" w:cs="Times New Roman"/>
          <w:position w:val="-1"/>
          <w:sz w:val="24"/>
          <w:szCs w:val="24"/>
        </w:rPr>
        <w:t xml:space="preserve"> v. 29, n. 6, p. </w:t>
      </w:r>
      <w:r w:rsidRPr="004F3185">
        <w:rPr>
          <w:rFonts w:ascii="Times New Roman" w:eastAsia="Times New Roman" w:hAnsi="Times New Roman" w:cs="Times New Roman"/>
          <w:position w:val="-1"/>
          <w:sz w:val="24"/>
          <w:szCs w:val="24"/>
        </w:rPr>
        <w:t>658-63</w:t>
      </w:r>
      <w:r w:rsidR="006C3D28" w:rsidRPr="004F3185">
        <w:rPr>
          <w:rFonts w:ascii="Times New Roman" w:eastAsia="Times New Roman" w:hAnsi="Times New Roman" w:cs="Times New Roman"/>
          <w:position w:val="-1"/>
          <w:sz w:val="24"/>
          <w:szCs w:val="24"/>
        </w:rPr>
        <w:t>, 2016.</w:t>
      </w:r>
    </w:p>
    <w:p w14:paraId="51F67217" w14:textId="77777777" w:rsidR="00B972E0" w:rsidRPr="004F3185" w:rsidRDefault="00B972E0" w:rsidP="00D83477">
      <w:pPr>
        <w:suppressAutoHyphens/>
        <w:spacing w:line="240" w:lineRule="auto"/>
        <w:ind w:left="-2"/>
        <w:jc w:val="left"/>
        <w:textDirection w:val="btLr"/>
        <w:textAlignment w:val="top"/>
        <w:outlineLvl w:val="0"/>
        <w:rPr>
          <w:rFonts w:ascii="Times New Roman" w:eastAsia="Times New Roman" w:hAnsi="Times New Roman" w:cs="Times New Roman"/>
          <w:position w:val="-1"/>
          <w:sz w:val="24"/>
          <w:szCs w:val="24"/>
        </w:rPr>
      </w:pPr>
    </w:p>
    <w:p w14:paraId="7683BB5D" w14:textId="77777777" w:rsidR="00B972E0" w:rsidRPr="004F3185" w:rsidRDefault="00B972E0" w:rsidP="00D83477">
      <w:pPr>
        <w:suppressAutoHyphens/>
        <w:spacing w:line="240" w:lineRule="auto"/>
        <w:ind w:left="0" w:hangingChars="1" w:hanging="2"/>
        <w:jc w:val="left"/>
        <w:textDirection w:val="btLr"/>
        <w:textAlignment w:val="top"/>
        <w:outlineLvl w:val="0"/>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 xml:space="preserve">SOUZA, D. C. </w:t>
      </w:r>
      <w:r w:rsidRPr="004F3185">
        <w:rPr>
          <w:rFonts w:ascii="Times New Roman" w:eastAsia="Times New Roman" w:hAnsi="Times New Roman" w:cs="Times New Roman"/>
          <w:b/>
          <w:position w:val="-1"/>
          <w:sz w:val="24"/>
          <w:szCs w:val="24"/>
        </w:rPr>
        <w:t>Condições emocionais de estudantes universitários: estresse, depressão, ansiedade, solidão e suporte social</w:t>
      </w:r>
      <w:r w:rsidRPr="004F3185">
        <w:rPr>
          <w:rFonts w:ascii="Times New Roman" w:eastAsia="Times New Roman" w:hAnsi="Times New Roman" w:cs="Times New Roman"/>
          <w:position w:val="-1"/>
          <w:sz w:val="24"/>
          <w:szCs w:val="24"/>
        </w:rPr>
        <w:t>. Dissertação (Mestrado em Psicologia). Universidade Federal do Triângulo Mineiro, Uberaba, MG, 2017.</w:t>
      </w:r>
    </w:p>
    <w:p w14:paraId="36B7C4EA" w14:textId="77777777" w:rsidR="00B972E0" w:rsidRPr="004F3185" w:rsidRDefault="00B972E0" w:rsidP="00D83477">
      <w:pPr>
        <w:suppressAutoHyphens/>
        <w:spacing w:line="240" w:lineRule="auto"/>
        <w:ind w:left="-2"/>
        <w:jc w:val="left"/>
        <w:textDirection w:val="btLr"/>
        <w:textAlignment w:val="top"/>
        <w:outlineLvl w:val="0"/>
        <w:rPr>
          <w:rFonts w:ascii="Times New Roman" w:eastAsia="Times New Roman" w:hAnsi="Times New Roman" w:cs="Times New Roman"/>
          <w:position w:val="-1"/>
          <w:sz w:val="24"/>
          <w:szCs w:val="24"/>
        </w:rPr>
      </w:pPr>
    </w:p>
    <w:p w14:paraId="430A0EAA" w14:textId="77777777" w:rsidR="00B972E0" w:rsidRPr="004F3185" w:rsidRDefault="00B972E0" w:rsidP="00D83477">
      <w:pPr>
        <w:suppressAutoHyphens/>
        <w:spacing w:line="240" w:lineRule="auto"/>
        <w:ind w:left="-2" w:firstLine="0"/>
        <w:jc w:val="left"/>
        <w:textDirection w:val="btLr"/>
        <w:textAlignment w:val="top"/>
        <w:outlineLvl w:val="0"/>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t xml:space="preserve">WATSON, A. M. </w:t>
      </w:r>
      <w:r w:rsidRPr="004F3185">
        <w:rPr>
          <w:rFonts w:ascii="Times New Roman" w:eastAsia="Times New Roman" w:hAnsi="Times New Roman" w:cs="Times New Roman"/>
          <w:b/>
          <w:position w:val="-1"/>
          <w:sz w:val="24"/>
          <w:szCs w:val="24"/>
        </w:rPr>
        <w:t xml:space="preserve">Sleep and Athletic Performance. </w:t>
      </w:r>
      <w:r w:rsidRPr="004F3185">
        <w:rPr>
          <w:rFonts w:ascii="Times New Roman" w:eastAsia="Times New Roman" w:hAnsi="Times New Roman" w:cs="Times New Roman"/>
          <w:position w:val="-1"/>
          <w:sz w:val="24"/>
          <w:szCs w:val="24"/>
        </w:rPr>
        <w:t>Current Sports Medicine Reports, v. 16, n. 6, p. 413-418, 2017.</w:t>
      </w:r>
    </w:p>
    <w:p w14:paraId="73E1586F" w14:textId="77777777" w:rsidR="00B972E0" w:rsidRPr="004F3185" w:rsidRDefault="00B972E0" w:rsidP="00D83477">
      <w:pPr>
        <w:suppressAutoHyphens/>
        <w:spacing w:line="240" w:lineRule="auto"/>
        <w:ind w:left="-2"/>
        <w:jc w:val="left"/>
        <w:textDirection w:val="btLr"/>
        <w:textAlignment w:val="top"/>
        <w:outlineLvl w:val="0"/>
        <w:rPr>
          <w:rFonts w:ascii="Times New Roman" w:eastAsia="Times New Roman" w:hAnsi="Times New Roman" w:cs="Times New Roman"/>
          <w:position w:val="-1"/>
          <w:sz w:val="24"/>
          <w:szCs w:val="24"/>
        </w:rPr>
      </w:pPr>
    </w:p>
    <w:p w14:paraId="270AA1DF" w14:textId="56BF96ED" w:rsidR="00B972E0" w:rsidRPr="004F3185" w:rsidRDefault="00B972E0" w:rsidP="00D83477">
      <w:pPr>
        <w:suppressAutoHyphens/>
        <w:spacing w:line="240" w:lineRule="auto"/>
        <w:ind w:left="-2" w:firstLine="0"/>
        <w:jc w:val="left"/>
        <w:textDirection w:val="btLr"/>
        <w:textAlignment w:val="top"/>
        <w:outlineLvl w:val="0"/>
        <w:rPr>
          <w:rFonts w:ascii="Times New Roman" w:eastAsia="Times New Roman" w:hAnsi="Times New Roman" w:cs="Times New Roman"/>
          <w:position w:val="-1"/>
          <w:sz w:val="24"/>
          <w:szCs w:val="24"/>
        </w:rPr>
      </w:pPr>
      <w:r w:rsidRPr="004F3185">
        <w:rPr>
          <w:rFonts w:ascii="Times New Roman" w:eastAsia="Times New Roman" w:hAnsi="Times New Roman" w:cs="Times New Roman"/>
          <w:position w:val="-1"/>
          <w:sz w:val="24"/>
          <w:szCs w:val="24"/>
        </w:rPr>
        <w:lastRenderedPageBreak/>
        <w:t xml:space="preserve">WHO, WORLD HEALTH ORGANIZATION. </w:t>
      </w:r>
      <w:r w:rsidRPr="004F3185">
        <w:rPr>
          <w:rFonts w:ascii="Times New Roman" w:eastAsia="Times New Roman" w:hAnsi="Times New Roman" w:cs="Times New Roman"/>
          <w:b/>
          <w:position w:val="-1"/>
          <w:sz w:val="24"/>
          <w:szCs w:val="24"/>
        </w:rPr>
        <w:t>Child growth standards: Length/height-for- age, weight-for-age, weight-for-length, weight-for height and body mass index-for-age</w:t>
      </w:r>
      <w:r w:rsidRPr="004F3185">
        <w:rPr>
          <w:rFonts w:ascii="Times New Roman" w:eastAsia="Times New Roman" w:hAnsi="Times New Roman" w:cs="Times New Roman"/>
          <w:position w:val="-1"/>
          <w:sz w:val="24"/>
          <w:szCs w:val="24"/>
        </w:rPr>
        <w:t>. Method</w:t>
      </w:r>
      <w:r w:rsidR="00E206D7">
        <w:rPr>
          <w:rFonts w:ascii="Times New Roman" w:eastAsia="Times New Roman" w:hAnsi="Times New Roman" w:cs="Times New Roman"/>
          <w:position w:val="-1"/>
          <w:sz w:val="24"/>
          <w:szCs w:val="24"/>
        </w:rPr>
        <w:t>s and development. Geneva (SWZ),</w:t>
      </w:r>
      <w:r w:rsidRPr="004F3185">
        <w:rPr>
          <w:rFonts w:ascii="Times New Roman" w:eastAsia="Times New Roman" w:hAnsi="Times New Roman" w:cs="Times New Roman"/>
          <w:position w:val="-1"/>
          <w:sz w:val="24"/>
          <w:szCs w:val="24"/>
        </w:rPr>
        <w:t xml:space="preserve"> 2006.</w:t>
      </w:r>
    </w:p>
    <w:p w14:paraId="5F8A9872" w14:textId="77777777" w:rsidR="00FB0D88" w:rsidRPr="00132688" w:rsidRDefault="00FB0D88" w:rsidP="004F3185">
      <w:pPr>
        <w:pBdr>
          <w:top w:val="nil"/>
          <w:left w:val="nil"/>
          <w:bottom w:val="nil"/>
          <w:right w:val="nil"/>
          <w:between w:val="nil"/>
        </w:pBdr>
        <w:tabs>
          <w:tab w:val="left" w:pos="426"/>
        </w:tabs>
        <w:suppressAutoHyphens/>
        <w:spacing w:line="240" w:lineRule="auto"/>
        <w:ind w:leftChars="0" w:left="0" w:firstLine="0"/>
        <w:textDirection w:val="btLr"/>
        <w:textAlignment w:val="top"/>
        <w:outlineLvl w:val="0"/>
        <w:rPr>
          <w:rFonts w:ascii="Times New Roman" w:eastAsia="Times New Roman" w:hAnsi="Times New Roman" w:cs="Times New Roman"/>
          <w:color w:val="000000"/>
          <w:position w:val="-1"/>
          <w:sz w:val="24"/>
          <w:szCs w:val="24"/>
        </w:rPr>
      </w:pPr>
    </w:p>
    <w:sectPr w:rsidR="00FB0D88" w:rsidRPr="00132688" w:rsidSect="00867141">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1C686" w14:textId="77777777" w:rsidR="00B73048" w:rsidRDefault="00B73048" w:rsidP="00FA6FD1">
      <w:pPr>
        <w:spacing w:line="240" w:lineRule="auto"/>
        <w:ind w:left="-2"/>
      </w:pPr>
      <w:r>
        <w:separator/>
      </w:r>
    </w:p>
  </w:endnote>
  <w:endnote w:type="continuationSeparator" w:id="0">
    <w:p w14:paraId="554DA196" w14:textId="77777777" w:rsidR="00B73048" w:rsidRDefault="00B73048" w:rsidP="00FA6FD1">
      <w:pPr>
        <w:spacing w:line="240" w:lineRule="auto"/>
        <w:ind w:lef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0" w:usb1="08070000" w:usb2="00000010" w:usb3="00000000" w:csb0="00020001" w:csb1="00000000"/>
  </w:font>
  <w:font w:name="LiberationSerif">
    <w:altName w:val="Arial Unicode MS"/>
    <w:panose1 w:val="00000000000000000000"/>
    <w:charset w:val="81"/>
    <w:family w:val="auto"/>
    <w:notTrueType/>
    <w:pitch w:val="default"/>
    <w:sig w:usb0="00000001" w:usb1="09060000" w:usb2="00000010" w:usb3="00000000" w:csb0="00080000" w:csb1="00000000"/>
  </w:font>
  <w:font w:name="Eurostile LT Std">
    <w:altName w:val="Arial"/>
    <w:panose1 w:val="00000000000000000000"/>
    <w:charset w:val="00"/>
    <w:family w:val="swiss"/>
    <w:notTrueType/>
    <w:pitch w:val="variable"/>
    <w:sig w:usb0="00000003"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3077"/>
      <w:docPartObj>
        <w:docPartGallery w:val="Page Numbers (Bottom of Page)"/>
        <w:docPartUnique/>
      </w:docPartObj>
    </w:sdtPr>
    <w:sdtEndPr/>
    <w:sdtContent>
      <w:p w14:paraId="75789E57" w14:textId="7837CDA3" w:rsidR="00EF1307" w:rsidRDefault="00EF1307">
        <w:pPr>
          <w:pStyle w:val="Rodap"/>
          <w:ind w:left="-2"/>
          <w:jc w:val="right"/>
        </w:pPr>
        <w:r>
          <w:fldChar w:fldCharType="begin"/>
        </w:r>
        <w:r>
          <w:instrText>PAGE   \* MERGEFORMAT</w:instrText>
        </w:r>
        <w:r>
          <w:fldChar w:fldCharType="separate"/>
        </w:r>
        <w:r w:rsidR="00423507">
          <w:rPr>
            <w:noProof/>
          </w:rPr>
          <w:t>5</w:t>
        </w:r>
        <w:r>
          <w:fldChar w:fldCharType="end"/>
        </w:r>
      </w:p>
    </w:sdtContent>
  </w:sdt>
  <w:p w14:paraId="575A3C52" w14:textId="77777777" w:rsidR="00EF1307" w:rsidRDefault="00EF1307">
    <w:pPr>
      <w:pStyle w:val="Rodap"/>
      <w:ind w:left="-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BEE5F" w14:textId="77777777" w:rsidR="00B73048" w:rsidRDefault="00B73048" w:rsidP="00FA6FD1">
      <w:pPr>
        <w:spacing w:line="240" w:lineRule="auto"/>
        <w:ind w:left="-2"/>
      </w:pPr>
      <w:r>
        <w:separator/>
      </w:r>
    </w:p>
  </w:footnote>
  <w:footnote w:type="continuationSeparator" w:id="0">
    <w:p w14:paraId="1CE6A5EC" w14:textId="77777777" w:rsidR="00B73048" w:rsidRDefault="00B73048" w:rsidP="00FA6FD1">
      <w:pPr>
        <w:spacing w:line="240" w:lineRule="auto"/>
        <w:ind w:lef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7DD6" w14:textId="275B92B6" w:rsidR="004B24FE" w:rsidRDefault="004B24FE" w:rsidP="005207CC">
    <w:pPr>
      <w:ind w:left="-2"/>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14:anchorId="15E1FDD0" wp14:editId="77A5C84C">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urostile LT Std" w:hAnsi="Eurostile LT Std"/>
        <w:noProof/>
      </w:rPr>
      <mc:AlternateContent>
        <mc:Choice Requires="wps">
          <w:drawing>
            <wp:anchor distT="0" distB="0" distL="114300" distR="114300" simplePos="0" relativeHeight="251667456" behindDoc="0" locked="0" layoutInCell="1" allowOverlap="1" wp14:anchorId="41164FB8" wp14:editId="6E3A1DF5">
              <wp:simplePos x="0" y="0"/>
              <wp:positionH relativeFrom="margin">
                <wp:posOffset>-470535</wp:posOffset>
              </wp:positionH>
              <wp:positionV relativeFrom="paragraph">
                <wp:posOffset>3810</wp:posOffset>
              </wp:positionV>
              <wp:extent cx="6286500" cy="809625"/>
              <wp:effectExtent l="0" t="0" r="19050" b="28575"/>
              <wp:wrapNone/>
              <wp:docPr id="3" name="Retângulo: Biselado 3"/>
              <wp:cNvGraphicFramePr/>
              <a:graphic xmlns:a="http://schemas.openxmlformats.org/drawingml/2006/main">
                <a:graphicData uri="http://schemas.microsoft.com/office/word/2010/wordprocessingShape">
                  <wps:wsp>
                    <wps:cNvSpPr/>
                    <wps:spPr>
                      <a:xfrm>
                        <a:off x="0" y="0"/>
                        <a:ext cx="6286500" cy="809625"/>
                      </a:xfrm>
                      <a:prstGeom prst="beve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C353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1026" type="#_x0000_t84" style="position:absolute;margin-left:-37.05pt;margin-top:.3pt;width:4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" filled="f" strokecolor="#f79646 [3209]" strokeweight="2pt">
              <w10:wrap anchorx="margin"/>
            </v:shape>
          </w:pict>
        </mc:Fallback>
      </mc:AlternateContent>
    </w:r>
  </w:p>
  <w:p w14:paraId="403BBDF3" w14:textId="15A66C53" w:rsidR="0018494D" w:rsidRPr="004B24FE" w:rsidRDefault="0018494D" w:rsidP="005207CC">
    <w:pPr>
      <w:ind w:left="-2"/>
      <w:rPr>
        <w:rFonts w:ascii="Arial Rounded MT Bold" w:hAnsi="Arial Rounded MT Bold"/>
      </w:rPr>
    </w:pPr>
    <w:r w:rsidRPr="004B24FE">
      <w:rPr>
        <w:rFonts w:ascii="Arial Rounded MT Bold" w:hAnsi="Arial Rounded MT Bold"/>
      </w:rPr>
      <w:t>II</w:t>
    </w:r>
    <w:r w:rsidR="0069251C" w:rsidRPr="004B24FE">
      <w:rPr>
        <w:rFonts w:ascii="Arial Rounded MT Bold" w:hAnsi="Arial Rounded MT Bold"/>
      </w:rPr>
      <w:t>I</w:t>
    </w:r>
    <w:r w:rsidRPr="004B24FE">
      <w:rPr>
        <w:rFonts w:ascii="Arial Rounded MT Bold" w:hAnsi="Arial Rounded MT Bold"/>
      </w:rPr>
      <w:t xml:space="preserve"> Congresso Internacional de Nutrição</w:t>
    </w:r>
  </w:p>
  <w:p w14:paraId="4EF2F91B" w14:textId="1442D228" w:rsidR="0018494D" w:rsidRPr="004B24FE" w:rsidRDefault="0069251C" w:rsidP="005207CC">
    <w:pPr>
      <w:pStyle w:val="Cabealho"/>
      <w:ind w:left="-2"/>
      <w:rPr>
        <w:rFonts w:ascii="Arial Rounded MT Bold" w:hAnsi="Arial Rounded MT Bold"/>
      </w:rPr>
    </w:pPr>
    <w:r w:rsidRPr="004B24FE">
      <w:rPr>
        <w:rFonts w:ascii="Arial Rounded MT Bold" w:hAnsi="Arial Rounded MT Bold"/>
      </w:rPr>
      <w:t>Online</w:t>
    </w:r>
  </w:p>
  <w:p w14:paraId="5A4B54E0" w14:textId="241AA541" w:rsidR="0018494D" w:rsidRDefault="0018494D" w:rsidP="0018494D">
    <w:pPr>
      <w:pStyle w:val="Cabealho"/>
      <w:ind w:left="-2"/>
      <w:rPr>
        <w:rFonts w:ascii="Eurostile LT Std" w:hAnsi="Eurostile LT Std"/>
      </w:rPr>
    </w:pPr>
  </w:p>
  <w:p w14:paraId="2D428276" w14:textId="77777777" w:rsidR="00EF1307" w:rsidRDefault="00EF1307" w:rsidP="0018494D">
    <w:pPr>
      <w:pStyle w:val="Cabealho"/>
      <w:ind w:left="-2"/>
      <w:rPr>
        <w:rFonts w:ascii="Eurostile LT Std" w:hAnsi="Eurostile LT St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0">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nsid w:val="18CE5E6F"/>
    <w:multiLevelType w:val="hybridMultilevel"/>
    <w:tmpl w:val="D44634A6"/>
    <w:lvl w:ilvl="0" w:tplc="EBB2A20A">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453F395F"/>
    <w:multiLevelType w:val="hybridMultilevel"/>
    <w:tmpl w:val="9C340F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9">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15"/>
  </w:num>
  <w:num w:numId="3">
    <w:abstractNumId w:val="31"/>
  </w:num>
  <w:num w:numId="4">
    <w:abstractNumId w:val="25"/>
  </w:num>
  <w:num w:numId="5">
    <w:abstractNumId w:val="3"/>
  </w:num>
  <w:num w:numId="6">
    <w:abstractNumId w:val="12"/>
  </w:num>
  <w:num w:numId="7">
    <w:abstractNumId w:val="26"/>
  </w:num>
  <w:num w:numId="8">
    <w:abstractNumId w:val="23"/>
  </w:num>
  <w:num w:numId="9">
    <w:abstractNumId w:val="20"/>
  </w:num>
  <w:num w:numId="10">
    <w:abstractNumId w:val="35"/>
  </w:num>
  <w:num w:numId="11">
    <w:abstractNumId w:val="5"/>
  </w:num>
  <w:num w:numId="12">
    <w:abstractNumId w:val="32"/>
  </w:num>
  <w:num w:numId="13">
    <w:abstractNumId w:val="7"/>
  </w:num>
  <w:num w:numId="14">
    <w:abstractNumId w:val="10"/>
  </w:num>
  <w:num w:numId="15">
    <w:abstractNumId w:val="21"/>
  </w:num>
  <w:num w:numId="16">
    <w:abstractNumId w:val="37"/>
  </w:num>
  <w:num w:numId="17">
    <w:abstractNumId w:val="8"/>
  </w:num>
  <w:num w:numId="18">
    <w:abstractNumId w:val="30"/>
  </w:num>
  <w:num w:numId="19">
    <w:abstractNumId w:val="19"/>
  </w:num>
  <w:num w:numId="20">
    <w:abstractNumId w:val="17"/>
  </w:num>
  <w:num w:numId="21">
    <w:abstractNumId w:val="16"/>
  </w:num>
  <w:num w:numId="22">
    <w:abstractNumId w:val="34"/>
  </w:num>
  <w:num w:numId="23">
    <w:abstractNumId w:val="28"/>
  </w:num>
  <w:num w:numId="24">
    <w:abstractNumId w:val="13"/>
  </w:num>
  <w:num w:numId="25">
    <w:abstractNumId w:val="38"/>
  </w:num>
  <w:num w:numId="26">
    <w:abstractNumId w:val="2"/>
  </w:num>
  <w:num w:numId="27">
    <w:abstractNumId w:val="36"/>
  </w:num>
  <w:num w:numId="28">
    <w:abstractNumId w:val="22"/>
  </w:num>
  <w:num w:numId="29">
    <w:abstractNumId w:val="1"/>
  </w:num>
  <w:num w:numId="30">
    <w:abstractNumId w:val="18"/>
  </w:num>
  <w:num w:numId="31">
    <w:abstractNumId w:val="11"/>
  </w:num>
  <w:num w:numId="32">
    <w:abstractNumId w:val="29"/>
  </w:num>
  <w:num w:numId="33">
    <w:abstractNumId w:val="24"/>
  </w:num>
  <w:num w:numId="34">
    <w:abstractNumId w:val="6"/>
  </w:num>
  <w:num w:numId="35">
    <w:abstractNumId w:val="0"/>
  </w:num>
  <w:num w:numId="36">
    <w:abstractNumId w:val="4"/>
  </w:num>
  <w:num w:numId="37">
    <w:abstractNumId w:val="9"/>
  </w:num>
  <w:num w:numId="38">
    <w:abstractNumId w:val="1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D1"/>
    <w:rsid w:val="00006E82"/>
    <w:rsid w:val="00017E47"/>
    <w:rsid w:val="00034B03"/>
    <w:rsid w:val="00035A1C"/>
    <w:rsid w:val="00040523"/>
    <w:rsid w:val="000406C5"/>
    <w:rsid w:val="000600D5"/>
    <w:rsid w:val="0006694D"/>
    <w:rsid w:val="00076E94"/>
    <w:rsid w:val="000938C3"/>
    <w:rsid w:val="00095D76"/>
    <w:rsid w:val="000A7C98"/>
    <w:rsid w:val="000F53D7"/>
    <w:rsid w:val="00117535"/>
    <w:rsid w:val="00132688"/>
    <w:rsid w:val="001735A2"/>
    <w:rsid w:val="00183512"/>
    <w:rsid w:val="0018494D"/>
    <w:rsid w:val="001A2E8B"/>
    <w:rsid w:val="001E2E31"/>
    <w:rsid w:val="002355E7"/>
    <w:rsid w:val="00286C69"/>
    <w:rsid w:val="002B1E03"/>
    <w:rsid w:val="00317A62"/>
    <w:rsid w:val="00320AEE"/>
    <w:rsid w:val="00331278"/>
    <w:rsid w:val="003333B4"/>
    <w:rsid w:val="003342DD"/>
    <w:rsid w:val="0035510F"/>
    <w:rsid w:val="00375EFA"/>
    <w:rsid w:val="003C4164"/>
    <w:rsid w:val="003C5DBA"/>
    <w:rsid w:val="003E6CD3"/>
    <w:rsid w:val="003F677D"/>
    <w:rsid w:val="00415CC5"/>
    <w:rsid w:val="00423507"/>
    <w:rsid w:val="00424194"/>
    <w:rsid w:val="004254C1"/>
    <w:rsid w:val="0043559E"/>
    <w:rsid w:val="004538A4"/>
    <w:rsid w:val="00464E3A"/>
    <w:rsid w:val="004A7BEB"/>
    <w:rsid w:val="004B24FE"/>
    <w:rsid w:val="004D28A3"/>
    <w:rsid w:val="004E1AC9"/>
    <w:rsid w:val="004E3C1F"/>
    <w:rsid w:val="004F3185"/>
    <w:rsid w:val="00503CEA"/>
    <w:rsid w:val="005207CC"/>
    <w:rsid w:val="00527298"/>
    <w:rsid w:val="00550C73"/>
    <w:rsid w:val="005541CA"/>
    <w:rsid w:val="00561FFB"/>
    <w:rsid w:val="00572A77"/>
    <w:rsid w:val="0058713B"/>
    <w:rsid w:val="005B2180"/>
    <w:rsid w:val="005B30D2"/>
    <w:rsid w:val="005B4161"/>
    <w:rsid w:val="005E7BBB"/>
    <w:rsid w:val="005F1769"/>
    <w:rsid w:val="005F2DFF"/>
    <w:rsid w:val="005F2FF8"/>
    <w:rsid w:val="00606806"/>
    <w:rsid w:val="006072F0"/>
    <w:rsid w:val="00625F2F"/>
    <w:rsid w:val="00644032"/>
    <w:rsid w:val="00647D82"/>
    <w:rsid w:val="006920D1"/>
    <w:rsid w:val="0069251C"/>
    <w:rsid w:val="006C06E1"/>
    <w:rsid w:val="006C3D28"/>
    <w:rsid w:val="006D47E4"/>
    <w:rsid w:val="006E4A01"/>
    <w:rsid w:val="007063B9"/>
    <w:rsid w:val="0074074C"/>
    <w:rsid w:val="00752BC9"/>
    <w:rsid w:val="00762035"/>
    <w:rsid w:val="0076489C"/>
    <w:rsid w:val="0076541E"/>
    <w:rsid w:val="007817F5"/>
    <w:rsid w:val="00795D65"/>
    <w:rsid w:val="007A4EAB"/>
    <w:rsid w:val="007E4D75"/>
    <w:rsid w:val="007F47EE"/>
    <w:rsid w:val="0080789C"/>
    <w:rsid w:val="00832C81"/>
    <w:rsid w:val="008514A6"/>
    <w:rsid w:val="00854D34"/>
    <w:rsid w:val="00867141"/>
    <w:rsid w:val="00867312"/>
    <w:rsid w:val="008C58E0"/>
    <w:rsid w:val="008D56FB"/>
    <w:rsid w:val="008F1870"/>
    <w:rsid w:val="00901104"/>
    <w:rsid w:val="009101E3"/>
    <w:rsid w:val="00923C61"/>
    <w:rsid w:val="00941B6B"/>
    <w:rsid w:val="009863FA"/>
    <w:rsid w:val="009A1F89"/>
    <w:rsid w:val="009F33D4"/>
    <w:rsid w:val="009F432C"/>
    <w:rsid w:val="00A20D3E"/>
    <w:rsid w:val="00A32F23"/>
    <w:rsid w:val="00A34B5A"/>
    <w:rsid w:val="00A4609F"/>
    <w:rsid w:val="00A560BE"/>
    <w:rsid w:val="00A71464"/>
    <w:rsid w:val="00A76941"/>
    <w:rsid w:val="00AA5196"/>
    <w:rsid w:val="00AA72D9"/>
    <w:rsid w:val="00AB1A6D"/>
    <w:rsid w:val="00AB1E3E"/>
    <w:rsid w:val="00AB51CF"/>
    <w:rsid w:val="00AC4FB9"/>
    <w:rsid w:val="00AE1EDC"/>
    <w:rsid w:val="00AF5958"/>
    <w:rsid w:val="00B1310D"/>
    <w:rsid w:val="00B161BD"/>
    <w:rsid w:val="00B21BF6"/>
    <w:rsid w:val="00B30864"/>
    <w:rsid w:val="00B32686"/>
    <w:rsid w:val="00B53B07"/>
    <w:rsid w:val="00B620C3"/>
    <w:rsid w:val="00B73048"/>
    <w:rsid w:val="00B83D9C"/>
    <w:rsid w:val="00B87393"/>
    <w:rsid w:val="00B972E0"/>
    <w:rsid w:val="00B97A27"/>
    <w:rsid w:val="00BC11C4"/>
    <w:rsid w:val="00BD7BA4"/>
    <w:rsid w:val="00BE1BD2"/>
    <w:rsid w:val="00BF713A"/>
    <w:rsid w:val="00C12426"/>
    <w:rsid w:val="00C35C7A"/>
    <w:rsid w:val="00C41485"/>
    <w:rsid w:val="00C504ED"/>
    <w:rsid w:val="00C652E3"/>
    <w:rsid w:val="00C65AE8"/>
    <w:rsid w:val="00C82259"/>
    <w:rsid w:val="00CC0FE0"/>
    <w:rsid w:val="00CF724E"/>
    <w:rsid w:val="00D05B52"/>
    <w:rsid w:val="00D161CE"/>
    <w:rsid w:val="00D307ED"/>
    <w:rsid w:val="00D423AE"/>
    <w:rsid w:val="00D57F24"/>
    <w:rsid w:val="00D81533"/>
    <w:rsid w:val="00D83477"/>
    <w:rsid w:val="00D83AAF"/>
    <w:rsid w:val="00D846DE"/>
    <w:rsid w:val="00DA0613"/>
    <w:rsid w:val="00DA114C"/>
    <w:rsid w:val="00DA26B6"/>
    <w:rsid w:val="00DB0D28"/>
    <w:rsid w:val="00DC59F2"/>
    <w:rsid w:val="00DD0911"/>
    <w:rsid w:val="00DE0DD8"/>
    <w:rsid w:val="00DE5E49"/>
    <w:rsid w:val="00DF1939"/>
    <w:rsid w:val="00E030E1"/>
    <w:rsid w:val="00E050C5"/>
    <w:rsid w:val="00E206D7"/>
    <w:rsid w:val="00E47392"/>
    <w:rsid w:val="00E521EC"/>
    <w:rsid w:val="00E53E15"/>
    <w:rsid w:val="00E7394C"/>
    <w:rsid w:val="00EB6FD2"/>
    <w:rsid w:val="00EC212B"/>
    <w:rsid w:val="00EC3929"/>
    <w:rsid w:val="00EC7F10"/>
    <w:rsid w:val="00ED519C"/>
    <w:rsid w:val="00EF1307"/>
    <w:rsid w:val="00F37FD4"/>
    <w:rsid w:val="00F7123A"/>
    <w:rsid w:val="00FA6FD1"/>
    <w:rsid w:val="00FB0D88"/>
    <w:rsid w:val="00FB67B1"/>
    <w:rsid w:val="00FC0810"/>
    <w:rsid w:val="00FC5721"/>
    <w:rsid w:val="00FF02C3"/>
    <w:rsid w:val="00FF0E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3E34"/>
  <w15:docId w15:val="{DB907CD9-EBE5-43BE-AFDC-D685A136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line="360" w:lineRule="auto"/>
        <w:ind w:leftChars="-1" w:left="-1"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line="230" w:lineRule="exact"/>
    </w:pPr>
    <w:rPr>
      <w:rFonts w:ascii="Times New Roman" w:eastAsia="SimSun" w:hAnsi="Times New Roman" w:cs="Times New Roman"/>
      <w:sz w:val="16"/>
      <w:szCs w:val="20"/>
      <w:lang w:val="en-US" w:eastAsia="en-US"/>
    </w:rPr>
  </w:style>
  <w:style w:type="paragraph" w:customStyle="1" w:styleId="Els-body-text">
    <w:name w:val="Els-body-text"/>
    <w:rsid w:val="005F2FF8"/>
    <w:pPr>
      <w:spacing w:line="230" w:lineRule="exact"/>
      <w:ind w:firstLine="238"/>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character" w:styleId="Refdecomentrio">
    <w:name w:val="annotation reference"/>
    <w:basedOn w:val="Fontepargpadro"/>
    <w:uiPriority w:val="99"/>
    <w:semiHidden/>
    <w:unhideWhenUsed/>
    <w:rsid w:val="001E2E31"/>
    <w:rPr>
      <w:sz w:val="16"/>
      <w:szCs w:val="16"/>
    </w:rPr>
  </w:style>
  <w:style w:type="paragraph" w:styleId="Assuntodocomentrio">
    <w:name w:val="annotation subject"/>
    <w:basedOn w:val="Textodecomentrio"/>
    <w:next w:val="Textodecomentrio"/>
    <w:link w:val="AssuntodocomentrioChar"/>
    <w:uiPriority w:val="99"/>
    <w:semiHidden/>
    <w:unhideWhenUsed/>
    <w:rsid w:val="001E2E31"/>
    <w:rPr>
      <w:rFonts w:eastAsiaTheme="minorEastAsia"/>
      <w:b/>
      <w:bCs/>
      <w:lang w:eastAsia="pt-BR"/>
    </w:rPr>
  </w:style>
  <w:style w:type="character" w:customStyle="1" w:styleId="AssuntodocomentrioChar">
    <w:name w:val="Assunto do comentário Char"/>
    <w:basedOn w:val="TextodecomentrioChar"/>
    <w:link w:val="Assuntodocomentrio"/>
    <w:uiPriority w:val="99"/>
    <w:semiHidden/>
    <w:rsid w:val="001E2E31"/>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revista?codigo=223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alnet.unirioja.es/ejemplar/5217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4A3B6-0C9A-4AE2-8768-29B2031B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2187</Words>
  <Characters>11813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dc:creator>
  <cp:lastModifiedBy>maysla silva</cp:lastModifiedBy>
  <cp:revision>23</cp:revision>
  <cp:lastPrinted>2018-08-03T23:15:00Z</cp:lastPrinted>
  <dcterms:created xsi:type="dcterms:W3CDTF">2020-09-22T22:34:00Z</dcterms:created>
  <dcterms:modified xsi:type="dcterms:W3CDTF">2020-11-05T02:38:00Z</dcterms:modified>
</cp:coreProperties>
</file>