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8474C" w14:textId="10625847" w:rsidR="00AD1B26" w:rsidRPr="00C01E2C" w:rsidRDefault="00090D8F" w:rsidP="009821AB">
      <w:pPr>
        <w:spacing w:before="100" w:beforeAutospacing="1" w:line="36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91BB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O PAPEL DO</w:t>
      </w:r>
      <w:r w:rsidR="00183498" w:rsidRPr="00291BB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91BB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ÔMEGA 3 </w:t>
      </w:r>
      <w:r w:rsidR="00096DA0" w:rsidRPr="00291BB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E </w:t>
      </w:r>
      <w:r w:rsidR="007D3599" w:rsidRPr="00291BB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DO </w:t>
      </w:r>
      <w:r w:rsidR="00096DA0" w:rsidRPr="00291BB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ZINCO </w:t>
      </w:r>
      <w:r w:rsidR="007D3599" w:rsidRPr="00291BB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NO TRATAMENTO DE PACIENTES COM</w:t>
      </w:r>
      <w:r w:rsidR="00FF0F86" w:rsidRPr="00291BB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COVID-19</w:t>
      </w:r>
    </w:p>
    <w:p w14:paraId="5DF18E4D" w14:textId="208560B4" w:rsidR="00AF798E" w:rsidRPr="00C01E2C" w:rsidRDefault="00AF798E" w:rsidP="009821AB">
      <w:pPr>
        <w:spacing w:before="100" w:beforeAutospacing="1" w:line="36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42F68D2" w14:textId="6F06B88C" w:rsidR="00F73D89" w:rsidRDefault="00F73D89" w:rsidP="009821AB">
      <w:pPr>
        <w:spacing w:before="100" w:beforeAutospacing="1" w:line="36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FE2D0E3" w14:textId="08BA955A" w:rsidR="00FC037F" w:rsidRDefault="00FC037F" w:rsidP="009821AB">
      <w:pPr>
        <w:spacing w:before="100" w:beforeAutospacing="1" w:line="36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9004CAC" w14:textId="56D58D69" w:rsidR="00465495" w:rsidRDefault="00465495" w:rsidP="009821AB">
      <w:pPr>
        <w:spacing w:before="100" w:beforeAutospacing="1" w:line="36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99EE490" w14:textId="4DCA2D73" w:rsidR="00465495" w:rsidRDefault="00465495" w:rsidP="009821AB">
      <w:pPr>
        <w:spacing w:before="100" w:beforeAutospacing="1" w:line="36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03E786E" w14:textId="77777777" w:rsidR="00465495" w:rsidRDefault="00465495" w:rsidP="009821AB">
      <w:pPr>
        <w:spacing w:before="100" w:beforeAutospacing="1" w:line="36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8B0BCF6" w14:textId="51522C2D" w:rsidR="00FC037F" w:rsidRDefault="00FC037F" w:rsidP="009821AB">
      <w:pPr>
        <w:spacing w:before="100" w:beforeAutospacing="1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496C0C8" w14:textId="59F80CAF" w:rsidR="00FC037F" w:rsidRPr="00C01E2C" w:rsidRDefault="00FC037F" w:rsidP="009821AB">
      <w:pPr>
        <w:spacing w:before="100" w:beforeAutospacing="1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9E8923B" w14:textId="7D3C7D38" w:rsidR="008D4326" w:rsidRPr="00C01E2C" w:rsidRDefault="00AD1B26" w:rsidP="00465495">
      <w:pPr>
        <w:spacing w:before="100" w:beforeAutospacing="1" w:line="36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01E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RESUMO</w:t>
      </w:r>
    </w:p>
    <w:p w14:paraId="06B31474" w14:textId="083A993B" w:rsidR="00E51F63" w:rsidRPr="00C01E2C" w:rsidRDefault="00465495" w:rsidP="00465495">
      <w:pPr>
        <w:pStyle w:val="Default"/>
        <w:spacing w:before="100" w:beforeAutospacing="1"/>
        <w:ind w:firstLine="851"/>
        <w:jc w:val="both"/>
        <w:rPr>
          <w:rFonts w:ascii="Times New Roman" w:hAnsi="Times New Roman" w:cs="Times New Roman"/>
          <w:color w:val="000000" w:themeColor="text1"/>
          <w:lang w:eastAsia="pt-BR"/>
        </w:rPr>
      </w:pPr>
      <w:r>
        <w:rPr>
          <w:rFonts w:ascii="Times New Roman" w:hAnsi="Times New Roman" w:cs="Times New Roman"/>
          <w:color w:val="000000" w:themeColor="text1"/>
        </w:rPr>
        <w:t>O</w:t>
      </w:r>
      <w:r w:rsidR="00916233" w:rsidRPr="00C01E2C">
        <w:rPr>
          <w:rFonts w:ascii="Times New Roman" w:hAnsi="Times New Roman" w:cs="Times New Roman"/>
          <w:color w:val="000000" w:themeColor="text1"/>
        </w:rPr>
        <w:t xml:space="preserve"> novo SARS-CoV-2 pode ser definido como mais um RNA vírus envelopado da família dos </w:t>
      </w:r>
      <w:proofErr w:type="spellStart"/>
      <w:r w:rsidR="00916233" w:rsidRPr="00C01E2C">
        <w:rPr>
          <w:rFonts w:ascii="Times New Roman" w:hAnsi="Times New Roman" w:cs="Times New Roman"/>
          <w:color w:val="000000" w:themeColor="text1"/>
        </w:rPr>
        <w:t>coronavírus</w:t>
      </w:r>
      <w:proofErr w:type="spellEnd"/>
      <w:r w:rsidR="00CA20C4" w:rsidRPr="00C01E2C">
        <w:rPr>
          <w:rFonts w:ascii="Times New Roman" w:hAnsi="Times New Roman" w:cs="Times New Roman"/>
          <w:color w:val="000000" w:themeColor="text1"/>
        </w:rPr>
        <w:t>.</w:t>
      </w:r>
      <w:r w:rsidR="00797513" w:rsidRPr="00C01E2C">
        <w:rPr>
          <w:rFonts w:ascii="Times New Roman" w:hAnsi="Times New Roman" w:cs="Times New Roman"/>
          <w:color w:val="000000" w:themeColor="text1"/>
        </w:rPr>
        <w:t xml:space="preserve"> </w:t>
      </w:r>
      <w:r w:rsidR="00AF798E" w:rsidRPr="00C01E2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 elevada concentração de radicais livres, </w:t>
      </w:r>
      <w:proofErr w:type="spellStart"/>
      <w:r w:rsidR="00AF798E" w:rsidRPr="00C01E2C">
        <w:rPr>
          <w:rFonts w:ascii="Times New Roman" w:hAnsi="Times New Roman" w:cs="Times New Roman"/>
          <w:color w:val="000000" w:themeColor="text1"/>
          <w:shd w:val="clear" w:color="auto" w:fill="FFFFFF"/>
        </w:rPr>
        <w:t>citocinas</w:t>
      </w:r>
      <w:proofErr w:type="spellEnd"/>
      <w:r w:rsidR="00AF798E" w:rsidRPr="00C01E2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pró-inflamatórias </w:t>
      </w:r>
      <w:proofErr w:type="gramStart"/>
      <w:r w:rsidR="00AF798E" w:rsidRPr="00C01E2C">
        <w:rPr>
          <w:rFonts w:ascii="Times New Roman" w:hAnsi="Times New Roman" w:cs="Times New Roman"/>
          <w:color w:val="000000" w:themeColor="text1"/>
          <w:shd w:val="clear" w:color="auto" w:fill="FFFFFF"/>
        </w:rPr>
        <w:t>e</w:t>
      </w:r>
      <w:proofErr w:type="gramEnd"/>
      <w:r w:rsidR="00AF798E" w:rsidRPr="00C01E2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proteínas de fase aguda </w:t>
      </w:r>
      <w:r w:rsidR="006C7D6A" w:rsidRPr="00C01E2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caracterizam o </w:t>
      </w:r>
      <w:r w:rsidR="006C7D6A" w:rsidRPr="00C01E2C">
        <w:rPr>
          <w:rFonts w:ascii="Times New Roman" w:hAnsi="Times New Roman" w:cs="Times New Roman"/>
          <w:color w:val="000000" w:themeColor="text1"/>
        </w:rPr>
        <w:t>estado inflamatório da doença.</w:t>
      </w:r>
      <w:r w:rsidR="006C7D6A" w:rsidRPr="00C01E2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DC6E61" w:rsidRPr="00C01E2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 suplementação de nutrientes com propriedades </w:t>
      </w:r>
      <w:proofErr w:type="spellStart"/>
      <w:r w:rsidR="00DC6E61" w:rsidRPr="00C01E2C">
        <w:rPr>
          <w:rFonts w:ascii="Times New Roman" w:hAnsi="Times New Roman" w:cs="Times New Roman"/>
          <w:color w:val="000000" w:themeColor="text1"/>
          <w:shd w:val="clear" w:color="auto" w:fill="FFFFFF"/>
        </w:rPr>
        <w:t>antiinflamatórias</w:t>
      </w:r>
      <w:proofErr w:type="spellEnd"/>
      <w:r w:rsidR="00DC6E61" w:rsidRPr="00C01E2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 </w:t>
      </w:r>
      <w:proofErr w:type="spellStart"/>
      <w:r w:rsidR="00DC6E61" w:rsidRPr="00C01E2C">
        <w:rPr>
          <w:rFonts w:ascii="Times New Roman" w:hAnsi="Times New Roman" w:cs="Times New Roman"/>
          <w:color w:val="000000" w:themeColor="text1"/>
          <w:shd w:val="clear" w:color="auto" w:fill="FFFFFF"/>
        </w:rPr>
        <w:t>imunomodulatórias</w:t>
      </w:r>
      <w:proofErr w:type="spellEnd"/>
      <w:r w:rsidR="00DC6E61" w:rsidRPr="00C01E2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como o ômega 3</w:t>
      </w:r>
      <w:r w:rsidR="00511DE0" w:rsidRPr="00C01E2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 o zinco</w:t>
      </w:r>
      <w:r w:rsidR="00DC6E61" w:rsidRPr="00C01E2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pode auxiliar no controle e na redução do processo inflamatório nos pacientes com COVID-19</w:t>
      </w:r>
      <w:r w:rsidR="00CA20C4" w:rsidRPr="00C01E2C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="00AC1C41" w:rsidRPr="00C01E2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AC1C41" w:rsidRPr="3725EAC5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Metodologia</w:t>
      </w:r>
      <w:r w:rsidR="00AC1C41" w:rsidRPr="006C6B01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: </w:t>
      </w:r>
      <w:r w:rsidR="00E6132B" w:rsidRPr="006C6B01">
        <w:rPr>
          <w:rFonts w:ascii="Times New Roman" w:hAnsi="Times New Roman" w:cs="Times New Roman"/>
          <w:color w:val="000000" w:themeColor="text1"/>
          <w:lang w:eastAsia="pt-BR"/>
        </w:rPr>
        <w:t>Trata-se de uma revisão não sistemática</w:t>
      </w:r>
      <w:r w:rsidR="00654584" w:rsidRPr="006C6B01">
        <w:rPr>
          <w:rFonts w:ascii="Times New Roman" w:hAnsi="Times New Roman" w:cs="Times New Roman"/>
          <w:color w:val="000000" w:themeColor="text1"/>
          <w:lang w:eastAsia="pt-BR"/>
        </w:rPr>
        <w:t xml:space="preserve">, realizada através da análise de materiais disponíveis em plataformas digitais como: </w:t>
      </w:r>
      <w:proofErr w:type="spellStart"/>
      <w:r w:rsidR="00654584" w:rsidRPr="006C6B01">
        <w:rPr>
          <w:rFonts w:ascii="Times New Roman" w:hAnsi="Times New Roman" w:cs="Times New Roman"/>
          <w:color w:val="000000" w:themeColor="text1"/>
        </w:rPr>
        <w:t>PubMed</w:t>
      </w:r>
      <w:proofErr w:type="spellEnd"/>
      <w:r w:rsidR="00654584" w:rsidRPr="006C6B0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654584" w:rsidRPr="006C6B01">
        <w:rPr>
          <w:rFonts w:ascii="Times New Roman" w:hAnsi="Times New Roman" w:cs="Times New Roman"/>
          <w:color w:val="000000" w:themeColor="text1"/>
        </w:rPr>
        <w:t>Medline</w:t>
      </w:r>
      <w:proofErr w:type="spellEnd"/>
      <w:r w:rsidR="00654584" w:rsidRPr="006C6B0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654584" w:rsidRPr="006C6B01">
        <w:rPr>
          <w:rFonts w:ascii="Times New Roman" w:hAnsi="Times New Roman" w:cs="Times New Roman"/>
          <w:color w:val="000000" w:themeColor="text1"/>
        </w:rPr>
        <w:t>Scielo</w:t>
      </w:r>
      <w:proofErr w:type="spellEnd"/>
      <w:r w:rsidR="00654584" w:rsidRPr="006C6B01">
        <w:rPr>
          <w:rFonts w:ascii="Times New Roman" w:hAnsi="Times New Roman" w:cs="Times New Roman"/>
          <w:color w:val="000000" w:themeColor="text1"/>
        </w:rPr>
        <w:t xml:space="preserve"> e </w:t>
      </w:r>
      <w:proofErr w:type="spellStart"/>
      <w:r w:rsidR="00654584" w:rsidRPr="006C6B01">
        <w:rPr>
          <w:rFonts w:ascii="Times New Roman" w:hAnsi="Times New Roman" w:cs="Times New Roman"/>
          <w:color w:val="000000" w:themeColor="text1"/>
        </w:rPr>
        <w:t>UniBrasil</w:t>
      </w:r>
      <w:proofErr w:type="spellEnd"/>
      <w:r w:rsidR="00654584" w:rsidRPr="006C6B01">
        <w:rPr>
          <w:rFonts w:ascii="Times New Roman" w:hAnsi="Times New Roman" w:cs="Times New Roman"/>
          <w:color w:val="000000" w:themeColor="text1"/>
        </w:rPr>
        <w:t>,</w:t>
      </w:r>
      <w:r w:rsidR="00654584" w:rsidRPr="006C6B01">
        <w:rPr>
          <w:rFonts w:ascii="Times New Roman" w:hAnsi="Times New Roman" w:cs="Times New Roman"/>
          <w:color w:val="000000" w:themeColor="text1"/>
          <w:lang w:eastAsia="pt-BR"/>
        </w:rPr>
        <w:t xml:space="preserve"> contendo abordagem científica sobre a relação do ômega 3 e o zinco no tratamento do novo </w:t>
      </w:r>
      <w:proofErr w:type="spellStart"/>
      <w:r w:rsidR="00654584" w:rsidRPr="006C6B01">
        <w:rPr>
          <w:rFonts w:ascii="Times New Roman" w:hAnsi="Times New Roman" w:cs="Times New Roman"/>
          <w:color w:val="000000" w:themeColor="text1"/>
          <w:lang w:eastAsia="pt-BR"/>
        </w:rPr>
        <w:t>coronavírus</w:t>
      </w:r>
      <w:proofErr w:type="spellEnd"/>
      <w:r w:rsidR="00654584" w:rsidRPr="006C6B01">
        <w:rPr>
          <w:rFonts w:ascii="Times New Roman" w:hAnsi="Times New Roman" w:cs="Times New Roman"/>
          <w:color w:val="000000" w:themeColor="text1"/>
          <w:lang w:eastAsia="pt-BR"/>
        </w:rPr>
        <w:t>.</w:t>
      </w:r>
      <w:r w:rsidR="00654584">
        <w:rPr>
          <w:rFonts w:ascii="Times New Roman" w:hAnsi="Times New Roman" w:cs="Times New Roman"/>
          <w:color w:val="000000" w:themeColor="text1"/>
          <w:lang w:eastAsia="pt-BR"/>
        </w:rPr>
        <w:t xml:space="preserve"> </w:t>
      </w:r>
      <w:r w:rsidR="00AC1C41" w:rsidRPr="3725EAC5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Resultados e Discussão: </w:t>
      </w:r>
      <w:r w:rsidR="00C43E69">
        <w:rPr>
          <w:rFonts w:ascii="Times New Roman" w:hAnsi="Times New Roman" w:cs="Times New Roman"/>
          <w:color w:val="000000" w:themeColor="text1"/>
          <w:shd w:val="clear" w:color="auto" w:fill="FFFFFF"/>
        </w:rPr>
        <w:t>F</w:t>
      </w:r>
      <w:r w:rsidR="00C43E69" w:rsidRPr="00C01E2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oi observado que os </w:t>
      </w:r>
      <w:r w:rsidR="00C43E69">
        <w:rPr>
          <w:rFonts w:ascii="Times New Roman" w:hAnsi="Times New Roman" w:cs="Times New Roman"/>
          <w:color w:val="000000" w:themeColor="text1"/>
        </w:rPr>
        <w:t xml:space="preserve">mediadores </w:t>
      </w:r>
      <w:proofErr w:type="spellStart"/>
      <w:r w:rsidR="00C43E69">
        <w:rPr>
          <w:rFonts w:ascii="Times New Roman" w:hAnsi="Times New Roman" w:cs="Times New Roman"/>
          <w:color w:val="000000" w:themeColor="text1"/>
        </w:rPr>
        <w:t>antiinflamatórios</w:t>
      </w:r>
      <w:proofErr w:type="spellEnd"/>
      <w:r w:rsidR="00C43E69">
        <w:rPr>
          <w:rFonts w:ascii="Times New Roman" w:hAnsi="Times New Roman" w:cs="Times New Roman"/>
          <w:color w:val="000000" w:themeColor="text1"/>
        </w:rPr>
        <w:t xml:space="preserve"> derivado</w:t>
      </w:r>
      <w:r w:rsidR="00C43E69" w:rsidRPr="00C01E2C">
        <w:rPr>
          <w:rFonts w:ascii="Times New Roman" w:hAnsi="Times New Roman" w:cs="Times New Roman"/>
          <w:color w:val="000000" w:themeColor="text1"/>
        </w:rPr>
        <w:t xml:space="preserve">s do EPA e DHA </w:t>
      </w:r>
      <w:r w:rsidR="00C43E69">
        <w:rPr>
          <w:rFonts w:ascii="Times New Roman" w:hAnsi="Times New Roman" w:cs="Times New Roman"/>
          <w:color w:val="000000" w:themeColor="text1"/>
        </w:rPr>
        <w:t>suprimiram</w:t>
      </w:r>
      <w:r w:rsidR="00C43E69" w:rsidRPr="00C01E2C">
        <w:rPr>
          <w:rFonts w:ascii="Times New Roman" w:hAnsi="Times New Roman" w:cs="Times New Roman"/>
          <w:color w:val="000000" w:themeColor="text1"/>
        </w:rPr>
        <w:t xml:space="preserve"> a inflamação</w:t>
      </w:r>
      <w:r w:rsidR="00C43E69">
        <w:rPr>
          <w:rFonts w:ascii="Times New Roman" w:hAnsi="Times New Roman" w:cs="Times New Roman"/>
          <w:color w:val="000000" w:themeColor="text1"/>
        </w:rPr>
        <w:t xml:space="preserve"> e</w:t>
      </w:r>
      <w:r w:rsidR="00C43E69" w:rsidRPr="00C01E2C">
        <w:rPr>
          <w:rFonts w:ascii="Times New Roman" w:hAnsi="Times New Roman" w:cs="Times New Roman"/>
          <w:color w:val="000000" w:themeColor="text1"/>
        </w:rPr>
        <w:t xml:space="preserve"> aumentam a cura e a fagocitose de macrófagos e outros </w:t>
      </w:r>
      <w:proofErr w:type="spellStart"/>
      <w:r w:rsidR="00C43E69" w:rsidRPr="00C01E2C">
        <w:rPr>
          <w:rFonts w:ascii="Times New Roman" w:hAnsi="Times New Roman" w:cs="Times New Roman"/>
          <w:color w:val="000000" w:themeColor="text1"/>
        </w:rPr>
        <w:t>imunócitos</w:t>
      </w:r>
      <w:proofErr w:type="spellEnd"/>
      <w:r w:rsidR="00FF21CC">
        <w:rPr>
          <w:rFonts w:ascii="Times New Roman" w:hAnsi="Times New Roman" w:cs="Times New Roman"/>
          <w:color w:val="000000" w:themeColor="text1"/>
        </w:rPr>
        <w:t>.</w:t>
      </w:r>
      <w:r w:rsidR="00FF21C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Evidenciou-se que o </w:t>
      </w:r>
      <w:r w:rsidR="00FF21CC" w:rsidRPr="004206AF">
        <w:rPr>
          <w:rFonts w:ascii="Times New Roman" w:hAnsi="Times New Roman" w:cs="Times New Roman"/>
          <w:color w:val="000000" w:themeColor="text1"/>
          <w:shd w:val="clear" w:color="auto" w:fill="FFFFFF"/>
        </w:rPr>
        <w:t>aumento</w:t>
      </w:r>
      <w:r w:rsidR="00FF21C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da ingestão de zinco pode ser</w:t>
      </w:r>
      <w:r w:rsidR="00FF21CC" w:rsidRPr="00C01E2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uma estratégia útil contra infecções por COVID-19, por limitar a replicação viral além de reduzir sintomas respiratórios e gastrointestinais</w:t>
      </w:r>
      <w:r w:rsidR="00FF21C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  <w:r w:rsidR="00AC1C41" w:rsidRPr="3725EAC5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Conclusão:</w:t>
      </w:r>
      <w:r w:rsidR="00D7426C" w:rsidRPr="3725EAC5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r w:rsidR="00D7426C" w:rsidRPr="00C01E2C">
        <w:rPr>
          <w:rFonts w:ascii="Times New Roman" w:hAnsi="Times New Roman" w:cs="Times New Roman"/>
          <w:color w:val="000000" w:themeColor="text1"/>
        </w:rPr>
        <w:t>Sugere-se então que a suplementação de ômega 3 e zinco possam otimizar o tratamento e a recuperação dos indivíduos com COVID-19. Apesar dos resultados positivos faz-se necessário mais estudos controlados.</w:t>
      </w:r>
    </w:p>
    <w:p w14:paraId="348BB951" w14:textId="0D7DE66E" w:rsidR="008D4326" w:rsidRPr="00303A7B" w:rsidRDefault="008D4326" w:rsidP="00465495">
      <w:pPr>
        <w:tabs>
          <w:tab w:val="right" w:pos="8504"/>
        </w:tabs>
        <w:spacing w:before="100" w:beforeAutospacing="1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E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Palavras-chave</w:t>
      </w:r>
      <w:r w:rsidR="00892FB7" w:rsidRPr="00C01E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FB4F0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FB4F05" w:rsidRPr="0030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nfecções por </w:t>
      </w:r>
      <w:proofErr w:type="spellStart"/>
      <w:r w:rsidR="00FB4F05" w:rsidRPr="00303A7B">
        <w:rPr>
          <w:rFonts w:ascii="Times New Roman" w:hAnsi="Times New Roman" w:cs="Times New Roman"/>
          <w:color w:val="000000" w:themeColor="text1"/>
          <w:sz w:val="24"/>
          <w:szCs w:val="24"/>
        </w:rPr>
        <w:t>coronavírus</w:t>
      </w:r>
      <w:proofErr w:type="spellEnd"/>
      <w:r w:rsidR="00FB4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B4F05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>Nutrientes</w:t>
      </w:r>
      <w:r w:rsidR="00E6132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B4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="006C6B01">
        <w:rPr>
          <w:rFonts w:ascii="Times New Roman" w:hAnsi="Times New Roman" w:cs="Times New Roman"/>
          <w:color w:val="000000" w:themeColor="text1"/>
          <w:sz w:val="24"/>
          <w:szCs w:val="24"/>
        </w:rPr>
        <w:t>nflamação, Anti-inflamatórios.</w:t>
      </w:r>
    </w:p>
    <w:p w14:paraId="2215307B" w14:textId="22AA1916" w:rsidR="00272B4A" w:rsidRDefault="00272B4A" w:rsidP="00465495">
      <w:pPr>
        <w:spacing w:before="100" w:beforeAutospacing="1"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2911EA8" w14:textId="77777777" w:rsidR="00465495" w:rsidRPr="00C01E2C" w:rsidRDefault="00465495" w:rsidP="00465495">
      <w:pPr>
        <w:spacing w:before="100" w:beforeAutospacing="1"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F6B24CD" w14:textId="77777777" w:rsidR="009141E0" w:rsidRPr="00C01E2C" w:rsidRDefault="00AD1B26" w:rsidP="00465495">
      <w:pPr>
        <w:spacing w:before="100" w:beforeAutospacing="1" w:after="0" w:line="36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01E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INTRODUÇÃO</w:t>
      </w:r>
    </w:p>
    <w:p w14:paraId="37B0D8E8" w14:textId="363C08F2" w:rsidR="00753E9C" w:rsidRPr="00C01E2C" w:rsidRDefault="00553B8C" w:rsidP="00465495">
      <w:pPr>
        <w:spacing w:before="100" w:beforeAutospacing="1" w:after="0" w:line="360" w:lineRule="auto"/>
        <w:ind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Conhecido como </w:t>
      </w:r>
      <w:proofErr w:type="spellStart"/>
      <w:r w:rsidR="004C1AD8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>coronavírus</w:t>
      </w:r>
      <w:proofErr w:type="spellEnd"/>
      <w:r w:rsidR="004C1AD8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>, o novo SARS-CoV</w:t>
      </w:r>
      <w:r w:rsidR="00291080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pode ser definido como mais um </w:t>
      </w:r>
      <w:r w:rsidR="002D08CD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RNA </w:t>
      </w:r>
      <w:r w:rsidR="009141E0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>vírus</w:t>
      </w:r>
      <w:r w:rsidR="002D08CD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envelopado</w:t>
      </w:r>
      <w:r w:rsidR="009141E0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família dos </w:t>
      </w:r>
      <w:proofErr w:type="spellStart"/>
      <w:r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>coronavírus</w:t>
      </w:r>
      <w:proofErr w:type="spellEnd"/>
      <w:r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141E0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>a qual</w:t>
      </w:r>
      <w:r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37A0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integra </w:t>
      </w:r>
      <w:r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SARS-CoV</w:t>
      </w:r>
      <w:r w:rsidR="00477C43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-1</w:t>
      </w:r>
      <w:r w:rsidR="002D08CD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o MERS-</w:t>
      </w:r>
      <w:proofErr w:type="spellStart"/>
      <w:r w:rsidR="002D08CD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CoV</w:t>
      </w:r>
      <w:proofErr w:type="spellEnd"/>
      <w:r w:rsidR="002D08CD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1C64EC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A37A0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ambos </w:t>
      </w:r>
      <w:r w:rsidR="002D08CD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causadores de dois surtos de </w:t>
      </w:r>
      <w:proofErr w:type="spellStart"/>
      <w:r w:rsidR="002D08CD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coronavírus</w:t>
      </w:r>
      <w:proofErr w:type="spellEnd"/>
      <w:r w:rsidR="002D08CD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em alta escala nos anos de 2003 e 2012 respectivamente</w:t>
      </w:r>
      <w:r w:rsidR="009141E0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6C7D6A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C7D6A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>(LI et al., 2020</w:t>
      </w:r>
      <w:proofErr w:type="gramStart"/>
      <w:r w:rsidR="006C7D6A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1C64EC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>Até</w:t>
      </w:r>
      <w:proofErr w:type="gramEnd"/>
      <w:r w:rsidR="001C64EC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41E0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1C64EC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>dia 16 de outubro de 2020</w:t>
      </w:r>
      <w:r w:rsidR="009141E0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64EC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foram registrados cerca de </w:t>
      </w:r>
      <w:r w:rsidR="001C64EC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38.789.204 casos d</w:t>
      </w:r>
      <w:r w:rsidR="006C7D6A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 </w:t>
      </w:r>
      <w:proofErr w:type="spellStart"/>
      <w:r w:rsidR="006C7D6A" w:rsidRPr="00C01E2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Coronavírus</w:t>
      </w:r>
      <w:proofErr w:type="spellEnd"/>
      <w:r w:rsidR="006C7D6A" w:rsidRPr="00C01E2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Disease</w:t>
      </w:r>
      <w:r w:rsidR="006C7D6A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-19</w:t>
      </w:r>
      <w:r w:rsidR="006C7D6A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(COVID-19) </w:t>
      </w:r>
      <w:r w:rsidR="006A37A0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 </w:t>
      </w:r>
      <w:r w:rsidR="001C64EC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1.095.097 mortes</w:t>
      </w:r>
      <w:r w:rsidR="001C64EC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todo o mundo, evidenciando sua alta capacidade de </w:t>
      </w:r>
      <w:r w:rsidR="00511DE0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>transmissão e letalidade</w:t>
      </w:r>
      <w:r w:rsidR="001C64EC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53E9C" w:rsidRPr="00C01E2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="00753E9C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quadro clínico </w:t>
      </w:r>
      <w:r w:rsidR="00511DE0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 pacientes </w:t>
      </w:r>
      <w:r w:rsidR="00477C43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>infectados</w:t>
      </w:r>
      <w:r w:rsidR="00511DE0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7C43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>pel</w:t>
      </w:r>
      <w:r w:rsidR="00511DE0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>a COVID-19 pode variar entre s</w:t>
      </w:r>
      <w:r w:rsidR="00AC1C41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>intomas mais leves, incluindo a</w:t>
      </w:r>
      <w:r w:rsidR="00753E9C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perda do olfato (</w:t>
      </w:r>
      <w:proofErr w:type="spellStart"/>
      <w:r w:rsidR="00753E9C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>anosmia</w:t>
      </w:r>
      <w:proofErr w:type="spellEnd"/>
      <w:r w:rsidR="00753E9C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>), perda do paladar (</w:t>
      </w:r>
      <w:proofErr w:type="spellStart"/>
      <w:r w:rsidR="00753E9C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>ageusia</w:t>
      </w:r>
      <w:proofErr w:type="spellEnd"/>
      <w:r w:rsidR="00753E9C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>), tosse e dor de cabeça, a</w:t>
      </w:r>
      <w:r w:rsidR="006F3609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>té</w:t>
      </w:r>
      <w:r w:rsidR="00753E9C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pneumonia grave</w:t>
      </w:r>
      <w:r w:rsidR="006F3609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nos pacientes mais acometidos</w:t>
      </w:r>
      <w:r w:rsidR="00753E9C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C7D6A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(ROGERO et al., 2020) </w:t>
      </w:r>
    </w:p>
    <w:p w14:paraId="6F9D83CC" w14:textId="21EFB61A" w:rsidR="00A40DF4" w:rsidRPr="00C01E2C" w:rsidRDefault="001548CE" w:rsidP="00465495">
      <w:pPr>
        <w:spacing w:before="100" w:beforeAutospacing="1"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mecanismo fisiopatológico da COVID-19 é caracterizado pela entrada do vírus na célula através do receptor da Enzima Conversora de Angiotensina 2 (ACE2), infectando predominantemente o trato respiratório inferior.</w:t>
      </w:r>
      <w:r w:rsidR="00456577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7D6A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estado inflamatório exacerbado é característico dessa população, sendo observado </w:t>
      </w:r>
      <w:r w:rsidR="00477C43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6C7D6A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aumento de </w:t>
      </w:r>
      <w:proofErr w:type="spellStart"/>
      <w:r w:rsidR="006C7D6A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>citocinas</w:t>
      </w:r>
      <w:proofErr w:type="spellEnd"/>
      <w:r w:rsidR="004C1AD8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inflamatórias,</w:t>
      </w:r>
      <w:r w:rsidR="009141E0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alta concentração de proteína C reativa (PCR)</w:t>
      </w:r>
      <w:r w:rsidR="006F3609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C64EC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>espaçamento da</w:t>
      </w:r>
      <w:r w:rsidR="006F3609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1C64EC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parede</w:t>
      </w:r>
      <w:r w:rsidR="006F3609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1C64EC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alveolar</w:t>
      </w:r>
      <w:r w:rsidR="006F3609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>es</w:t>
      </w:r>
      <w:r w:rsidR="001C64EC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assim como </w:t>
      </w:r>
      <w:r w:rsidR="00553B8C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coagulação excessiva ocasionando </w:t>
      </w:r>
      <w:r w:rsidR="004C1AD8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>fibrose</w:t>
      </w:r>
      <w:r w:rsidR="00553B8C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nos tecidos, </w:t>
      </w:r>
      <w:r w:rsidR="001C64EC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podendo comprometer </w:t>
      </w:r>
      <w:r w:rsidR="006F3609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estrutura e </w:t>
      </w:r>
      <w:r w:rsidR="001C64EC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funcionamento </w:t>
      </w:r>
      <w:r w:rsidR="002D08CD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órgãos como o </w:t>
      </w:r>
      <w:r w:rsidR="00A40DF4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pulmão, </w:t>
      </w:r>
      <w:r w:rsidR="00291080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>fígado e rins.</w:t>
      </w:r>
      <w:r w:rsidR="00D3443F" w:rsidRPr="00C01E2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(</w:t>
      </w:r>
      <w:r w:rsidR="00D3443F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HAMMOCK et al., 2020)</w:t>
      </w:r>
    </w:p>
    <w:p w14:paraId="6A17A3B8" w14:textId="321A4FB8" w:rsidR="00E84DDE" w:rsidRPr="00C01E2C" w:rsidRDefault="006344CB" w:rsidP="00465495">
      <w:pPr>
        <w:spacing w:before="100" w:beforeAutospacing="1"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utilização de terapias </w:t>
      </w:r>
      <w:r w:rsidR="00F50D17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secundárias como a suplementação de nutrientes</w:t>
      </w:r>
      <w:r w:rsidR="000F74D5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F74D5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imunomodu</w:t>
      </w:r>
      <w:r w:rsidR="00F50D17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ladores</w:t>
      </w:r>
      <w:proofErr w:type="spellEnd"/>
      <w:r w:rsidR="00F50D17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</w:t>
      </w:r>
      <w:proofErr w:type="spellStart"/>
      <w:r w:rsidR="000F74D5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antiinflamatórios</w:t>
      </w:r>
      <w:proofErr w:type="spellEnd"/>
      <w:r w:rsidR="000E0595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0F74D5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como o zinco e o ômega 3</w:t>
      </w:r>
      <w:r w:rsidR="000E0595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0F74D5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vem demonstrando resultados positivos</w:t>
      </w:r>
      <w:r w:rsidR="000E0595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no tratamento da COVID-19</w:t>
      </w:r>
      <w:r w:rsidR="000F74D5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DE6ADD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Sabe-se que o zinco, mineral essencial para o adequado desenvolvimento das células </w:t>
      </w:r>
      <w:r w:rsidR="006B3084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imunológicas</w:t>
      </w:r>
      <w:r w:rsidR="00DE6ADD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6B3084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tem papel modulador</w:t>
      </w:r>
      <w:r w:rsidR="00DE6ADD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B3084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 resposta</w:t>
      </w:r>
      <w:r w:rsidR="00DE6ADD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antiviral </w:t>
      </w:r>
      <w:r w:rsidR="006B3084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do organismo. </w:t>
      </w:r>
      <w:r w:rsidR="00FC03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="0071196E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zinco atua diretamente na proteção e no fortalecimento da </w:t>
      </w:r>
      <w:r w:rsidR="000E0595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membrana celular</w:t>
      </w:r>
      <w:r w:rsidR="0071196E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</w:t>
      </w:r>
      <w:r w:rsidR="000E0595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ficultando a entrada de vírus </w:t>
      </w:r>
      <w:r w:rsidR="0071196E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 meio intracelular, além de inibir</w:t>
      </w:r>
      <w:r w:rsidR="00134A5B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atividade da RNA polimerase</w:t>
      </w:r>
      <w:r w:rsidR="00134A5B" w:rsidRPr="00C01E2C">
        <w:rPr>
          <w:rFonts w:ascii="Segoe UI" w:hAnsi="Segoe UI" w:cs="Segoe UI"/>
          <w:color w:val="000000" w:themeColor="text1"/>
          <w:shd w:val="clear" w:color="auto" w:fill="FFFFFF"/>
        </w:rPr>
        <w:t xml:space="preserve"> </w:t>
      </w:r>
      <w:r w:rsidR="00134A5B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dependente de RNA (</w:t>
      </w:r>
      <w:proofErr w:type="spellStart"/>
      <w:r w:rsidR="00134A5B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RdRp</w:t>
      </w:r>
      <w:proofErr w:type="spellEnd"/>
      <w:r w:rsidR="00134A5B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A20574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impossibilitando </w:t>
      </w:r>
      <w:r w:rsidR="00134A5B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replicação viral.</w:t>
      </w:r>
      <w:r w:rsidR="00FC037F" w:rsidRPr="00FC03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C03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="00FC037F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KUMAR et al</w:t>
      </w:r>
      <w:r w:rsidR="00FC03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., 2020)</w:t>
      </w:r>
    </w:p>
    <w:p w14:paraId="73FAF1DB" w14:textId="0A382983" w:rsidR="005B7D0B" w:rsidRPr="00C01E2C" w:rsidRDefault="00D7426C" w:rsidP="00465495">
      <w:pPr>
        <w:spacing w:before="100" w:beforeAutospacing="1" w:after="0" w:line="360" w:lineRule="auto"/>
        <w:ind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 ômega 3 é um nutriente </w:t>
      </w:r>
      <w:r w:rsidR="00647C44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indispensável</w:t>
      </w:r>
      <w:r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para o funcionamento orgânico</w:t>
      </w:r>
      <w:r w:rsidR="00FF69C1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adequado</w:t>
      </w:r>
      <w:r w:rsidR="005B7D0B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173136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B7D0B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Ao</w:t>
      </w:r>
      <w:r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fornecer </w:t>
      </w:r>
      <w:r w:rsidR="009957DF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moléculas que desempenham papel fundamental</w:t>
      </w:r>
      <w:r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no funci</w:t>
      </w:r>
      <w:r w:rsidR="00173136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onamento do metabolismo humano,</w:t>
      </w:r>
      <w:r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73136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os ácidos graxos </w:t>
      </w:r>
      <w:proofErr w:type="spellStart"/>
      <w:r w:rsidR="009957DF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poli</w:t>
      </w:r>
      <w:r w:rsidR="00173136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insaturados</w:t>
      </w:r>
      <w:proofErr w:type="spellEnd"/>
      <w:r w:rsidR="00173136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promovem a s</w:t>
      </w:r>
      <w:r w:rsidR="005B7D0B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íntese de media</w:t>
      </w:r>
      <w:r w:rsidR="009957DF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dores </w:t>
      </w:r>
      <w:proofErr w:type="spellStart"/>
      <w:r w:rsidR="009957DF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antiinflamatórios</w:t>
      </w:r>
      <w:proofErr w:type="spellEnd"/>
      <w:r w:rsidR="009957DF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denominados </w:t>
      </w:r>
      <w:r w:rsidR="009957DF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>mediadores pró-resolução especializados (</w:t>
      </w:r>
      <w:proofErr w:type="spellStart"/>
      <w:r w:rsidR="009957DF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>SPMs</w:t>
      </w:r>
      <w:proofErr w:type="spellEnd"/>
      <w:r w:rsidR="009957DF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que atuam diretamente no controle e </w:t>
      </w:r>
      <w:r w:rsidR="007D3599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9957DF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redução do estresse </w:t>
      </w:r>
      <w:proofErr w:type="spellStart"/>
      <w:r w:rsidR="009957DF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>oxidativo</w:t>
      </w:r>
      <w:proofErr w:type="spellEnd"/>
      <w:r w:rsidR="009957DF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característico de infecções como da COVID-19, </w:t>
      </w:r>
      <w:r w:rsidR="007D3599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reduzindo significativamente a migração de </w:t>
      </w:r>
      <w:proofErr w:type="spellStart"/>
      <w:r w:rsidR="007D3599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>citocinas</w:t>
      </w:r>
      <w:proofErr w:type="spellEnd"/>
      <w:r w:rsidR="007D3599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pró-inflamatórias e neutrófilos, </w:t>
      </w:r>
      <w:r w:rsidR="009957DF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>minimizando o proces</w:t>
      </w:r>
      <w:r w:rsidR="007D3599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>so de inflamação</w:t>
      </w:r>
      <w:r w:rsidR="009957DF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D3599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(ROGERO et al., 2020) </w:t>
      </w:r>
    </w:p>
    <w:p w14:paraId="77F8A513" w14:textId="58AB34A7" w:rsidR="00A83F43" w:rsidRPr="00C01E2C" w:rsidRDefault="00364CD0" w:rsidP="00465495">
      <w:pPr>
        <w:spacing w:before="100" w:beforeAutospacing="1"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Em razão da ausência de vacinas contra o novo </w:t>
      </w:r>
      <w:proofErr w:type="spellStart"/>
      <w:r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coronavírus</w:t>
      </w:r>
      <w:proofErr w:type="spellEnd"/>
      <w:r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a busca por tratamentos farmacológicos seguros e eficientes vem sendo desafiadora. </w:t>
      </w:r>
      <w:r w:rsidR="00797513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>O estudo teve como objetivo avaliar o papel do ômega 3</w:t>
      </w:r>
      <w:r w:rsidR="003A3905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7D3599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3A3905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>zinco</w:t>
      </w:r>
      <w:r w:rsidR="00134A5B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tratamento </w:t>
      </w:r>
      <w:r w:rsidR="00797513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>de pacientes infectados pelo novo SARS-CoV-2.</w:t>
      </w:r>
    </w:p>
    <w:p w14:paraId="06E54779" w14:textId="780EBE99" w:rsidR="00871038" w:rsidRPr="00C01E2C" w:rsidRDefault="00871038" w:rsidP="00465495">
      <w:pPr>
        <w:spacing w:before="100" w:beforeAutospacing="1" w:after="0" w:line="36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01E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METODOLOGIA</w:t>
      </w:r>
    </w:p>
    <w:p w14:paraId="58A5D678" w14:textId="745946B0" w:rsidR="000E7AAA" w:rsidRDefault="3725EAC5" w:rsidP="00465495">
      <w:pPr>
        <w:pStyle w:val="Default"/>
        <w:spacing w:before="100" w:beforeAutospacing="1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lang w:eastAsia="pt-BR"/>
        </w:rPr>
      </w:pPr>
      <w:r w:rsidRPr="3725EAC5">
        <w:rPr>
          <w:rFonts w:ascii="Times New Roman" w:hAnsi="Times New Roman" w:cs="Times New Roman"/>
          <w:color w:val="000000" w:themeColor="text1"/>
          <w:lang w:eastAsia="pt-BR"/>
        </w:rPr>
        <w:t xml:space="preserve">Trata-se de uma revisão </w:t>
      </w:r>
      <w:r w:rsidR="0090261D">
        <w:rPr>
          <w:rFonts w:ascii="Times New Roman" w:hAnsi="Times New Roman" w:cs="Times New Roman"/>
          <w:color w:val="000000" w:themeColor="text1"/>
          <w:lang w:eastAsia="pt-BR"/>
        </w:rPr>
        <w:t>não sistemática</w:t>
      </w:r>
      <w:r w:rsidRPr="3725EAC5">
        <w:rPr>
          <w:rFonts w:ascii="Times New Roman" w:hAnsi="Times New Roman" w:cs="Times New Roman"/>
          <w:color w:val="000000" w:themeColor="text1"/>
          <w:lang w:eastAsia="pt-BR"/>
        </w:rPr>
        <w:t xml:space="preserve">, realizada através da análise </w:t>
      </w:r>
      <w:r w:rsidR="006E53EF">
        <w:rPr>
          <w:rFonts w:ascii="Times New Roman" w:hAnsi="Times New Roman" w:cs="Times New Roman"/>
          <w:color w:val="000000" w:themeColor="text1"/>
          <w:lang w:eastAsia="pt-BR"/>
        </w:rPr>
        <w:t xml:space="preserve">crítica </w:t>
      </w:r>
      <w:r w:rsidRPr="3725EAC5">
        <w:rPr>
          <w:rFonts w:ascii="Times New Roman" w:hAnsi="Times New Roman" w:cs="Times New Roman"/>
          <w:color w:val="000000" w:themeColor="text1"/>
          <w:lang w:eastAsia="pt-BR"/>
        </w:rPr>
        <w:t xml:space="preserve">de materiais disponíveis em plataformas digitais como: </w:t>
      </w:r>
      <w:proofErr w:type="spellStart"/>
      <w:r w:rsidRPr="3725EAC5">
        <w:rPr>
          <w:rFonts w:ascii="Times New Roman" w:hAnsi="Times New Roman" w:cs="Times New Roman"/>
          <w:color w:val="000000" w:themeColor="text1"/>
        </w:rPr>
        <w:t>PubM</w:t>
      </w:r>
      <w:r w:rsidR="006E53EF">
        <w:rPr>
          <w:rFonts w:ascii="Times New Roman" w:hAnsi="Times New Roman" w:cs="Times New Roman"/>
          <w:color w:val="000000" w:themeColor="text1"/>
        </w:rPr>
        <w:t>ed</w:t>
      </w:r>
      <w:proofErr w:type="spellEnd"/>
      <w:r w:rsidR="006E53E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6E53EF">
        <w:rPr>
          <w:rFonts w:ascii="Times New Roman" w:hAnsi="Times New Roman" w:cs="Times New Roman"/>
          <w:color w:val="000000" w:themeColor="text1"/>
        </w:rPr>
        <w:t>Medline</w:t>
      </w:r>
      <w:proofErr w:type="spellEnd"/>
      <w:r w:rsidR="006E53E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6E53EF">
        <w:rPr>
          <w:rFonts w:ascii="Times New Roman" w:hAnsi="Times New Roman" w:cs="Times New Roman"/>
          <w:color w:val="000000" w:themeColor="text1"/>
        </w:rPr>
        <w:t>Scielo</w:t>
      </w:r>
      <w:proofErr w:type="spellEnd"/>
      <w:r w:rsidR="006E53EF">
        <w:rPr>
          <w:rFonts w:ascii="Times New Roman" w:hAnsi="Times New Roman" w:cs="Times New Roman"/>
          <w:color w:val="000000" w:themeColor="text1"/>
        </w:rPr>
        <w:t xml:space="preserve"> e </w:t>
      </w:r>
      <w:proofErr w:type="spellStart"/>
      <w:r w:rsidR="006E53EF">
        <w:rPr>
          <w:rFonts w:ascii="Times New Roman" w:hAnsi="Times New Roman" w:cs="Times New Roman"/>
          <w:color w:val="000000" w:themeColor="text1"/>
        </w:rPr>
        <w:t>UniBrasil</w:t>
      </w:r>
      <w:proofErr w:type="spellEnd"/>
      <w:r w:rsidR="006E53EF">
        <w:rPr>
          <w:rFonts w:ascii="Times New Roman" w:hAnsi="Times New Roman" w:cs="Times New Roman"/>
          <w:color w:val="000000" w:themeColor="text1"/>
        </w:rPr>
        <w:t>. S</w:t>
      </w:r>
      <w:r w:rsidRPr="3725EAC5">
        <w:rPr>
          <w:rFonts w:ascii="Times New Roman" w:hAnsi="Times New Roman" w:cs="Times New Roman"/>
          <w:color w:val="000000" w:themeColor="text1"/>
          <w:lang w:eastAsia="pt-BR"/>
        </w:rPr>
        <w:t xml:space="preserve">obre a relação do ômega 3 e o zinco no tratamento do novo </w:t>
      </w:r>
      <w:proofErr w:type="spellStart"/>
      <w:r w:rsidRPr="3725EAC5">
        <w:rPr>
          <w:rFonts w:ascii="Times New Roman" w:hAnsi="Times New Roman" w:cs="Times New Roman"/>
          <w:color w:val="000000" w:themeColor="text1"/>
          <w:lang w:eastAsia="pt-BR"/>
        </w:rPr>
        <w:t>coronavírus</w:t>
      </w:r>
      <w:proofErr w:type="spellEnd"/>
      <w:r w:rsidRPr="3725EAC5">
        <w:rPr>
          <w:rFonts w:ascii="Times New Roman" w:hAnsi="Times New Roman" w:cs="Times New Roman"/>
          <w:color w:val="000000" w:themeColor="text1"/>
          <w:lang w:eastAsia="pt-BR"/>
        </w:rPr>
        <w:t>.</w:t>
      </w:r>
      <w:r w:rsidR="00FF789C">
        <w:rPr>
          <w:rFonts w:ascii="Times New Roman" w:hAnsi="Times New Roman" w:cs="Times New Roman"/>
          <w:color w:val="000000" w:themeColor="text1"/>
          <w:lang w:eastAsia="pt-BR"/>
        </w:rPr>
        <w:t xml:space="preserve"> </w:t>
      </w:r>
    </w:p>
    <w:p w14:paraId="25BB0FB4" w14:textId="1C8C295E" w:rsidR="00BF6795" w:rsidRPr="006C6B01" w:rsidRDefault="682A7EAB" w:rsidP="006C6B01">
      <w:pPr>
        <w:pStyle w:val="Default"/>
        <w:spacing w:before="100" w:beforeAutospacing="1" w:line="360" w:lineRule="auto"/>
        <w:ind w:firstLine="851"/>
        <w:jc w:val="both"/>
        <w:rPr>
          <w:rFonts w:ascii="Times New Roman" w:hAnsi="Times New Roman" w:cs="Times New Roman"/>
          <w:i/>
          <w:iCs/>
          <w:color w:val="212529"/>
          <w:shd w:val="clear" w:color="auto" w:fill="FFFFFF"/>
        </w:rPr>
      </w:pPr>
      <w:r w:rsidRPr="00C01E2C">
        <w:rPr>
          <w:rFonts w:ascii="Times New Roman" w:hAnsi="Times New Roman" w:cs="Times New Roman"/>
          <w:color w:val="000000" w:themeColor="text1"/>
        </w:rPr>
        <w:t xml:space="preserve">Inicialmente foi construída a questão norteadora do trabalho: “Qual o papel do ômega 3 </w:t>
      </w:r>
      <w:r w:rsidR="003A3905" w:rsidRPr="00C01E2C">
        <w:rPr>
          <w:rFonts w:ascii="Times New Roman" w:hAnsi="Times New Roman" w:cs="Times New Roman"/>
          <w:color w:val="000000" w:themeColor="text1"/>
        </w:rPr>
        <w:t xml:space="preserve">e zinco </w:t>
      </w:r>
      <w:r w:rsidRPr="00C01E2C">
        <w:rPr>
          <w:rFonts w:ascii="Times New Roman" w:hAnsi="Times New Roman" w:cs="Times New Roman"/>
          <w:color w:val="000000" w:themeColor="text1"/>
        </w:rPr>
        <w:t>na COVID-</w:t>
      </w:r>
      <w:proofErr w:type="gramStart"/>
      <w:r w:rsidRPr="00C01E2C">
        <w:rPr>
          <w:rFonts w:ascii="Times New Roman" w:hAnsi="Times New Roman" w:cs="Times New Roman"/>
          <w:color w:val="000000" w:themeColor="text1"/>
        </w:rPr>
        <w:t>19?”</w:t>
      </w:r>
      <w:proofErr w:type="gramEnd"/>
      <w:r w:rsidRPr="00C01E2C">
        <w:rPr>
          <w:rFonts w:ascii="Times New Roman" w:hAnsi="Times New Roman" w:cs="Times New Roman"/>
          <w:color w:val="000000" w:themeColor="text1"/>
        </w:rPr>
        <w:t xml:space="preserve">. A segunda etapa fundamentou-se na busca </w:t>
      </w:r>
      <w:r w:rsidR="005433D1">
        <w:rPr>
          <w:rFonts w:ascii="Times New Roman" w:hAnsi="Times New Roman" w:cs="Times New Roman"/>
          <w:color w:val="000000" w:themeColor="text1"/>
        </w:rPr>
        <w:t xml:space="preserve">por artigos científicos através das </w:t>
      </w:r>
      <w:r w:rsidR="005433D1" w:rsidRPr="00C01E2C">
        <w:rPr>
          <w:rFonts w:ascii="Times New Roman" w:hAnsi="Times New Roman" w:cs="Times New Roman"/>
          <w:color w:val="000000" w:themeColor="text1"/>
        </w:rPr>
        <w:t>bases de dados eletrônicas</w:t>
      </w:r>
      <w:r w:rsidR="005433D1">
        <w:rPr>
          <w:rFonts w:ascii="Times New Roman" w:hAnsi="Times New Roman" w:cs="Times New Roman"/>
          <w:color w:val="000000" w:themeColor="text1"/>
        </w:rPr>
        <w:t xml:space="preserve">, com abordagem direcionada ao tratamento do </w:t>
      </w:r>
      <w:proofErr w:type="spellStart"/>
      <w:r w:rsidR="005433D1">
        <w:rPr>
          <w:rFonts w:ascii="Times New Roman" w:hAnsi="Times New Roman" w:cs="Times New Roman"/>
          <w:color w:val="000000" w:themeColor="text1"/>
        </w:rPr>
        <w:t>coronavírus</w:t>
      </w:r>
      <w:proofErr w:type="spellEnd"/>
      <w:r w:rsidR="005433D1">
        <w:rPr>
          <w:rFonts w:ascii="Times New Roman" w:hAnsi="Times New Roman" w:cs="Times New Roman"/>
          <w:color w:val="000000" w:themeColor="text1"/>
        </w:rPr>
        <w:t xml:space="preserve"> 2</w:t>
      </w:r>
      <w:r w:rsidR="0011412B">
        <w:rPr>
          <w:rFonts w:ascii="Times New Roman" w:hAnsi="Times New Roman" w:cs="Times New Roman"/>
          <w:color w:val="000000" w:themeColor="text1"/>
        </w:rPr>
        <w:t xml:space="preserve">. </w:t>
      </w:r>
      <w:r w:rsidRPr="00493D0D">
        <w:rPr>
          <w:rFonts w:ascii="Times New Roman" w:hAnsi="Times New Roman" w:cs="Times New Roman"/>
          <w:color w:val="000000" w:themeColor="text1"/>
          <w:lang w:eastAsia="pt-BR"/>
        </w:rPr>
        <w:t>Para a busca, foram adotados termos como</w:t>
      </w:r>
      <w:r w:rsidR="00FC037F" w:rsidRPr="00493D0D">
        <w:rPr>
          <w:rFonts w:ascii="Times New Roman" w:hAnsi="Times New Roman" w:cs="Times New Roman"/>
          <w:color w:val="000000" w:themeColor="text1"/>
          <w:lang w:eastAsia="pt-BR"/>
        </w:rPr>
        <w:t xml:space="preserve"> </w:t>
      </w:r>
      <w:r w:rsidR="00FC037F" w:rsidRPr="003B346D">
        <w:rPr>
          <w:rFonts w:ascii="Times New Roman" w:hAnsi="Times New Roman" w:cs="Times New Roman"/>
          <w:color w:val="000000" w:themeColor="text1"/>
          <w:lang w:eastAsia="pt-BR"/>
        </w:rPr>
        <w:t>“</w:t>
      </w:r>
      <w:r w:rsidR="00FC037F" w:rsidRPr="003B346D">
        <w:rPr>
          <w:rFonts w:ascii="Times New Roman" w:hAnsi="Times New Roman" w:cs="Times New Roman"/>
          <w:iCs/>
          <w:color w:val="212529"/>
          <w:shd w:val="clear" w:color="auto" w:fill="FFFFFF"/>
        </w:rPr>
        <w:t xml:space="preserve">infecções por </w:t>
      </w:r>
      <w:proofErr w:type="spellStart"/>
      <w:r w:rsidR="00FC037F" w:rsidRPr="003B346D">
        <w:rPr>
          <w:rFonts w:ascii="Times New Roman" w:hAnsi="Times New Roman" w:cs="Times New Roman"/>
          <w:iCs/>
          <w:color w:val="212529"/>
          <w:shd w:val="clear" w:color="auto" w:fill="FFFFFF"/>
        </w:rPr>
        <w:t>coronavirus</w:t>
      </w:r>
      <w:proofErr w:type="spellEnd"/>
      <w:r w:rsidR="00FC037F" w:rsidRPr="003B346D">
        <w:rPr>
          <w:rFonts w:ascii="Times New Roman" w:hAnsi="Times New Roman" w:cs="Times New Roman"/>
          <w:iCs/>
          <w:color w:val="212529"/>
          <w:shd w:val="clear" w:color="auto" w:fill="FFFFFF"/>
        </w:rPr>
        <w:t>”</w:t>
      </w:r>
      <w:r w:rsidRPr="003B346D">
        <w:rPr>
          <w:rFonts w:ascii="Times New Roman" w:hAnsi="Times New Roman" w:cs="Times New Roman"/>
          <w:iCs/>
          <w:color w:val="000000" w:themeColor="text1"/>
          <w:lang w:eastAsia="pt-BR"/>
        </w:rPr>
        <w:t xml:space="preserve">, </w:t>
      </w:r>
      <w:r w:rsidR="00493D0D" w:rsidRPr="003B346D">
        <w:rPr>
          <w:rFonts w:ascii="Times New Roman" w:hAnsi="Times New Roman" w:cs="Times New Roman"/>
          <w:color w:val="000000" w:themeColor="text1"/>
          <w:lang w:eastAsia="pt-BR"/>
        </w:rPr>
        <w:t>“</w:t>
      </w:r>
      <w:r w:rsidR="00493D0D" w:rsidRPr="003B346D">
        <w:rPr>
          <w:rFonts w:ascii="Times New Roman" w:hAnsi="Times New Roman" w:cs="Times New Roman"/>
          <w:iCs/>
          <w:color w:val="212529"/>
          <w:shd w:val="clear" w:color="auto" w:fill="FFFFFF"/>
        </w:rPr>
        <w:t>nutrientes”</w:t>
      </w:r>
      <w:r w:rsidR="006C6B01" w:rsidRPr="003B346D">
        <w:rPr>
          <w:rFonts w:ascii="Times New Roman" w:hAnsi="Times New Roman" w:cs="Times New Roman"/>
          <w:iCs/>
          <w:color w:val="212529"/>
          <w:shd w:val="clear" w:color="auto" w:fill="FFFFFF"/>
        </w:rPr>
        <w:t>,</w:t>
      </w:r>
      <w:r w:rsidR="00493D0D" w:rsidRPr="003B346D">
        <w:rPr>
          <w:rFonts w:ascii="Times New Roman" w:hAnsi="Times New Roman" w:cs="Times New Roman"/>
          <w:iCs/>
          <w:color w:val="212529"/>
          <w:shd w:val="clear" w:color="auto" w:fill="FFFFFF"/>
        </w:rPr>
        <w:t xml:space="preserve"> </w:t>
      </w:r>
      <w:r w:rsidR="00493D0D" w:rsidRPr="003B346D">
        <w:rPr>
          <w:rFonts w:ascii="Times New Roman" w:hAnsi="Times New Roman" w:cs="Times New Roman"/>
          <w:color w:val="000000" w:themeColor="text1"/>
          <w:lang w:eastAsia="pt-BR"/>
        </w:rPr>
        <w:t>“</w:t>
      </w:r>
      <w:r w:rsidR="00493D0D" w:rsidRPr="003B346D">
        <w:rPr>
          <w:rFonts w:ascii="Times New Roman" w:hAnsi="Times New Roman" w:cs="Times New Roman"/>
          <w:iCs/>
          <w:color w:val="212529"/>
          <w:shd w:val="clear" w:color="auto" w:fill="FFFFFF"/>
        </w:rPr>
        <w:t>inflamação”</w:t>
      </w:r>
      <w:r w:rsidR="006C6B01" w:rsidRPr="003B346D">
        <w:rPr>
          <w:rFonts w:ascii="Times New Roman" w:hAnsi="Times New Roman" w:cs="Times New Roman"/>
          <w:iCs/>
          <w:color w:val="212529"/>
          <w:shd w:val="clear" w:color="auto" w:fill="FFFFFF"/>
        </w:rPr>
        <w:t xml:space="preserve"> e </w:t>
      </w:r>
      <w:r w:rsidR="006C6B01" w:rsidRPr="003B346D">
        <w:rPr>
          <w:rFonts w:ascii="Times New Roman" w:hAnsi="Times New Roman" w:cs="Times New Roman"/>
          <w:color w:val="000000" w:themeColor="text1"/>
          <w:lang w:eastAsia="pt-BR"/>
        </w:rPr>
        <w:t>“</w:t>
      </w:r>
      <w:r w:rsidR="006C6B01" w:rsidRPr="003B346D">
        <w:rPr>
          <w:rFonts w:ascii="Times New Roman" w:hAnsi="Times New Roman" w:cs="Times New Roman"/>
          <w:iCs/>
          <w:color w:val="212529"/>
          <w:shd w:val="clear" w:color="auto" w:fill="FFFFFF"/>
        </w:rPr>
        <w:t>anti-inflamatórios”</w:t>
      </w:r>
      <w:r w:rsidR="006C6B01" w:rsidRPr="006C6B01">
        <w:rPr>
          <w:rFonts w:ascii="Times New Roman" w:hAnsi="Times New Roman" w:cs="Times New Roman"/>
          <w:i/>
          <w:iCs/>
          <w:color w:val="212529"/>
          <w:shd w:val="clear" w:color="auto" w:fill="FFFFFF"/>
        </w:rPr>
        <w:t xml:space="preserve"> </w:t>
      </w:r>
      <w:r w:rsidR="006C6B01" w:rsidRPr="006C6B01">
        <w:rPr>
          <w:rFonts w:ascii="Times New Roman" w:hAnsi="Times New Roman" w:cs="Times New Roman"/>
          <w:color w:val="000000" w:themeColor="text1"/>
          <w:lang w:eastAsia="pt-BR"/>
        </w:rPr>
        <w:t>em português e em inglês</w:t>
      </w:r>
      <w:r w:rsidR="006C6B01">
        <w:rPr>
          <w:rFonts w:ascii="Times New Roman" w:hAnsi="Times New Roman" w:cs="Times New Roman"/>
          <w:color w:val="000000" w:themeColor="text1"/>
          <w:lang w:eastAsia="pt-BR"/>
        </w:rPr>
        <w:t>:</w:t>
      </w:r>
      <w:r w:rsidR="006C6B01" w:rsidRPr="006C6B01">
        <w:rPr>
          <w:rFonts w:ascii="Times New Roman" w:hAnsi="Times New Roman" w:cs="Times New Roman"/>
          <w:color w:val="000000" w:themeColor="text1"/>
          <w:lang w:eastAsia="pt-BR"/>
        </w:rPr>
        <w:t xml:space="preserve"> </w:t>
      </w:r>
      <w:r w:rsidR="006C6B01">
        <w:rPr>
          <w:rFonts w:ascii="Times New Roman" w:hAnsi="Times New Roman" w:cs="Times New Roman"/>
          <w:color w:val="000000" w:themeColor="text1"/>
          <w:lang w:eastAsia="pt-BR"/>
        </w:rPr>
        <w:t>“</w:t>
      </w:r>
      <w:proofErr w:type="spellStart"/>
      <w:r w:rsidR="006C6B01" w:rsidRPr="00493D0D">
        <w:rPr>
          <w:rFonts w:ascii="Times New Roman" w:hAnsi="Times New Roman" w:cs="Times New Roman"/>
          <w:i/>
          <w:iCs/>
          <w:color w:val="212529"/>
          <w:shd w:val="clear" w:color="auto" w:fill="FFFFFF"/>
        </w:rPr>
        <w:t>coronavirus</w:t>
      </w:r>
      <w:proofErr w:type="spellEnd"/>
      <w:r w:rsidR="006C6B01" w:rsidRPr="00493D0D">
        <w:rPr>
          <w:rFonts w:ascii="Times New Roman" w:hAnsi="Times New Roman" w:cs="Times New Roman"/>
          <w:i/>
          <w:iCs/>
          <w:color w:val="212529"/>
          <w:shd w:val="clear" w:color="auto" w:fill="FFFFFF"/>
        </w:rPr>
        <w:t xml:space="preserve"> </w:t>
      </w:r>
      <w:proofErr w:type="spellStart"/>
      <w:r w:rsidR="006C6B01" w:rsidRPr="00493D0D">
        <w:rPr>
          <w:rFonts w:ascii="Times New Roman" w:hAnsi="Times New Roman" w:cs="Times New Roman"/>
          <w:i/>
          <w:iCs/>
          <w:color w:val="212529"/>
          <w:shd w:val="clear" w:color="auto" w:fill="FFFFFF"/>
        </w:rPr>
        <w:t>Infections</w:t>
      </w:r>
      <w:proofErr w:type="spellEnd"/>
      <w:r w:rsidR="006C6B01">
        <w:rPr>
          <w:rFonts w:ascii="Times New Roman" w:hAnsi="Times New Roman" w:cs="Times New Roman"/>
          <w:i/>
          <w:iCs/>
          <w:color w:val="212529"/>
          <w:shd w:val="clear" w:color="auto" w:fill="FFFFFF"/>
        </w:rPr>
        <w:t>”, “nutrientes”, “</w:t>
      </w:r>
      <w:proofErr w:type="spellStart"/>
      <w:r w:rsidR="006C6B01" w:rsidRPr="00493D0D">
        <w:rPr>
          <w:rFonts w:ascii="Times New Roman" w:hAnsi="Times New Roman" w:cs="Times New Roman"/>
          <w:i/>
          <w:iCs/>
          <w:color w:val="212529"/>
          <w:shd w:val="clear" w:color="auto" w:fill="FFFFFF"/>
        </w:rPr>
        <w:t>inflammation</w:t>
      </w:r>
      <w:proofErr w:type="spellEnd"/>
      <w:r w:rsidR="006C6B01">
        <w:rPr>
          <w:rFonts w:ascii="Times New Roman" w:hAnsi="Times New Roman" w:cs="Times New Roman"/>
          <w:i/>
          <w:iCs/>
          <w:color w:val="212529"/>
          <w:shd w:val="clear" w:color="auto" w:fill="FFFFFF"/>
        </w:rPr>
        <w:t xml:space="preserve">” e </w:t>
      </w:r>
      <w:r w:rsidR="006C6B01">
        <w:rPr>
          <w:rFonts w:ascii="Times New Roman" w:hAnsi="Times New Roman" w:cs="Times New Roman"/>
          <w:color w:val="000000" w:themeColor="text1"/>
          <w:lang w:eastAsia="pt-BR"/>
        </w:rPr>
        <w:t>“</w:t>
      </w:r>
      <w:proofErr w:type="spellStart"/>
      <w:r w:rsidR="006C6B01" w:rsidRPr="006C6B01">
        <w:rPr>
          <w:rFonts w:ascii="Times New Roman" w:hAnsi="Times New Roman" w:cs="Times New Roman"/>
          <w:bCs/>
          <w:i/>
          <w:color w:val="212529"/>
          <w:shd w:val="clear" w:color="auto" w:fill="FFFFFF"/>
        </w:rPr>
        <w:t>Anti-Inflammatory</w:t>
      </w:r>
      <w:proofErr w:type="spellEnd"/>
      <w:r w:rsidR="006C6B01" w:rsidRPr="006C6B01">
        <w:rPr>
          <w:rFonts w:ascii="Times New Roman" w:hAnsi="Times New Roman" w:cs="Times New Roman"/>
          <w:bCs/>
          <w:i/>
          <w:color w:val="212529"/>
          <w:shd w:val="clear" w:color="auto" w:fill="FFFFFF"/>
        </w:rPr>
        <w:t xml:space="preserve"> </w:t>
      </w:r>
      <w:proofErr w:type="spellStart"/>
      <w:r w:rsidR="006C6B01" w:rsidRPr="006C6B01">
        <w:rPr>
          <w:rFonts w:ascii="Times New Roman" w:hAnsi="Times New Roman" w:cs="Times New Roman"/>
          <w:bCs/>
          <w:i/>
          <w:color w:val="212529"/>
          <w:shd w:val="clear" w:color="auto" w:fill="FFFFFF"/>
        </w:rPr>
        <w:t>Agents</w:t>
      </w:r>
      <w:proofErr w:type="spellEnd"/>
      <w:r w:rsidR="006C6B01" w:rsidRPr="006C6B01">
        <w:rPr>
          <w:rFonts w:ascii="Times New Roman" w:hAnsi="Times New Roman" w:cs="Times New Roman"/>
          <w:i/>
          <w:iCs/>
          <w:color w:val="212529"/>
          <w:shd w:val="clear" w:color="auto" w:fill="FFFFFF"/>
        </w:rPr>
        <w:t>”</w:t>
      </w:r>
      <w:r w:rsidR="00493D0D" w:rsidRPr="006C6B01">
        <w:rPr>
          <w:rFonts w:ascii="Times New Roman" w:hAnsi="Times New Roman" w:cs="Times New Roman"/>
          <w:i/>
          <w:iCs/>
          <w:color w:val="212529"/>
          <w:shd w:val="clear" w:color="auto" w:fill="FFFFFF"/>
        </w:rPr>
        <w:t>,</w:t>
      </w:r>
      <w:r w:rsidR="00493D0D" w:rsidRPr="00493D0D">
        <w:rPr>
          <w:rFonts w:ascii="Times New Roman" w:hAnsi="Times New Roman" w:cs="Times New Roman"/>
          <w:i/>
          <w:iCs/>
          <w:color w:val="212529"/>
          <w:shd w:val="clear" w:color="auto" w:fill="FFFFFF"/>
        </w:rPr>
        <w:t xml:space="preserve"> </w:t>
      </w:r>
      <w:r w:rsidRPr="00493D0D">
        <w:rPr>
          <w:rFonts w:ascii="Times New Roman" w:hAnsi="Times New Roman" w:cs="Times New Roman"/>
          <w:color w:val="000000" w:themeColor="text1"/>
          <w:lang w:eastAsia="pt-BR"/>
        </w:rPr>
        <w:t xml:space="preserve">conforme encontrado no </w:t>
      </w:r>
      <w:proofErr w:type="spellStart"/>
      <w:r w:rsidRPr="00493D0D">
        <w:rPr>
          <w:rFonts w:ascii="Times New Roman" w:hAnsi="Times New Roman" w:cs="Times New Roman"/>
          <w:color w:val="000000" w:themeColor="text1"/>
          <w:lang w:eastAsia="pt-BR"/>
        </w:rPr>
        <w:t>DeCs</w:t>
      </w:r>
      <w:proofErr w:type="spellEnd"/>
      <w:r w:rsidRPr="00493D0D">
        <w:rPr>
          <w:rFonts w:ascii="Times New Roman" w:hAnsi="Times New Roman" w:cs="Times New Roman"/>
          <w:color w:val="000000" w:themeColor="text1"/>
          <w:lang w:eastAsia="pt-BR"/>
        </w:rPr>
        <w:t xml:space="preserve"> (</w:t>
      </w:r>
      <w:proofErr w:type="spellStart"/>
      <w:r w:rsidRPr="00493D0D">
        <w:rPr>
          <w:rFonts w:ascii="Times New Roman" w:hAnsi="Times New Roman" w:cs="Times New Roman"/>
          <w:color w:val="000000" w:themeColor="text1"/>
          <w:lang w:eastAsia="pt-BR"/>
        </w:rPr>
        <w:t>Descritoes</w:t>
      </w:r>
      <w:proofErr w:type="spellEnd"/>
      <w:r w:rsidRPr="00493D0D">
        <w:rPr>
          <w:rFonts w:ascii="Times New Roman" w:hAnsi="Times New Roman" w:cs="Times New Roman"/>
          <w:color w:val="000000" w:themeColor="text1"/>
          <w:lang w:eastAsia="pt-BR"/>
        </w:rPr>
        <w:t xml:space="preserve"> de Ciências da Saúde) e </w:t>
      </w:r>
      <w:r w:rsidRPr="00493D0D">
        <w:rPr>
          <w:rFonts w:ascii="Times New Roman" w:hAnsi="Times New Roman" w:cs="Times New Roman"/>
          <w:color w:val="000000" w:themeColor="text1"/>
        </w:rPr>
        <w:t xml:space="preserve">MESH (Medical </w:t>
      </w:r>
      <w:proofErr w:type="spellStart"/>
      <w:r w:rsidRPr="00493D0D">
        <w:rPr>
          <w:rFonts w:ascii="Times New Roman" w:hAnsi="Times New Roman" w:cs="Times New Roman"/>
          <w:color w:val="000000" w:themeColor="text1"/>
        </w:rPr>
        <w:t>Subject</w:t>
      </w:r>
      <w:proofErr w:type="spellEnd"/>
      <w:r w:rsidRPr="00493D0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93D0D">
        <w:rPr>
          <w:rFonts w:ascii="Times New Roman" w:hAnsi="Times New Roman" w:cs="Times New Roman"/>
          <w:color w:val="000000" w:themeColor="text1"/>
        </w:rPr>
        <w:t>Headings</w:t>
      </w:r>
      <w:proofErr w:type="spellEnd"/>
      <w:r w:rsidRPr="00493D0D">
        <w:rPr>
          <w:rFonts w:ascii="Times New Roman" w:hAnsi="Times New Roman" w:cs="Times New Roman"/>
          <w:color w:val="000000" w:themeColor="text1"/>
        </w:rPr>
        <w:t>)</w:t>
      </w:r>
      <w:r w:rsidR="006D1ACC" w:rsidRPr="00493D0D">
        <w:rPr>
          <w:rFonts w:ascii="Times New Roman" w:hAnsi="Times New Roman" w:cs="Times New Roman"/>
          <w:color w:val="000000" w:themeColor="text1"/>
        </w:rPr>
        <w:t xml:space="preserve"> respectivamente</w:t>
      </w:r>
      <w:r w:rsidRPr="00493D0D">
        <w:rPr>
          <w:rFonts w:ascii="Times New Roman" w:hAnsi="Times New Roman" w:cs="Times New Roman"/>
          <w:color w:val="000000" w:themeColor="text1"/>
          <w:lang w:eastAsia="pt-BR"/>
        </w:rPr>
        <w:t>.</w:t>
      </w:r>
      <w:r w:rsidR="005433D1" w:rsidRPr="00CA4D8A">
        <w:rPr>
          <w:rFonts w:ascii="Times New Roman" w:hAnsi="Times New Roman" w:cs="Times New Roman"/>
          <w:color w:val="000000" w:themeColor="text1"/>
          <w:lang w:eastAsia="pt-BR"/>
        </w:rPr>
        <w:t xml:space="preserve"> </w:t>
      </w:r>
      <w:r w:rsidR="00465495" w:rsidRPr="00CA4D8A">
        <w:rPr>
          <w:rFonts w:ascii="Times New Roman" w:hAnsi="Times New Roman" w:cs="Times New Roman"/>
          <w:color w:val="000000" w:themeColor="text1"/>
          <w:lang w:eastAsia="pt-BR"/>
        </w:rPr>
        <w:t>Em relação aos critério</w:t>
      </w:r>
      <w:r w:rsidR="00636B32">
        <w:rPr>
          <w:rFonts w:ascii="Times New Roman" w:hAnsi="Times New Roman" w:cs="Times New Roman"/>
          <w:color w:val="000000" w:themeColor="text1"/>
          <w:lang w:eastAsia="pt-BR"/>
        </w:rPr>
        <w:t>s de inclusão, foram c</w:t>
      </w:r>
      <w:bookmarkStart w:id="0" w:name="_GoBack"/>
      <w:bookmarkEnd w:id="0"/>
      <w:r w:rsidR="00636B32">
        <w:rPr>
          <w:rFonts w:ascii="Times New Roman" w:hAnsi="Times New Roman" w:cs="Times New Roman"/>
          <w:color w:val="000000" w:themeColor="text1"/>
          <w:lang w:eastAsia="pt-BR"/>
        </w:rPr>
        <w:t>onsiderado</w:t>
      </w:r>
      <w:r w:rsidR="00465495" w:rsidRPr="00CA4D8A">
        <w:rPr>
          <w:rFonts w:ascii="Times New Roman" w:hAnsi="Times New Roman" w:cs="Times New Roman"/>
          <w:color w:val="000000" w:themeColor="text1"/>
          <w:lang w:eastAsia="pt-BR"/>
        </w:rPr>
        <w:t xml:space="preserve">s </w:t>
      </w:r>
      <w:r w:rsidR="00636B32">
        <w:rPr>
          <w:rFonts w:ascii="Times New Roman" w:hAnsi="Times New Roman" w:cs="Times New Roman"/>
          <w:color w:val="000000" w:themeColor="text1"/>
          <w:lang w:eastAsia="pt-BR"/>
        </w:rPr>
        <w:t>trabalhos</w:t>
      </w:r>
      <w:r w:rsidR="00FF789C">
        <w:rPr>
          <w:rFonts w:ascii="Times New Roman" w:hAnsi="Times New Roman" w:cs="Times New Roman"/>
          <w:color w:val="000000" w:themeColor="text1"/>
          <w:lang w:eastAsia="pt-BR"/>
        </w:rPr>
        <w:t xml:space="preserve"> </w:t>
      </w:r>
      <w:r w:rsidR="00636B32">
        <w:rPr>
          <w:rFonts w:ascii="Times New Roman" w:hAnsi="Times New Roman" w:cs="Times New Roman"/>
          <w:color w:val="000000" w:themeColor="text1"/>
          <w:lang w:eastAsia="pt-BR"/>
        </w:rPr>
        <w:t>publicado</w:t>
      </w:r>
      <w:r w:rsidR="00FF789C">
        <w:rPr>
          <w:rFonts w:ascii="Times New Roman" w:hAnsi="Times New Roman" w:cs="Times New Roman"/>
          <w:color w:val="000000" w:themeColor="text1"/>
          <w:lang w:eastAsia="pt-BR"/>
        </w:rPr>
        <w:t>s de janeiro até outubro de 20</w:t>
      </w:r>
      <w:r w:rsidR="00CA4D8A">
        <w:rPr>
          <w:rFonts w:ascii="Times New Roman" w:hAnsi="Times New Roman" w:cs="Times New Roman"/>
          <w:color w:val="000000" w:themeColor="text1"/>
          <w:lang w:eastAsia="pt-BR"/>
        </w:rPr>
        <w:t>20</w:t>
      </w:r>
      <w:r w:rsidR="00FF789C">
        <w:rPr>
          <w:rFonts w:ascii="Times New Roman" w:hAnsi="Times New Roman" w:cs="Times New Roman"/>
          <w:color w:val="000000" w:themeColor="text1"/>
          <w:lang w:eastAsia="pt-BR"/>
        </w:rPr>
        <w:t>,</w:t>
      </w:r>
      <w:r w:rsidR="00465495" w:rsidRPr="00CA4D8A">
        <w:rPr>
          <w:rFonts w:ascii="Times New Roman" w:hAnsi="Times New Roman" w:cs="Times New Roman"/>
          <w:color w:val="000000" w:themeColor="text1"/>
          <w:lang w:eastAsia="pt-BR"/>
        </w:rPr>
        <w:t xml:space="preserve"> </w:t>
      </w:r>
      <w:r w:rsidR="006C6B01">
        <w:rPr>
          <w:rFonts w:ascii="Times New Roman" w:hAnsi="Times New Roman" w:cs="Times New Roman"/>
          <w:color w:val="000000" w:themeColor="text1"/>
          <w:lang w:eastAsia="pt-BR"/>
        </w:rPr>
        <w:t xml:space="preserve">e </w:t>
      </w:r>
      <w:r w:rsidR="00465495" w:rsidRPr="00CA4D8A">
        <w:rPr>
          <w:rFonts w:ascii="Times New Roman" w:hAnsi="Times New Roman" w:cs="Times New Roman"/>
          <w:color w:val="000000" w:themeColor="text1"/>
          <w:lang w:eastAsia="pt-BR"/>
        </w:rPr>
        <w:t>que apresentassem o mesmo obje</w:t>
      </w:r>
      <w:r w:rsidR="00CA4D8A">
        <w:rPr>
          <w:rFonts w:ascii="Times New Roman" w:hAnsi="Times New Roman" w:cs="Times New Roman"/>
          <w:color w:val="000000" w:themeColor="text1"/>
          <w:lang w:eastAsia="pt-BR"/>
        </w:rPr>
        <w:t>tivo proposto por este estudo</w:t>
      </w:r>
      <w:r w:rsidR="00465495" w:rsidRPr="00CA4D8A">
        <w:rPr>
          <w:rFonts w:ascii="Times New Roman" w:hAnsi="Times New Roman" w:cs="Times New Roman"/>
          <w:color w:val="000000" w:themeColor="text1"/>
          <w:lang w:eastAsia="pt-BR"/>
        </w:rPr>
        <w:t>.</w:t>
      </w:r>
      <w:r w:rsidR="00465495" w:rsidRPr="3725EAC5">
        <w:rPr>
          <w:rFonts w:ascii="Times New Roman" w:hAnsi="Times New Roman" w:cs="Times New Roman"/>
          <w:color w:val="000000" w:themeColor="text1"/>
          <w:lang w:eastAsia="pt-BR"/>
        </w:rPr>
        <w:t xml:space="preserve"> No que se refere aos critérios de exclusão, artigos de relato de caso, duplicados, incompletos e que não apresentavam seu objetivo semelhante ao proposto por este trabalho, foram excluídos.</w:t>
      </w:r>
    </w:p>
    <w:p w14:paraId="41D3D7AF" w14:textId="5839D53E" w:rsidR="00FF789C" w:rsidRPr="00FF789C" w:rsidRDefault="00FF789C" w:rsidP="00FF789C">
      <w:pPr>
        <w:spacing w:before="100" w:beforeAutospacing="1"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 total de </w:t>
      </w:r>
      <w:r w:rsidRPr="267B8F38">
        <w:rPr>
          <w:rFonts w:ascii="Times New Roman" w:hAnsi="Times New Roman" w:cs="Times New Roman"/>
          <w:color w:val="000000" w:themeColor="text1"/>
          <w:sz w:val="24"/>
          <w:szCs w:val="24"/>
        </w:rPr>
        <w:t>98 artigos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foram encontrados a</w:t>
      </w:r>
      <w:r w:rsidRPr="267B8F38">
        <w:rPr>
          <w:rFonts w:ascii="Times New Roman" w:hAnsi="Times New Roman" w:cs="Times New Roman"/>
          <w:color w:val="000000" w:themeColor="text1"/>
          <w:sz w:val="24"/>
          <w:szCs w:val="24"/>
        </w:rPr>
        <w:t>trav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és da busca nas bases de dados</w:t>
      </w:r>
      <w:r w:rsidRPr="267B8F38">
        <w:rPr>
          <w:rFonts w:ascii="Times New Roman" w:hAnsi="Times New Roman" w:cs="Times New Roman"/>
          <w:color w:val="000000" w:themeColor="text1"/>
          <w:sz w:val="24"/>
          <w:szCs w:val="24"/>
        </w:rPr>
        <w:t>. Após a leitura dos títulos e resumos, 19 artigos preenc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heram os critérios de inclusão. </w:t>
      </w:r>
      <w:r w:rsidRPr="267B8F38">
        <w:rPr>
          <w:rFonts w:ascii="Times New Roman" w:hAnsi="Times New Roman" w:cs="Times New Roman"/>
          <w:color w:val="000000" w:themeColor="text1"/>
          <w:sz w:val="24"/>
          <w:szCs w:val="24"/>
        </w:rPr>
        <w:t>As duplicatas foram excluídas, totalizando 13 artigos. Após a leitura na íntegra destes, foram selecionados 9 artigos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a elaboração do trabalho</w:t>
      </w:r>
      <w:r w:rsidRPr="267B8F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C71A982" w14:textId="0D112C49" w:rsidR="000D4271" w:rsidRPr="00C01E2C" w:rsidRDefault="00871038" w:rsidP="00465495">
      <w:pPr>
        <w:spacing w:before="100" w:beforeAutospacing="1" w:after="0" w:line="36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01E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RESULTADOS E DISCUSSÃO </w:t>
      </w:r>
    </w:p>
    <w:p w14:paraId="57CB36B6" w14:textId="77777777" w:rsidR="00227F36" w:rsidRPr="00654584" w:rsidRDefault="00227F36" w:rsidP="00465495">
      <w:pPr>
        <w:spacing w:before="100" w:beforeAutospacing="1" w:after="0" w:line="360" w:lineRule="auto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5458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ÔMEGA 3 </w:t>
      </w:r>
    </w:p>
    <w:p w14:paraId="29FEC959" w14:textId="383F362E" w:rsidR="00227F36" w:rsidRPr="00C01E2C" w:rsidRDefault="00227F36" w:rsidP="00465495">
      <w:pPr>
        <w:spacing w:before="100" w:beforeAutospacing="1"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</w:pPr>
      <w:r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Ácidos graxos </w:t>
      </w:r>
      <w:proofErr w:type="spellStart"/>
      <w:r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poliinsaturados</w:t>
      </w:r>
      <w:proofErr w:type="spellEnd"/>
      <w:r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ômega-3, ou seja, ácido </w:t>
      </w:r>
      <w:proofErr w:type="spellStart"/>
      <w:r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eicosapentaenóico</w:t>
      </w:r>
      <w:proofErr w:type="spellEnd"/>
      <w:r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(EPA) e ácido </w:t>
      </w:r>
      <w:proofErr w:type="spellStart"/>
      <w:r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docosahexaenóico</w:t>
      </w:r>
      <w:proofErr w:type="spellEnd"/>
      <w:r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(DHA), são conhecidos pelas suas diversas funcionalidades, destacando-se seu poder </w:t>
      </w:r>
      <w:proofErr w:type="spellStart"/>
      <w:r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antiinflamatório</w:t>
      </w:r>
      <w:proofErr w:type="spellEnd"/>
      <w:r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por meio de vários mecanismos celulares, como sua incorporação celular nas membranas e síntese alterada resultante de eicosanoides.</w:t>
      </w:r>
    </w:p>
    <w:p w14:paraId="2E7F1E05" w14:textId="461BBDA6" w:rsidR="00227F36" w:rsidRPr="00C01E2C" w:rsidRDefault="00227F36" w:rsidP="00465495">
      <w:pPr>
        <w:spacing w:before="100" w:beforeAutospacing="1"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No estudo </w:t>
      </w:r>
      <w:proofErr w:type="spellStart"/>
      <w:r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Undurti</w:t>
      </w:r>
      <w:proofErr w:type="spellEnd"/>
      <w:r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., 2020, foi observado que os </w:t>
      </w:r>
      <w:r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metabólitos </w:t>
      </w:r>
      <w:proofErr w:type="spellStart"/>
      <w:r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>lipoxinas</w:t>
      </w:r>
      <w:proofErr w:type="spellEnd"/>
      <w:r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>resolvinas</w:t>
      </w:r>
      <w:proofErr w:type="spellEnd"/>
      <w:r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>protectinas</w:t>
      </w:r>
      <w:proofErr w:type="spellEnd"/>
      <w:r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>maresinas</w:t>
      </w:r>
      <w:proofErr w:type="spellEnd"/>
      <w:r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derivadas do EPA e DHA não apenas suprimem a inflamação, mas também aumentam a cura e a fagocitose de macrófagos e outros </w:t>
      </w:r>
      <w:proofErr w:type="spellStart"/>
      <w:r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>imunócitos</w:t>
      </w:r>
      <w:proofErr w:type="spellEnd"/>
      <w:r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Adicionalmente, </w:t>
      </w:r>
      <w:proofErr w:type="spellStart"/>
      <w:r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>Szabó</w:t>
      </w:r>
      <w:proofErr w:type="spellEnd"/>
      <w:r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 al., 2020, demonstraram que esses metabólitos </w:t>
      </w:r>
      <w:r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podem reduzir as manifestações inflamatórias do vírus das doenças respiratórias. Evidenciando que a suplementação de EPA e DHA parece ter um efeito benéfico potencial no controle da inflamação em pacientes diagnosticados com COVID-19. Devendo ser considerada uma terapia de suporte e uma estratégia de prevenção na infecção por SARS-Cov-2.</w:t>
      </w:r>
    </w:p>
    <w:p w14:paraId="5DAF729E" w14:textId="1F62FF1E" w:rsidR="00227F36" w:rsidRPr="00C01E2C" w:rsidRDefault="00227F36" w:rsidP="00465495">
      <w:pPr>
        <w:spacing w:before="100" w:beforeAutospacing="1"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 acordo com </w:t>
      </w:r>
      <w:proofErr w:type="spellStart"/>
      <w:r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Lordan</w:t>
      </w:r>
      <w:proofErr w:type="spellEnd"/>
      <w:r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et al (2020), </w:t>
      </w:r>
      <w:r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efeitos da suplementação com doses de </w:t>
      </w:r>
      <w:r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2–4g</w:t>
      </w:r>
      <w:r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DHA e EPA pode ser útil para reduzir a gravidade e/ou melhorar a recuperação de pacientes com COVID-19, por apresentaram a capacidade de bloquear o fator de ativação de plaquetas (PAF), bem como seu receptor, exercendo efeitos anti-inflamatórios que podem ser benéficos no COVID-19. Além disso, foi descrito os lipídios polares, como fosfolipídios, </w:t>
      </w:r>
      <w:proofErr w:type="spellStart"/>
      <w:r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>glicólipídios</w:t>
      </w:r>
      <w:proofErr w:type="spellEnd"/>
      <w:r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 </w:t>
      </w:r>
      <w:proofErr w:type="spellStart"/>
      <w:r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>sphingolipids</w:t>
      </w:r>
      <w:proofErr w:type="spellEnd"/>
      <w:r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podem diminuir a regulação das enzimas envolvidas na biossíntese de PAF. Adicionalmente, é explicado que o bloqueio da ativação </w:t>
      </w:r>
      <w:proofErr w:type="spellStart"/>
      <w:r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>plaquetária</w:t>
      </w:r>
      <w:proofErr w:type="spellEnd"/>
      <w:r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pode ser útil para evitar as complicações que são frequentemente associados aos pacientes com COVID-19, como as complicações trombóticas.</w:t>
      </w:r>
    </w:p>
    <w:p w14:paraId="27DDF402" w14:textId="77777777" w:rsidR="00791B95" w:rsidRPr="00654584" w:rsidRDefault="00791B95" w:rsidP="00465495">
      <w:pPr>
        <w:spacing w:before="100" w:beforeAutospacing="1" w:after="0" w:line="360" w:lineRule="auto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5458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ZINCO </w:t>
      </w:r>
    </w:p>
    <w:p w14:paraId="08E6BAD6" w14:textId="057D660C" w:rsidR="00791B95" w:rsidRPr="00C01E2C" w:rsidRDefault="00791B95" w:rsidP="00465495">
      <w:pPr>
        <w:spacing w:before="100" w:beforeAutospacing="1"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01E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300C2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zinco é um </w:t>
      </w:r>
      <w:proofErr w:type="spellStart"/>
      <w:r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oligoelemento</w:t>
      </w:r>
      <w:proofErr w:type="spellEnd"/>
      <w:r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300C2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essencial para a manutenção da saúde humana. Possui papel indispensável n</w:t>
      </w:r>
      <w:r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desenvolvime</w:t>
      </w:r>
      <w:r w:rsidR="00C300C2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nto das células imunológicas e</w:t>
      </w:r>
      <w:r w:rsidR="00D7426C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também</w:t>
      </w:r>
      <w:r w:rsidR="00C300C2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como</w:t>
      </w:r>
      <w:r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cofator </w:t>
      </w:r>
      <w:r w:rsidR="008C7067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 atividade de</w:t>
      </w:r>
      <w:r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muitas enzimas.</w:t>
      </w:r>
      <w:r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Além de ser </w:t>
      </w:r>
      <w:r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fundamental para a ligação intracelular da tirosina </w:t>
      </w:r>
      <w:proofErr w:type="spellStart"/>
      <w:r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quinase</w:t>
      </w:r>
      <w:proofErr w:type="spellEnd"/>
      <w:r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aos receptores das células T, que é necessária para o desenvolvimento e ativação dos linfócitos T.</w:t>
      </w:r>
    </w:p>
    <w:p w14:paraId="169A4982" w14:textId="46D59104" w:rsidR="00791B95" w:rsidRDefault="004206AF" w:rsidP="00465495">
      <w:pPr>
        <w:spacing w:before="100" w:beforeAutospacing="1"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No</w:t>
      </w:r>
      <w:r w:rsidRPr="004206AF">
        <w:rPr>
          <w:rFonts w:ascii="Times New Roman" w:hAnsi="Times New Roman" w:cs="Times New Roman"/>
          <w:sz w:val="24"/>
          <w:szCs w:val="24"/>
        </w:rPr>
        <w:t xml:space="preserve"> estudo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4206AF">
        <w:rPr>
          <w:rFonts w:ascii="Times New Roman" w:hAnsi="Times New Roman" w:cs="Times New Roman"/>
          <w:sz w:val="24"/>
          <w:szCs w:val="24"/>
        </w:rPr>
        <w:t>kalny</w:t>
      </w:r>
      <w:proofErr w:type="spellEnd"/>
      <w:r w:rsidRPr="004206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et al</w:t>
      </w:r>
      <w:r w:rsidR="00791B95" w:rsidRPr="004206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(2020), foi evidenciado que o </w:t>
      </w:r>
      <w:r w:rsidR="00791B95" w:rsidRPr="004206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aumento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 ingestão de zinco pode ser</w:t>
      </w:r>
      <w:r w:rsidR="00791B95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sugerido como uma estratégia </w:t>
      </w:r>
      <w:r w:rsidR="00D7426C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profilática </w:t>
      </w:r>
      <w:r w:rsidR="008C7067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útil </w:t>
      </w:r>
      <w:r w:rsidR="00791B95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contra infecções por COVID-19, </w:t>
      </w:r>
      <w:r w:rsidR="005634B8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por limitar</w:t>
      </w:r>
      <w:r w:rsidR="00791B95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replicação viral </w:t>
      </w:r>
      <w:r w:rsidR="005634B8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além de reduzir</w:t>
      </w:r>
      <w:r w:rsidR="00791B95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sintomas </w:t>
      </w:r>
      <w:r w:rsidR="005634B8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respiratórios e </w:t>
      </w:r>
      <w:r w:rsidR="00791B95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gastrointestinais</w:t>
      </w:r>
      <w:r w:rsidR="005634B8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0F6C3F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como </w:t>
      </w:r>
      <w:r w:rsidR="005634B8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</w:t>
      </w:r>
      <w:proofErr w:type="spellStart"/>
      <w:r w:rsidR="000F6C3F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anosmia</w:t>
      </w:r>
      <w:proofErr w:type="spellEnd"/>
      <w:r w:rsidR="000F6C3F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</w:t>
      </w:r>
      <w:proofErr w:type="spellStart"/>
      <w:r w:rsidR="000F6C3F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ageusia</w:t>
      </w:r>
      <w:proofErr w:type="spellEnd"/>
      <w:r w:rsidR="000F6C3F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que pode</w:t>
      </w:r>
      <w:r w:rsidR="005634B8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</w:t>
      </w:r>
      <w:r w:rsidR="000F6C3F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repercutir negativamente nos hábitos alimentares e no es</w:t>
      </w:r>
      <w:r w:rsidR="005634B8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tado nutricional de</w:t>
      </w:r>
      <w:r w:rsidR="000F6C3F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paciente</w:t>
      </w:r>
      <w:r w:rsidR="005634B8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infectados pelo novo </w:t>
      </w:r>
      <w:proofErr w:type="spellStart"/>
      <w:r w:rsidR="005634B8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coronavírus</w:t>
      </w:r>
      <w:proofErr w:type="spellEnd"/>
      <w:r w:rsidR="005634B8" w:rsidRPr="00C01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0A292D55" w14:textId="6A3477A9" w:rsidR="004206AF" w:rsidRPr="005F135E" w:rsidRDefault="009821AB" w:rsidP="00465495">
      <w:pPr>
        <w:spacing w:before="100" w:beforeAutospacing="1"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Sabe-se que a</w:t>
      </w:r>
      <w:r w:rsidR="004206AF" w:rsidRPr="005F13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deficiência desse micronutriente está diretamente associada </w:t>
      </w:r>
      <w:r w:rsidR="005F135E" w:rsidRPr="005F13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à imunossupressão, </w:t>
      </w:r>
      <w:r w:rsidR="005F13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deixando o indivíduo mais suscetível</w:t>
      </w:r>
      <w:r w:rsidR="00690F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="00690F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à</w:t>
      </w:r>
      <w:proofErr w:type="gramEnd"/>
      <w:r w:rsidR="005F13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infecções e ao agravamento do quadro clínico da COVID-19.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Em seu estudo, Alexander et al (2020) </w:t>
      </w:r>
      <w:r w:rsidR="000B2C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observou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que</w:t>
      </w:r>
      <w:r w:rsidRPr="009821A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 ingestão adequada</w:t>
      </w:r>
      <w:r w:rsidRPr="009821A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de zinco </w:t>
      </w:r>
      <w:r w:rsidR="000B2C4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pode ser considerada</w:t>
      </w:r>
      <w:r w:rsidR="00690F9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um fator protetor n</w:t>
      </w:r>
      <w:r w:rsidR="000B2C4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</w:t>
      </w:r>
      <w:r w:rsidR="00690F9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progressão do quadro clínico da doença</w:t>
      </w:r>
      <w:r w:rsidR="000B2C4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Esse fato pode ser explicado pelo baixo grau de inflamação apresentado pelos indivíduos que possuem adequados níveis de zinco em sua alimentação. Evidenciando a importância do desenvolvimento de estratégias nutricionais específicas para a população mais suscetível à infeção pelo novo </w:t>
      </w:r>
      <w:proofErr w:type="spellStart"/>
      <w:r w:rsidR="000B2C4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coronavírus</w:t>
      </w:r>
      <w:proofErr w:type="spellEnd"/>
      <w:r w:rsidR="000B2C4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p w14:paraId="5B7E35F5" w14:textId="31978965" w:rsidR="00716C20" w:rsidRPr="00C01E2C" w:rsidRDefault="00AD1B26" w:rsidP="00465495">
      <w:pPr>
        <w:spacing w:before="100" w:beforeAutospacing="1" w:after="0" w:line="36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01E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CONCLUSÃO </w:t>
      </w:r>
    </w:p>
    <w:p w14:paraId="4B152094" w14:textId="4868B424" w:rsidR="00B556AE" w:rsidRPr="00C01E2C" w:rsidRDefault="000B5E25" w:rsidP="00465495">
      <w:pPr>
        <w:spacing w:before="100" w:beforeAutospacing="1"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>No presente estudo, a</w:t>
      </w:r>
      <w:r w:rsidR="00916233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>o avaliar</w:t>
      </w:r>
      <w:r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contribuições do ômega 3</w:t>
      </w:r>
      <w:r w:rsidR="003A3905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zinco</w:t>
      </w:r>
      <w:r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tratamento de pacientes infectados pelo SARS-CoV-2</w:t>
      </w:r>
      <w:r w:rsidR="00D7426C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80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observou-se</w:t>
      </w:r>
      <w:r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33CE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>uma melhora significativa no quadro clínico da população estudada.</w:t>
      </w:r>
      <w:r w:rsidR="00D3443F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Sugere-se </w:t>
      </w:r>
      <w:r w:rsidR="00D7426C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então </w:t>
      </w:r>
      <w:r w:rsidR="00D3443F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>que a suplementação de ômega 3 e zinco</w:t>
      </w:r>
      <w:r w:rsidR="008D33CE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426C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possam otimizar o tratamento e a recuperação dos indivíduos com COVID-19. </w:t>
      </w:r>
      <w:r w:rsidR="008D33CE" w:rsidRPr="00C0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Apesar dos resultados positivos faz-se necessário mais estudos controlados para investigação das doses adequadas para suplementação, interação fármaco-nutriente, assim como a individualidade de cada paciente submetido ao tratamento. </w:t>
      </w:r>
    </w:p>
    <w:p w14:paraId="416CD49E" w14:textId="58FD77E8" w:rsidR="006A37A0" w:rsidRPr="00465495" w:rsidRDefault="00E56D80" w:rsidP="00465495">
      <w:pPr>
        <w:spacing w:before="100" w:beforeAutospacing="1"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54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REFERÊNCIAS</w:t>
      </w:r>
    </w:p>
    <w:p w14:paraId="26C8D437" w14:textId="0B70D542" w:rsidR="00536AA7" w:rsidRPr="000050B0" w:rsidRDefault="00725301" w:rsidP="00465495">
      <w:pPr>
        <w:pStyle w:val="PargrafodaLista"/>
        <w:numPr>
          <w:ilvl w:val="0"/>
          <w:numId w:val="11"/>
        </w:numPr>
        <w:spacing w:before="100" w:beforeAutospacing="1" w:after="0" w:line="240" w:lineRule="auto"/>
        <w:ind w:left="0" w:firstLine="851"/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0050B0">
        <w:rPr>
          <w:rFonts w:ascii="Times New Roman" w:hAnsi="Times New Roman" w:cs="Times New Roman"/>
          <w:color w:val="000000" w:themeColor="text1"/>
          <w:lang w:val="en-US"/>
        </w:rPr>
        <w:t xml:space="preserve">LI, H. et al. </w:t>
      </w:r>
      <w:proofErr w:type="spellStart"/>
      <w:r w:rsidRPr="000050B0">
        <w:rPr>
          <w:rFonts w:ascii="Times New Roman" w:hAnsi="Times New Roman" w:cs="Times New Roman"/>
          <w:color w:val="000000" w:themeColor="text1"/>
          <w:lang w:val="en-US"/>
        </w:rPr>
        <w:t>crossm</w:t>
      </w:r>
      <w:proofErr w:type="spellEnd"/>
      <w:r w:rsidRPr="000050B0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0050B0">
        <w:rPr>
          <w:rFonts w:ascii="Times New Roman" w:hAnsi="Times New Roman" w:cs="Times New Roman"/>
          <w:b/>
          <w:bCs/>
          <w:color w:val="000000" w:themeColor="text1"/>
          <w:lang w:val="en-US"/>
        </w:rPr>
        <w:t>American Society for Microbiology</w:t>
      </w:r>
      <w:r w:rsidRPr="000050B0">
        <w:rPr>
          <w:rFonts w:ascii="Times New Roman" w:hAnsi="Times New Roman" w:cs="Times New Roman"/>
          <w:color w:val="000000" w:themeColor="text1"/>
          <w:lang w:val="en-US"/>
        </w:rPr>
        <w:t>, v. 64, n. May, p. 1–7, 2020.</w:t>
      </w:r>
    </w:p>
    <w:p w14:paraId="2A997F64" w14:textId="0AF8F040" w:rsidR="00291080" w:rsidRPr="000050B0" w:rsidRDefault="006A37A0" w:rsidP="00465495">
      <w:pPr>
        <w:pStyle w:val="PargrafodaLista"/>
        <w:numPr>
          <w:ilvl w:val="0"/>
          <w:numId w:val="11"/>
        </w:numPr>
        <w:spacing w:before="100" w:beforeAutospacing="1"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050B0">
        <w:rPr>
          <w:rStyle w:val="element-citation"/>
          <w:rFonts w:ascii="Times New Roman" w:hAnsi="Times New Roman" w:cs="Times New Roman"/>
          <w:color w:val="000000" w:themeColor="text1"/>
          <w:shd w:val="clear" w:color="auto" w:fill="FFFFFF"/>
        </w:rPr>
        <w:t xml:space="preserve">Organização Mundial da Saúde. WHO; 2020. </w:t>
      </w:r>
      <w:r w:rsidRPr="000050B0">
        <w:rPr>
          <w:rStyle w:val="element-citation"/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WHO Coronavirus Disease [COVID-19] Dashboard. </w:t>
      </w:r>
      <w:hyperlink r:id="rId8" w:tgtFrame="_blank" w:history="1">
        <w:r w:rsidRPr="000050B0">
          <w:rPr>
            <w:rStyle w:val="Hyperlink"/>
            <w:rFonts w:ascii="Times New Roman" w:hAnsi="Times New Roman" w:cs="Times New Roman"/>
            <w:color w:val="2E74B5" w:themeColor="accent1" w:themeShade="BF"/>
            <w:shd w:val="clear" w:color="auto" w:fill="FFFFFF"/>
          </w:rPr>
          <w:t>https://covid19.who.int/</w:t>
        </w:r>
      </w:hyperlink>
      <w:r w:rsidRPr="000050B0">
        <w:rPr>
          <w:rStyle w:val="element-citation"/>
          <w:rFonts w:ascii="Times New Roman" w:hAnsi="Times New Roman" w:cs="Times New Roman"/>
          <w:color w:val="2E74B5" w:themeColor="accent1" w:themeShade="BF"/>
          <w:shd w:val="clear" w:color="auto" w:fill="FFFFFF"/>
        </w:rPr>
        <w:t> </w:t>
      </w:r>
      <w:r w:rsidRPr="000050B0">
        <w:rPr>
          <w:rStyle w:val="element-citation"/>
          <w:rFonts w:ascii="Times New Roman" w:hAnsi="Times New Roman" w:cs="Times New Roman"/>
          <w:color w:val="000000" w:themeColor="text1"/>
          <w:shd w:val="clear" w:color="auto" w:fill="FFFFFF"/>
        </w:rPr>
        <w:t>Disponível em. </w:t>
      </w:r>
      <w:r w:rsidRPr="000050B0">
        <w:rPr>
          <w:rStyle w:val="nowrap"/>
          <w:rFonts w:ascii="Times New Roman" w:hAnsi="Times New Roman" w:cs="Times New Roman"/>
          <w:color w:val="000000" w:themeColor="text1"/>
          <w:shd w:val="clear" w:color="auto" w:fill="FFFFFF"/>
        </w:rPr>
        <w:t>[ </w:t>
      </w:r>
      <w:hyperlink r:id="rId9" w:tgtFrame="pmc_ext" w:history="1">
        <w:r w:rsidRPr="000050B0">
          <w:rPr>
            <w:rStyle w:val="Hyperlink"/>
            <w:rFonts w:ascii="Times New Roman" w:hAnsi="Times New Roman" w:cs="Times New Roman"/>
            <w:color w:val="2E74B5" w:themeColor="accent1" w:themeShade="BF"/>
            <w:shd w:val="clear" w:color="auto" w:fill="FFFFFF"/>
          </w:rPr>
          <w:t>Google Scholar</w:t>
        </w:r>
      </w:hyperlink>
      <w:r w:rsidRPr="000050B0">
        <w:rPr>
          <w:rStyle w:val="nowrap"/>
          <w:rFonts w:ascii="Times New Roman" w:hAnsi="Times New Roman" w:cs="Times New Roman"/>
          <w:color w:val="2E74B5" w:themeColor="accent1" w:themeShade="BF"/>
          <w:shd w:val="clear" w:color="auto" w:fill="FFFFFF"/>
        </w:rPr>
        <w:t> </w:t>
      </w:r>
      <w:r w:rsidRPr="000050B0">
        <w:rPr>
          <w:rStyle w:val="nowrap"/>
          <w:rFonts w:ascii="Times New Roman" w:hAnsi="Times New Roman" w:cs="Times New Roman"/>
          <w:color w:val="000000" w:themeColor="text1"/>
          <w:shd w:val="clear" w:color="auto" w:fill="FFFFFF"/>
        </w:rPr>
        <w:t>]</w:t>
      </w:r>
      <w:r w:rsidRPr="000050B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14:paraId="49404727" w14:textId="2C1B7B19" w:rsidR="008B03D3" w:rsidRPr="000050B0" w:rsidRDefault="008B03D3" w:rsidP="00465495">
      <w:pPr>
        <w:pStyle w:val="PargrafodaLista"/>
        <w:numPr>
          <w:ilvl w:val="0"/>
          <w:numId w:val="11"/>
        </w:numPr>
        <w:spacing w:before="100" w:beforeAutospacing="1"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  <w:r w:rsidRPr="000050B0">
        <w:rPr>
          <w:rFonts w:ascii="Times New Roman" w:hAnsi="Times New Roman" w:cs="Times New Roman"/>
          <w:color w:val="000000" w:themeColor="text1"/>
          <w:lang w:val="en-US"/>
        </w:rPr>
        <w:t xml:space="preserve">ROGERO, M. M. et al. Potential benefits and risks of omega-3 fatty acids supplementation to patients with COVID-19. </w:t>
      </w:r>
      <w:r w:rsidRPr="000050B0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Free Radical Biology </w:t>
      </w:r>
      <w:proofErr w:type="spellStart"/>
      <w:r w:rsidRPr="000050B0">
        <w:rPr>
          <w:rFonts w:ascii="Times New Roman" w:hAnsi="Times New Roman" w:cs="Times New Roman"/>
          <w:b/>
          <w:bCs/>
          <w:color w:val="000000" w:themeColor="text1"/>
          <w:lang w:val="en-US"/>
        </w:rPr>
        <w:t>ang</w:t>
      </w:r>
      <w:proofErr w:type="spellEnd"/>
      <w:r w:rsidRPr="000050B0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Medicine</w:t>
      </w:r>
      <w:r w:rsidRPr="000050B0">
        <w:rPr>
          <w:rFonts w:ascii="Times New Roman" w:hAnsi="Times New Roman" w:cs="Times New Roman"/>
          <w:color w:val="000000" w:themeColor="text1"/>
          <w:lang w:val="en-US"/>
        </w:rPr>
        <w:t xml:space="preserve">, v. 156, n. July, p. 190–199, 2020.  </w:t>
      </w:r>
    </w:p>
    <w:p w14:paraId="58B45F14" w14:textId="49250164" w:rsidR="006B3084" w:rsidRPr="000050B0" w:rsidRDefault="008B03D3" w:rsidP="00465495">
      <w:pPr>
        <w:pStyle w:val="PargrafodaLista"/>
        <w:numPr>
          <w:ilvl w:val="0"/>
          <w:numId w:val="11"/>
        </w:numPr>
        <w:spacing w:before="100" w:beforeAutospacing="1"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  <w:r w:rsidRPr="000050B0">
        <w:rPr>
          <w:rFonts w:ascii="Times New Roman" w:hAnsi="Times New Roman" w:cs="Times New Roman"/>
          <w:color w:val="000000" w:themeColor="text1"/>
          <w:lang w:val="en-US"/>
        </w:rPr>
        <w:t xml:space="preserve">HAMMOCK, B. D. et al. Eicosanoids: The Overlooked Storm in Coronavirus Disease 2019 (COVID-19)? </w:t>
      </w:r>
      <w:r w:rsidRPr="000050B0">
        <w:rPr>
          <w:rFonts w:ascii="Times New Roman" w:hAnsi="Times New Roman" w:cs="Times New Roman"/>
          <w:b/>
          <w:bCs/>
          <w:color w:val="000000" w:themeColor="text1"/>
          <w:lang w:val="en-US"/>
        </w:rPr>
        <w:t>American Journal of Pathology</w:t>
      </w:r>
      <w:r w:rsidRPr="000050B0">
        <w:rPr>
          <w:rFonts w:ascii="Times New Roman" w:hAnsi="Times New Roman" w:cs="Times New Roman"/>
          <w:color w:val="000000" w:themeColor="text1"/>
          <w:lang w:val="en-US"/>
        </w:rPr>
        <w:t xml:space="preserve">, v. 190, n. 9, p. 1782–1788, 2020. </w:t>
      </w:r>
      <w:r w:rsidR="00E25DF1" w:rsidRPr="000050B0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</w:p>
    <w:p w14:paraId="6779F738" w14:textId="0491E588" w:rsidR="00CA5818" w:rsidRPr="000050B0" w:rsidRDefault="008B03D3" w:rsidP="00465495">
      <w:pPr>
        <w:pStyle w:val="PargrafodaLista"/>
        <w:numPr>
          <w:ilvl w:val="0"/>
          <w:numId w:val="11"/>
        </w:numPr>
        <w:spacing w:before="100" w:beforeAutospacing="1"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  <w:r w:rsidRPr="000050B0">
        <w:rPr>
          <w:rFonts w:ascii="Times New Roman" w:hAnsi="Times New Roman" w:cs="Times New Roman"/>
          <w:color w:val="000000" w:themeColor="text1"/>
          <w:lang w:val="en-US"/>
        </w:rPr>
        <w:t xml:space="preserve">KUMAR, A. et al. Potential role of zinc supplementation in prophylaxis and treatment of COVID-19. </w:t>
      </w:r>
      <w:r w:rsidRPr="000050B0">
        <w:rPr>
          <w:rFonts w:ascii="Times New Roman" w:hAnsi="Times New Roman" w:cs="Times New Roman"/>
          <w:b/>
          <w:bCs/>
          <w:color w:val="000000" w:themeColor="text1"/>
          <w:lang w:val="en-US"/>
        </w:rPr>
        <w:t>Medical Hypotheses</w:t>
      </w:r>
      <w:r w:rsidRPr="000050B0">
        <w:rPr>
          <w:rFonts w:ascii="Times New Roman" w:hAnsi="Times New Roman" w:cs="Times New Roman"/>
          <w:color w:val="000000" w:themeColor="text1"/>
          <w:lang w:val="en-US"/>
        </w:rPr>
        <w:t xml:space="preserve">, v. 144, n. May, 2020. </w:t>
      </w:r>
      <w:r w:rsidR="00F40983" w:rsidRPr="000050B0">
        <w:rPr>
          <w:rFonts w:ascii="Times New Roman" w:hAnsi="Times New Roman" w:cs="Times New Roman"/>
          <w:color w:val="000000" w:themeColor="text1"/>
          <w:shd w:val="clear" w:color="auto" w:fill="FFFFFF"/>
        </w:rPr>
        <w:fldChar w:fldCharType="begin" w:fldLock="1"/>
      </w:r>
      <w:r w:rsidR="00F40983" w:rsidRPr="000050B0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instrText xml:space="preserve">ADDIN Mendeley Bibliography CSL_BIBLIOGRAPHY </w:instrText>
      </w:r>
      <w:r w:rsidR="00F40983" w:rsidRPr="000050B0">
        <w:rPr>
          <w:rFonts w:ascii="Times New Roman" w:hAnsi="Times New Roman" w:cs="Times New Roman"/>
          <w:color w:val="000000" w:themeColor="text1"/>
          <w:shd w:val="clear" w:color="auto" w:fill="FFFFFF"/>
        </w:rPr>
        <w:fldChar w:fldCharType="separate"/>
      </w:r>
    </w:p>
    <w:p w14:paraId="60E84D7E" w14:textId="4679923F" w:rsidR="00DB6995" w:rsidRPr="000050B0" w:rsidRDefault="00DB6995" w:rsidP="00465495">
      <w:pPr>
        <w:pStyle w:val="PargrafodaLista"/>
        <w:widowControl w:val="0"/>
        <w:numPr>
          <w:ilvl w:val="0"/>
          <w:numId w:val="11"/>
        </w:numPr>
        <w:autoSpaceDE w:val="0"/>
        <w:autoSpaceDN w:val="0"/>
        <w:adjustRightInd w:val="0"/>
        <w:spacing w:before="100" w:beforeAutospacing="1" w:after="0" w:line="240" w:lineRule="auto"/>
        <w:ind w:left="0" w:firstLine="851"/>
        <w:jc w:val="both"/>
        <w:rPr>
          <w:rFonts w:ascii="Times New Roman" w:hAnsi="Times New Roman" w:cs="Times New Roman"/>
          <w:noProof/>
          <w:color w:val="000000" w:themeColor="text1"/>
          <w:lang w:val="en-US"/>
        </w:rPr>
      </w:pPr>
      <w:r w:rsidRPr="000050B0">
        <w:rPr>
          <w:rFonts w:ascii="Times New Roman" w:hAnsi="Times New Roman" w:cs="Times New Roman"/>
          <w:color w:val="000000" w:themeColor="text1"/>
          <w:lang w:val="en-US"/>
        </w:rPr>
        <w:t xml:space="preserve">DAS, U. N.; UND. Can Bioactive Lipids Inactivate Coronavirus (COVID-19)? </w:t>
      </w:r>
      <w:r w:rsidRPr="000050B0">
        <w:rPr>
          <w:rFonts w:ascii="Times New Roman" w:hAnsi="Times New Roman" w:cs="Times New Roman"/>
          <w:b/>
          <w:bCs/>
          <w:color w:val="000000" w:themeColor="text1"/>
        </w:rPr>
        <w:t>Medical Research</w:t>
      </w:r>
      <w:r w:rsidRPr="000050B0">
        <w:rPr>
          <w:rFonts w:ascii="Times New Roman" w:hAnsi="Times New Roman" w:cs="Times New Roman"/>
          <w:color w:val="000000" w:themeColor="text1"/>
        </w:rPr>
        <w:t>, v. 51, n. March, p. 282–286, 2020.</w:t>
      </w:r>
    </w:p>
    <w:p w14:paraId="6D7D924C" w14:textId="7E0A2B60" w:rsidR="00DB6995" w:rsidRPr="000050B0" w:rsidRDefault="00DB6995" w:rsidP="00465495">
      <w:pPr>
        <w:pStyle w:val="PargrafodaLista"/>
        <w:widowControl w:val="0"/>
        <w:numPr>
          <w:ilvl w:val="0"/>
          <w:numId w:val="11"/>
        </w:numPr>
        <w:autoSpaceDE w:val="0"/>
        <w:autoSpaceDN w:val="0"/>
        <w:adjustRightInd w:val="0"/>
        <w:spacing w:before="100" w:beforeAutospacing="1" w:after="0" w:line="240" w:lineRule="auto"/>
        <w:ind w:left="0" w:firstLine="851"/>
        <w:jc w:val="both"/>
        <w:rPr>
          <w:rFonts w:ascii="Times New Roman" w:hAnsi="Times New Roman" w:cs="Times New Roman"/>
          <w:noProof/>
          <w:color w:val="000000" w:themeColor="text1"/>
          <w:lang w:val="en-US"/>
        </w:rPr>
      </w:pPr>
      <w:r w:rsidRPr="000050B0">
        <w:rPr>
          <w:rFonts w:ascii="Times New Roman" w:hAnsi="Times New Roman" w:cs="Times New Roman"/>
          <w:color w:val="000000" w:themeColor="text1"/>
          <w:lang w:val="en-US"/>
        </w:rPr>
        <w:t xml:space="preserve">SZABÓ, Z. et al. The Potential Beneficial Effect of EPA and DHA Supplementation Managing Cytokine Storm in Coronavirus Disease. </w:t>
      </w:r>
      <w:r w:rsidRPr="000050B0">
        <w:rPr>
          <w:rFonts w:ascii="Times New Roman" w:hAnsi="Times New Roman" w:cs="Times New Roman"/>
          <w:b/>
          <w:bCs/>
          <w:color w:val="000000" w:themeColor="text1"/>
        </w:rPr>
        <w:t>Frontiers in Physiology</w:t>
      </w:r>
      <w:r w:rsidRPr="000050B0">
        <w:rPr>
          <w:rFonts w:ascii="Times New Roman" w:hAnsi="Times New Roman" w:cs="Times New Roman"/>
          <w:color w:val="000000" w:themeColor="text1"/>
        </w:rPr>
        <w:t>, v. 11, n. June, p. 1–5, 2020.</w:t>
      </w:r>
    </w:p>
    <w:p w14:paraId="6C7829CD" w14:textId="29230C64" w:rsidR="0021453F" w:rsidRPr="000050B0" w:rsidRDefault="0021453F" w:rsidP="00465495">
      <w:pPr>
        <w:pStyle w:val="PargrafodaLista"/>
        <w:widowControl w:val="0"/>
        <w:numPr>
          <w:ilvl w:val="0"/>
          <w:numId w:val="11"/>
        </w:numPr>
        <w:autoSpaceDE w:val="0"/>
        <w:autoSpaceDN w:val="0"/>
        <w:adjustRightInd w:val="0"/>
        <w:spacing w:before="100" w:beforeAutospacing="1" w:line="240" w:lineRule="auto"/>
        <w:ind w:left="0" w:firstLine="851"/>
        <w:jc w:val="both"/>
        <w:rPr>
          <w:rFonts w:ascii="Times New Roman" w:hAnsi="Times New Roman" w:cs="Times New Roman"/>
          <w:noProof/>
          <w:color w:val="000000" w:themeColor="text1"/>
          <w:lang w:val="en-US"/>
        </w:rPr>
      </w:pPr>
      <w:r w:rsidRPr="000050B0">
        <w:rPr>
          <w:rFonts w:ascii="Times New Roman" w:hAnsi="Times New Roman" w:cs="Times New Roman"/>
          <w:color w:val="000000" w:themeColor="text1"/>
          <w:lang w:val="en-US"/>
        </w:rPr>
        <w:t xml:space="preserve">LORDAN, R.; TSOUPRAS, A.; ZABETAKIS, I. Platelet activation and prothrombotic mediators at the nexus of inflammation and atherosclerosis: Potential role of antiplatelet agents. </w:t>
      </w:r>
      <w:r w:rsidRPr="000050B0">
        <w:rPr>
          <w:rFonts w:ascii="Times New Roman" w:hAnsi="Times New Roman" w:cs="Times New Roman"/>
          <w:b/>
          <w:bCs/>
          <w:color w:val="000000" w:themeColor="text1"/>
        </w:rPr>
        <w:t>Blood Reviews</w:t>
      </w:r>
      <w:r w:rsidRPr="000050B0">
        <w:rPr>
          <w:rFonts w:ascii="Times New Roman" w:hAnsi="Times New Roman" w:cs="Times New Roman"/>
          <w:color w:val="000000" w:themeColor="text1"/>
        </w:rPr>
        <w:t>, n. xxxx, p. 100694, 2020.</w:t>
      </w:r>
    </w:p>
    <w:p w14:paraId="409F1C4A" w14:textId="2D2170C0" w:rsidR="004206AF" w:rsidRPr="000050B0" w:rsidRDefault="004206AF" w:rsidP="00465495">
      <w:pPr>
        <w:pStyle w:val="PargrafodaLista"/>
        <w:widowControl w:val="0"/>
        <w:numPr>
          <w:ilvl w:val="0"/>
          <w:numId w:val="11"/>
        </w:numPr>
        <w:autoSpaceDE w:val="0"/>
        <w:autoSpaceDN w:val="0"/>
        <w:adjustRightInd w:val="0"/>
        <w:spacing w:before="100" w:beforeAutospacing="1" w:line="240" w:lineRule="auto"/>
        <w:ind w:left="0" w:firstLine="851"/>
        <w:jc w:val="both"/>
        <w:rPr>
          <w:rFonts w:ascii="Times New Roman" w:hAnsi="Times New Roman" w:cs="Times New Roman"/>
          <w:noProof/>
          <w:color w:val="000000" w:themeColor="text1"/>
          <w:lang w:val="en-US"/>
        </w:rPr>
      </w:pPr>
      <w:r w:rsidRPr="000050B0">
        <w:rPr>
          <w:rFonts w:ascii="Times New Roman" w:hAnsi="Times New Roman" w:cs="Times New Roman"/>
          <w:lang w:val="en-US"/>
        </w:rPr>
        <w:t xml:space="preserve">SKALNY, A. V. et al. Zinc and respiratory tract infections: Perspectives for CoviD’19 </w:t>
      </w:r>
      <w:r w:rsidRPr="000050B0">
        <w:rPr>
          <w:rFonts w:ascii="Times New Roman" w:hAnsi="Times New Roman" w:cs="Times New Roman"/>
          <w:lang w:val="en-US"/>
        </w:rPr>
        <w:lastRenderedPageBreak/>
        <w:t xml:space="preserve">(Review). </w:t>
      </w:r>
      <w:r w:rsidRPr="000050B0">
        <w:rPr>
          <w:rFonts w:ascii="Times New Roman" w:hAnsi="Times New Roman" w:cs="Times New Roman"/>
          <w:b/>
          <w:bCs/>
        </w:rPr>
        <w:t>International Journal of Molecular Medicine</w:t>
      </w:r>
      <w:r w:rsidRPr="000050B0">
        <w:rPr>
          <w:rFonts w:ascii="Times New Roman" w:hAnsi="Times New Roman" w:cs="Times New Roman"/>
        </w:rPr>
        <w:t>, v. 46, n. 1, p. 17–26, 2020.</w:t>
      </w:r>
    </w:p>
    <w:p w14:paraId="76EF3D87" w14:textId="02A9D191" w:rsidR="005F135E" w:rsidRPr="000050B0" w:rsidRDefault="005F135E" w:rsidP="00465495">
      <w:pPr>
        <w:pStyle w:val="PargrafodaLista"/>
        <w:widowControl w:val="0"/>
        <w:numPr>
          <w:ilvl w:val="0"/>
          <w:numId w:val="11"/>
        </w:numPr>
        <w:autoSpaceDE w:val="0"/>
        <w:autoSpaceDN w:val="0"/>
        <w:adjustRightInd w:val="0"/>
        <w:spacing w:before="100" w:beforeAutospacing="1" w:line="240" w:lineRule="auto"/>
        <w:ind w:left="0" w:firstLine="851"/>
        <w:jc w:val="both"/>
        <w:rPr>
          <w:rFonts w:ascii="Times New Roman" w:hAnsi="Times New Roman" w:cs="Times New Roman"/>
          <w:noProof/>
          <w:color w:val="000000" w:themeColor="text1"/>
          <w:lang w:val="en-US"/>
        </w:rPr>
      </w:pPr>
      <w:r w:rsidRPr="000050B0">
        <w:rPr>
          <w:rFonts w:ascii="Times New Roman" w:hAnsi="Times New Roman" w:cs="Times New Roman"/>
          <w:lang w:val="en-US"/>
        </w:rPr>
        <w:t xml:space="preserve">ALEXANDER, J. et al. Early Nutritional Interventions with Zinc , Selenium Against Progressive COVID-19. </w:t>
      </w:r>
      <w:r w:rsidRPr="000050B0">
        <w:rPr>
          <w:rFonts w:ascii="Times New Roman" w:hAnsi="Times New Roman" w:cs="Times New Roman"/>
          <w:b/>
          <w:bCs/>
        </w:rPr>
        <w:t>Nutrients</w:t>
      </w:r>
      <w:r w:rsidRPr="000050B0">
        <w:rPr>
          <w:rFonts w:ascii="Times New Roman" w:hAnsi="Times New Roman" w:cs="Times New Roman"/>
        </w:rPr>
        <w:t>, v. 12, n. 8, p. 1–12, 2020.</w:t>
      </w:r>
    </w:p>
    <w:p w14:paraId="27F406F7" w14:textId="0491E588" w:rsidR="00761ACD" w:rsidRPr="00C01E2C" w:rsidRDefault="00F40983" w:rsidP="00465495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050B0">
        <w:rPr>
          <w:rFonts w:ascii="Times New Roman" w:hAnsi="Times New Roman" w:cs="Times New Roman"/>
          <w:color w:val="000000" w:themeColor="text1"/>
          <w:shd w:val="clear" w:color="auto" w:fill="FFFFFF"/>
        </w:rPr>
        <w:fldChar w:fldCharType="end"/>
      </w:r>
    </w:p>
    <w:sectPr w:rsidR="00761ACD" w:rsidRPr="00C01E2C" w:rsidSect="005943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30FA721" w16cex:dateUtc="2020-09-19T00:37:00Z"/>
  <w16cex:commentExtensible w16cex:durableId="2307C462" w16cex:dateUtc="2020-09-13T01:04:00Z"/>
  <w16cex:commentExtensible w16cex:durableId="230FA72A" w16cex:dateUtc="2020-09-19T00:37:00Z"/>
  <w16cex:commentExtensible w16cex:durableId="2307C566" w16cex:dateUtc="2020-09-13T01:08:00Z"/>
  <w16cex:commentExtensible w16cex:durableId="230FA734" w16cex:dateUtc="2020-09-19T00:37:00Z"/>
  <w16cex:commentExtensible w16cex:durableId="2307C5D1" w16cex:dateUtc="2020-09-13T01:10:00Z"/>
  <w16cex:commentExtensible w16cex:durableId="230A371F" w16cex:dateUtc="2020-09-14T21:38:00Z"/>
  <w16cex:commentExtensible w16cex:durableId="230FA768" w16cex:dateUtc="2020-09-19T00:38:00Z"/>
  <w16cex:commentExtensible w16cex:durableId="230A3764" w16cex:dateUtc="2020-09-14T21:39:00Z"/>
  <w16cex:commentExtensible w16cex:durableId="2307C74C" w16cex:dateUtc="2020-09-13T01:16:00Z"/>
  <w16cex:commentExtensible w16cex:durableId="230FA7B0" w16cex:dateUtc="2020-09-19T00:40:00Z"/>
  <w16cex:commentExtensible w16cex:durableId="230A6F34" w16cex:dateUtc="2020-09-15T01:37:00Z"/>
  <w16cex:commentExtensible w16cex:durableId="230A70A5" w16cex:dateUtc="2020-09-15T01:43:00Z"/>
  <w16cex:commentExtensible w16cex:durableId="230FA7E3" w16cex:dateUtc="2020-09-19T00:40:00Z"/>
  <w16cex:commentExtensible w16cex:durableId="230A73F3" w16cex:dateUtc="2020-09-15T01:57:00Z"/>
  <w16cex:commentExtensible w16cex:durableId="2307CAB0" w16cex:dateUtc="2020-09-13T01:31:00Z"/>
  <w16cex:commentExtensible w16cex:durableId="230A79C6" w16cex:dateUtc="2020-09-15T02:22:00Z"/>
  <w16cex:commentExtensible w16cex:durableId="230A7B65" w16cex:dateUtc="2020-09-15T02:29:00Z"/>
  <w16cex:commentExtensible w16cex:durableId="2307CBEF" w16cex:dateUtc="2020-09-13T01:36:00Z"/>
  <w16cex:commentExtensible w16cex:durableId="230A7CF0" w16cex:dateUtc="2020-09-15T02:36:00Z"/>
  <w16cex:commentExtensible w16cex:durableId="230FA83B" w16cex:dateUtc="2020-09-19T00:42:00Z"/>
  <w16cex:commentExtensible w16cex:durableId="230A8141" w16cex:dateUtc="2020-09-15T02:54:00Z"/>
  <w16cex:commentExtensible w16cex:durableId="230FA84B" w16cex:dateUtc="2020-09-19T00:42:00Z"/>
  <w16cex:commentExtensible w16cex:durableId="2307CDA1" w16cex:dateUtc="2020-09-13T01:43:00Z"/>
  <w16cex:commentExtensible w16cex:durableId="230FA880" w16cex:dateUtc="2020-09-19T00:43:00Z"/>
  <w16cex:commentExtensible w16cex:durableId="2307CDC0" w16cex:dateUtc="2020-09-13T01:44:00Z"/>
  <w16cex:commentExtensible w16cex:durableId="230FA889" w16cex:dateUtc="2020-09-19T00:43:00Z"/>
  <w16cex:commentExtensible w16cex:durableId="2307CE7E" w16cex:dateUtc="2020-09-13T01:47:00Z"/>
  <w16cex:commentExtensible w16cex:durableId="230FA8B4" w16cex:dateUtc="2020-09-19T00:44:00Z"/>
  <w16cex:commentExtensible w16cex:durableId="2307D003" w16cex:dateUtc="2020-09-13T01:53:00Z"/>
  <w16cex:commentExtensible w16cex:durableId="230FA8E1" w16cex:dateUtc="2020-09-19T00:45:00Z"/>
  <w16cex:commentExtensible w16cex:durableId="2307D04B" w16cex:dateUtc="2020-09-13T01:55:00Z"/>
  <w16cex:commentExtensible w16cex:durableId="230FA8FB" w16cex:dateUtc="2020-09-19T00:45:00Z"/>
  <w16cex:commentExtensible w16cex:durableId="230A8265" w16cex:dateUtc="2020-09-15T02:59:00Z"/>
  <w16cex:commentExtensible w16cex:durableId="230FA959" w16cex:dateUtc="2020-09-19T00:47:00Z"/>
  <w16cex:commentExtensible w16cex:durableId="5F3B1473" w16cex:dateUtc="2020-10-19T01:07:20.035Z"/>
  <w16cex:commentExtensible w16cex:durableId="7C06538D" w16cex:dateUtc="2020-10-19T01:10:59.874Z"/>
  <w16cex:commentExtensible w16cex:durableId="23829931" w16cex:dateUtc="2020-10-19T01:17:40.073Z"/>
  <w16cex:commentExtensible w16cex:durableId="43209921" w16cex:dateUtc="2020-10-19T01:21:24.087Z"/>
  <w16cex:commentExtensible w16cex:durableId="5177438A" w16cex:dateUtc="2020-10-19T01:24:09.754Z"/>
  <w16cex:commentExtensible w16cex:durableId="24BD6139" w16cex:dateUtc="2020-10-19T01:29:16.126Z"/>
  <w16cex:commentExtensible w16cex:durableId="748C905A" w16cex:dateUtc="2020-10-21T00:55:23.195Z"/>
  <w16cex:commentExtensible w16cex:durableId="33E14389" w16cex:dateUtc="2020-10-21T01:00:04.718Z"/>
  <w16cex:commentExtensible w16cex:durableId="2E3A59F8" w16cex:dateUtc="2020-10-21T01:03:31.939Z"/>
  <w16cex:commentExtensible w16cex:durableId="62832D9E" w16cex:dateUtc="2020-11-04T01:52:48.776Z"/>
  <w16cex:commentExtensible w16cex:durableId="33DCBE37" w16cex:dateUtc="2020-11-04T01:58:12.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16E9549" w16cid:durableId="230FA6D8"/>
  <w16cid:commentId w16cid:paraId="7CB7DE82" w16cid:durableId="230FA721"/>
  <w16cid:commentId w16cid:paraId="075E43B3" w16cid:durableId="2307C462"/>
  <w16cid:commentId w16cid:paraId="72270D92" w16cid:durableId="230A1DF2"/>
  <w16cid:commentId w16cid:paraId="06CB99B9" w16cid:durableId="230FA72A"/>
  <w16cid:commentId w16cid:paraId="1F5637D2" w16cid:durableId="2307C566"/>
  <w16cid:commentId w16cid:paraId="4CB0CF42" w16cid:durableId="230A1DF4"/>
  <w16cid:commentId w16cid:paraId="326527DF" w16cid:durableId="230FA734"/>
  <w16cid:commentId w16cid:paraId="43EDC3CA" w16cid:durableId="230FA6DD"/>
  <w16cid:commentId w16cid:paraId="48E041E4" w16cid:durableId="230FA6DE"/>
  <w16cid:commentId w16cid:paraId="5E4C954D" w16cid:durableId="230FA6DF"/>
  <w16cid:commentId w16cid:paraId="3B08A422" w16cid:durableId="230FA6E0"/>
  <w16cid:commentId w16cid:paraId="2E22EA5E" w16cid:durableId="2307C5D1"/>
  <w16cid:commentId w16cid:paraId="6726960A" w16cid:durableId="230A1DF6"/>
  <w16cid:commentId w16cid:paraId="3CD25F7E" w16cid:durableId="230A371F"/>
  <w16cid:commentId w16cid:paraId="0FE6A189" w16cid:durableId="230FA768"/>
  <w16cid:commentId w16cid:paraId="47D105F6" w16cid:durableId="230A3764"/>
  <w16cid:commentId w16cid:paraId="7E4AE3EE" w16cid:durableId="2307C74C"/>
  <w16cid:commentId w16cid:paraId="63BBFE34" w16cid:durableId="230A1DFC"/>
  <w16cid:commentId w16cid:paraId="37652018" w16cid:durableId="230FA6E8"/>
  <w16cid:commentId w16cid:paraId="6FB01688" w16cid:durableId="230FA7B0"/>
  <w16cid:commentId w16cid:paraId="6AA3EF96" w16cid:durableId="230FA6E9"/>
  <w16cid:commentId w16cid:paraId="121E9D9D" w16cid:durableId="230FA6EA"/>
  <w16cid:commentId w16cid:paraId="0E41A3BD" w16cid:durableId="230A6F34"/>
  <w16cid:commentId w16cid:paraId="4CBAD23D" w16cid:durableId="230A70A5"/>
  <w16cid:commentId w16cid:paraId="31717CE6" w16cid:durableId="230FA6ED"/>
  <w16cid:commentId w16cid:paraId="4DEDE171" w16cid:durableId="230FA7E3"/>
  <w16cid:commentId w16cid:paraId="60069FA6" w16cid:durableId="230A73F3"/>
  <w16cid:commentId w16cid:paraId="0CF40AC4" w16cid:durableId="230FA6EF"/>
  <w16cid:commentId w16cid:paraId="34B07296" w16cid:durableId="230FA6F0"/>
  <w16cid:commentId w16cid:paraId="719B1F1A" w16cid:durableId="2307CAB0"/>
  <w16cid:commentId w16cid:paraId="1F9722BE" w16cid:durableId="230A1E01"/>
  <w16cid:commentId w16cid:paraId="208751A6" w16cid:durableId="230A79C6"/>
  <w16cid:commentId w16cid:paraId="081D4FD7" w16cid:durableId="230A7B65"/>
  <w16cid:commentId w16cid:paraId="7AA91911" w16cid:durableId="230FA6F5"/>
  <w16cid:commentId w16cid:paraId="0C7758DE" w16cid:durableId="2307CBEF"/>
  <w16cid:commentId w16cid:paraId="0F1F9A21" w16cid:durableId="230A1E03"/>
  <w16cid:commentId w16cid:paraId="4290B610" w16cid:durableId="230A1E04"/>
  <w16cid:commentId w16cid:paraId="3E365E22" w16cid:durableId="230A7CF0"/>
  <w16cid:commentId w16cid:paraId="16CE97D9" w16cid:durableId="230A1E05"/>
  <w16cid:commentId w16cid:paraId="67E4ACF3" w16cid:durableId="230FA83B"/>
  <w16cid:commentId w16cid:paraId="4DD9F5B7" w16cid:durableId="230A1E06"/>
  <w16cid:commentId w16cid:paraId="42D2E23B" w16cid:durableId="230A8141"/>
  <w16cid:commentId w16cid:paraId="4F4A4097" w16cid:durableId="230FA6FD"/>
  <w16cid:commentId w16cid:paraId="508BA7F4" w16cid:durableId="230FA84B"/>
  <w16cid:commentId w16cid:paraId="7C1DBEDA" w16cid:durableId="2307CDA1"/>
  <w16cid:commentId w16cid:paraId="2F229ED2" w16cid:durableId="230A1E08"/>
  <w16cid:commentId w16cid:paraId="02159A63" w16cid:durableId="230FA880"/>
  <w16cid:commentId w16cid:paraId="214E95B2" w16cid:durableId="2307CDC0"/>
  <w16cid:commentId w16cid:paraId="6B97D500" w16cid:durableId="230A1E0A"/>
  <w16cid:commentId w16cid:paraId="5C4C2321" w16cid:durableId="230FA889"/>
  <w16cid:commentId w16cid:paraId="444E7BAD" w16cid:durableId="230A1E0B"/>
  <w16cid:commentId w16cid:paraId="0B45AEF7" w16cid:durableId="230A1E0C"/>
  <w16cid:commentId w16cid:paraId="1D5259DF" w16cid:durableId="230A1E0D"/>
  <w16cid:commentId w16cid:paraId="5B11F30B" w16cid:durableId="2307CE7E"/>
  <w16cid:commentId w16cid:paraId="7812660A" w16cid:durableId="230A1E0F"/>
  <w16cid:commentId w16cid:paraId="0A32CAB3" w16cid:durableId="230FA8B4"/>
  <w16cid:commentId w16cid:paraId="2C7487FF" w16cid:durableId="2307D003"/>
  <w16cid:commentId w16cid:paraId="7B421BB5" w16cid:durableId="230FA8E1"/>
  <w16cid:commentId w16cid:paraId="3C4EAB91" w16cid:durableId="2307D04B"/>
  <w16cid:commentId w16cid:paraId="24D2DB18" w16cid:durableId="230FA8FB"/>
  <w16cid:commentId w16cid:paraId="666FD6F6" w16cid:durableId="230A8265"/>
  <w16cid:commentId w16cid:paraId="0544FB31" w16cid:durableId="230FA70A"/>
  <w16cid:commentId w16cid:paraId="5D5A7D0A" w16cid:durableId="230FA70B"/>
  <w16cid:commentId w16cid:paraId="02A36BC3" w16cid:durableId="230FA959"/>
  <w16cid:commentId w16cid:paraId="4A0DE152" w16cid:durableId="6673CB02"/>
  <w16cid:commentId w16cid:paraId="4E611018" w16cid:durableId="7567AC79"/>
  <w16cid:commentId w16cid:paraId="653B87E6" w16cid:durableId="385C7ADC"/>
  <w16cid:commentId w16cid:paraId="43B865CD" w16cid:durableId="60EF6215"/>
  <w16cid:commentId w16cid:paraId="5A233979" w16cid:durableId="53CBA5EC"/>
  <w16cid:commentId w16cid:paraId="232BE610" w16cid:durableId="7C7B969A"/>
  <w16cid:commentId w16cid:paraId="78AEE287" w16cid:durableId="742E3DC0"/>
  <w16cid:commentId w16cid:paraId="3503B151" w16cid:durableId="69225B74"/>
  <w16cid:commentId w16cid:paraId="6672DFA5" w16cid:durableId="6863D696"/>
  <w16cid:commentId w16cid:paraId="36067647" w16cid:durableId="275B930D"/>
  <w16cid:commentId w16cid:paraId="27C2BAAA" w16cid:durableId="714362CE"/>
  <w16cid:commentId w16cid:paraId="48A63B3A" w16cid:durableId="2FA8C461"/>
  <w16cid:commentId w16cid:paraId="6DB039F3" w16cid:durableId="5B2E17AD"/>
  <w16cid:commentId w16cid:paraId="28C4C481" w16cid:durableId="14095FE7"/>
  <w16cid:commentId w16cid:paraId="6F583603" w16cid:durableId="408263D6"/>
  <w16cid:commentId w16cid:paraId="4B217736" w16cid:durableId="37E80240"/>
  <w16cid:commentId w16cid:paraId="0BCF3479" w16cid:durableId="1BBD4B73"/>
  <w16cid:commentId w16cid:paraId="29ADB79B" w16cid:durableId="3C5D22B8"/>
  <w16cid:commentId w16cid:paraId="7408A75B" w16cid:durableId="0402A9D6"/>
  <w16cid:commentId w16cid:paraId="1713A29A" w16cid:durableId="367E5BCE"/>
  <w16cid:commentId w16cid:paraId="17A48A01" w16cid:durableId="371F9429"/>
  <w16cid:commentId w16cid:paraId="0724C96F" w16cid:durableId="24C6B275"/>
  <w16cid:commentId w16cid:paraId="19764E01" w16cid:durableId="596EEAC4"/>
  <w16cid:commentId w16cid:paraId="7CA8972F" w16cid:durableId="2AE41500"/>
  <w16cid:commentId w16cid:paraId="423A59CE" w16cid:durableId="5C418B39"/>
  <w16cid:commentId w16cid:paraId="7A826C17" w16cid:durableId="35C9D5C6"/>
  <w16cid:commentId w16cid:paraId="51C16C7F" w16cid:durableId="6EAB8335"/>
  <w16cid:commentId w16cid:paraId="363D5400" w16cid:durableId="4D45D58E"/>
  <w16cid:commentId w16cid:paraId="17917695" w16cid:durableId="67967004"/>
  <w16cid:commentId w16cid:paraId="48A08CEF" w16cid:durableId="5F3B1473"/>
  <w16cid:commentId w16cid:paraId="02D7CBFA" w16cid:durableId="7C06538D"/>
  <w16cid:commentId w16cid:paraId="3CC42AEF" w16cid:durableId="23829931"/>
  <w16cid:commentId w16cid:paraId="40BB8290" w16cid:durableId="43209921"/>
  <w16cid:commentId w16cid:paraId="6910B52D" w16cid:durableId="5177438A"/>
  <w16cid:commentId w16cid:paraId="06B7E8BD" w16cid:durableId="24BD6139"/>
  <w16cid:commentId w16cid:paraId="05B4D9F9" w16cid:durableId="748C905A"/>
  <w16cid:commentId w16cid:paraId="7282E20A" w16cid:durableId="33E14389"/>
  <w16cid:commentId w16cid:paraId="5F171EB6" w16cid:durableId="2E3A59F8"/>
  <w16cid:commentId w16cid:paraId="5BE33564" w16cid:durableId="33D1F4DF"/>
  <w16cid:commentId w16cid:paraId="58C8C359" w16cid:durableId="62832D9E"/>
  <w16cid:commentId w16cid:paraId="223E2025" w16cid:durableId="33DCBE3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7446F" w14:textId="77777777" w:rsidR="00CA3FCD" w:rsidRDefault="00CA3FCD" w:rsidP="007B34ED">
      <w:pPr>
        <w:spacing w:after="0" w:line="240" w:lineRule="auto"/>
      </w:pPr>
      <w:r>
        <w:separator/>
      </w:r>
    </w:p>
  </w:endnote>
  <w:endnote w:type="continuationSeparator" w:id="0">
    <w:p w14:paraId="7DF97C5F" w14:textId="77777777" w:rsidR="00CA3FCD" w:rsidRDefault="00CA3FCD" w:rsidP="007B3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B4AE1" w14:textId="77777777" w:rsidR="00FD28F0" w:rsidRDefault="00FD28F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03673" w14:textId="77777777" w:rsidR="00536AA7" w:rsidRPr="00FD28F0" w:rsidRDefault="00536AA7" w:rsidP="00FD28F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F0133" w14:textId="77777777" w:rsidR="00FD28F0" w:rsidRDefault="00FD28F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40C1E" w14:textId="77777777" w:rsidR="00CA3FCD" w:rsidRDefault="00CA3FCD" w:rsidP="007B34ED">
      <w:pPr>
        <w:spacing w:after="0" w:line="240" w:lineRule="auto"/>
      </w:pPr>
      <w:r>
        <w:separator/>
      </w:r>
    </w:p>
  </w:footnote>
  <w:footnote w:type="continuationSeparator" w:id="0">
    <w:p w14:paraId="0433F84D" w14:textId="77777777" w:rsidR="00CA3FCD" w:rsidRDefault="00CA3FCD" w:rsidP="007B3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9AC95" w14:textId="77777777" w:rsidR="00FD28F0" w:rsidRDefault="00FD28F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349D5" w14:textId="77777777" w:rsidR="00FD28F0" w:rsidRDefault="00FD28F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FC575" w14:textId="77777777" w:rsidR="00FD28F0" w:rsidRDefault="00FD28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A58"/>
    <w:multiLevelType w:val="hybridMultilevel"/>
    <w:tmpl w:val="82BE539C"/>
    <w:lvl w:ilvl="0" w:tplc="0DF6FB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22289"/>
    <w:multiLevelType w:val="hybridMultilevel"/>
    <w:tmpl w:val="97784C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26BB5"/>
    <w:multiLevelType w:val="hybridMultilevel"/>
    <w:tmpl w:val="7F6855C0"/>
    <w:lvl w:ilvl="0" w:tplc="11AE92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226C7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8889C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9624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8B257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96271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43ADF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2ACCC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2A9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EF21BE"/>
    <w:multiLevelType w:val="hybridMultilevel"/>
    <w:tmpl w:val="52EA47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924C2"/>
    <w:multiLevelType w:val="hybridMultilevel"/>
    <w:tmpl w:val="E0D4A1AA"/>
    <w:lvl w:ilvl="0" w:tplc="1488FB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BC51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B7A44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39606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5EC12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BDC8B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8C6A1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886F2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922D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7D653C"/>
    <w:multiLevelType w:val="hybridMultilevel"/>
    <w:tmpl w:val="0686972C"/>
    <w:lvl w:ilvl="0" w:tplc="8A403B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3049E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7C483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5128A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F3E49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94046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0ACD3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37E66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25E06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3B7E33"/>
    <w:multiLevelType w:val="hybridMultilevel"/>
    <w:tmpl w:val="9998C9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0107B"/>
    <w:multiLevelType w:val="hybridMultilevel"/>
    <w:tmpl w:val="CCF66EBE"/>
    <w:lvl w:ilvl="0" w:tplc="DADCD2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87075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AEED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682D4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C4088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978AD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A444D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B9A46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A4441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7D2E97"/>
    <w:multiLevelType w:val="hybridMultilevel"/>
    <w:tmpl w:val="193C88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A4728"/>
    <w:multiLevelType w:val="hybridMultilevel"/>
    <w:tmpl w:val="584012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8611B"/>
    <w:multiLevelType w:val="hybridMultilevel"/>
    <w:tmpl w:val="4C14FF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1"/>
  </w:num>
  <w:num w:numId="9">
    <w:abstractNumId w:val="10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mirrorMargin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326"/>
    <w:rsid w:val="000050B0"/>
    <w:rsid w:val="00011732"/>
    <w:rsid w:val="000137EC"/>
    <w:rsid w:val="00017A87"/>
    <w:rsid w:val="00017D2E"/>
    <w:rsid w:val="00051278"/>
    <w:rsid w:val="00052DAB"/>
    <w:rsid w:val="000624E9"/>
    <w:rsid w:val="00065ADC"/>
    <w:rsid w:val="00070108"/>
    <w:rsid w:val="000877ED"/>
    <w:rsid w:val="00090D8F"/>
    <w:rsid w:val="00092B8A"/>
    <w:rsid w:val="00093197"/>
    <w:rsid w:val="00096DA0"/>
    <w:rsid w:val="000A233B"/>
    <w:rsid w:val="000B2C42"/>
    <w:rsid w:val="000B5B93"/>
    <w:rsid w:val="000B5E25"/>
    <w:rsid w:val="000C4672"/>
    <w:rsid w:val="000C5FFD"/>
    <w:rsid w:val="000D4271"/>
    <w:rsid w:val="000D7BA1"/>
    <w:rsid w:val="000E0595"/>
    <w:rsid w:val="000E73AB"/>
    <w:rsid w:val="000E7AAA"/>
    <w:rsid w:val="000F0E9F"/>
    <w:rsid w:val="000F546E"/>
    <w:rsid w:val="000F603C"/>
    <w:rsid w:val="000F6A9A"/>
    <w:rsid w:val="000F6C3F"/>
    <w:rsid w:val="000F74D5"/>
    <w:rsid w:val="000F7DC3"/>
    <w:rsid w:val="00100BF6"/>
    <w:rsid w:val="001033DC"/>
    <w:rsid w:val="00106128"/>
    <w:rsid w:val="001110A2"/>
    <w:rsid w:val="00112B14"/>
    <w:rsid w:val="0011412B"/>
    <w:rsid w:val="00117095"/>
    <w:rsid w:val="00134A5B"/>
    <w:rsid w:val="00144645"/>
    <w:rsid w:val="001548CE"/>
    <w:rsid w:val="00154C28"/>
    <w:rsid w:val="001625BF"/>
    <w:rsid w:val="00167256"/>
    <w:rsid w:val="00173136"/>
    <w:rsid w:val="001803C6"/>
    <w:rsid w:val="00183498"/>
    <w:rsid w:val="00194181"/>
    <w:rsid w:val="001A32D2"/>
    <w:rsid w:val="001B1741"/>
    <w:rsid w:val="001B4E44"/>
    <w:rsid w:val="001C64EC"/>
    <w:rsid w:val="001D5A6F"/>
    <w:rsid w:val="001D743D"/>
    <w:rsid w:val="001E16AD"/>
    <w:rsid w:val="0021453F"/>
    <w:rsid w:val="002236CD"/>
    <w:rsid w:val="00227F36"/>
    <w:rsid w:val="00232758"/>
    <w:rsid w:val="00244328"/>
    <w:rsid w:val="002535A5"/>
    <w:rsid w:val="00263750"/>
    <w:rsid w:val="00272B4A"/>
    <w:rsid w:val="002746B8"/>
    <w:rsid w:val="00275240"/>
    <w:rsid w:val="00286799"/>
    <w:rsid w:val="00291080"/>
    <w:rsid w:val="00291BB1"/>
    <w:rsid w:val="002936CD"/>
    <w:rsid w:val="002A47B9"/>
    <w:rsid w:val="002D08CD"/>
    <w:rsid w:val="002D6696"/>
    <w:rsid w:val="002E3898"/>
    <w:rsid w:val="002E5321"/>
    <w:rsid w:val="002F108A"/>
    <w:rsid w:val="00303A7B"/>
    <w:rsid w:val="00306524"/>
    <w:rsid w:val="003148CB"/>
    <w:rsid w:val="00314965"/>
    <w:rsid w:val="00334025"/>
    <w:rsid w:val="00334949"/>
    <w:rsid w:val="00335283"/>
    <w:rsid w:val="003352AD"/>
    <w:rsid w:val="00362EF8"/>
    <w:rsid w:val="00364CD0"/>
    <w:rsid w:val="003761B2"/>
    <w:rsid w:val="0038196F"/>
    <w:rsid w:val="00381B46"/>
    <w:rsid w:val="003906BB"/>
    <w:rsid w:val="003A1E50"/>
    <w:rsid w:val="003A3905"/>
    <w:rsid w:val="003A7C7D"/>
    <w:rsid w:val="003B08CF"/>
    <w:rsid w:val="003B234C"/>
    <w:rsid w:val="003B346D"/>
    <w:rsid w:val="003B76C9"/>
    <w:rsid w:val="003F7981"/>
    <w:rsid w:val="004105C5"/>
    <w:rsid w:val="00414040"/>
    <w:rsid w:val="004206AF"/>
    <w:rsid w:val="00421C43"/>
    <w:rsid w:val="00435975"/>
    <w:rsid w:val="004449B7"/>
    <w:rsid w:val="00451AF1"/>
    <w:rsid w:val="004534A7"/>
    <w:rsid w:val="00455D45"/>
    <w:rsid w:val="00456577"/>
    <w:rsid w:val="004611CC"/>
    <w:rsid w:val="00465495"/>
    <w:rsid w:val="0046656E"/>
    <w:rsid w:val="00473111"/>
    <w:rsid w:val="00477C43"/>
    <w:rsid w:val="00493D0D"/>
    <w:rsid w:val="004970E9"/>
    <w:rsid w:val="004C1AD8"/>
    <w:rsid w:val="004D4F52"/>
    <w:rsid w:val="004F2C69"/>
    <w:rsid w:val="00507E5F"/>
    <w:rsid w:val="00510375"/>
    <w:rsid w:val="00511DE0"/>
    <w:rsid w:val="00520CB6"/>
    <w:rsid w:val="005323CF"/>
    <w:rsid w:val="00536AA7"/>
    <w:rsid w:val="005433D1"/>
    <w:rsid w:val="0054421D"/>
    <w:rsid w:val="00547ABA"/>
    <w:rsid w:val="00553B8C"/>
    <w:rsid w:val="00555646"/>
    <w:rsid w:val="005634B8"/>
    <w:rsid w:val="00571BE2"/>
    <w:rsid w:val="00590EA5"/>
    <w:rsid w:val="00594321"/>
    <w:rsid w:val="005B7D0B"/>
    <w:rsid w:val="005C3488"/>
    <w:rsid w:val="005D2A29"/>
    <w:rsid w:val="005D3564"/>
    <w:rsid w:val="005F135E"/>
    <w:rsid w:val="005F1576"/>
    <w:rsid w:val="005F5FEA"/>
    <w:rsid w:val="0060337D"/>
    <w:rsid w:val="006240AD"/>
    <w:rsid w:val="006344CB"/>
    <w:rsid w:val="00636B32"/>
    <w:rsid w:val="00645E59"/>
    <w:rsid w:val="00647C44"/>
    <w:rsid w:val="006517D1"/>
    <w:rsid w:val="00651FAA"/>
    <w:rsid w:val="00652851"/>
    <w:rsid w:val="00654584"/>
    <w:rsid w:val="006616FD"/>
    <w:rsid w:val="00675722"/>
    <w:rsid w:val="00690F92"/>
    <w:rsid w:val="006912DE"/>
    <w:rsid w:val="00692AC9"/>
    <w:rsid w:val="006A1366"/>
    <w:rsid w:val="006A37A0"/>
    <w:rsid w:val="006B3048"/>
    <w:rsid w:val="006B3084"/>
    <w:rsid w:val="006C6B01"/>
    <w:rsid w:val="006C7D6A"/>
    <w:rsid w:val="006D1ACC"/>
    <w:rsid w:val="006D47B2"/>
    <w:rsid w:val="006D5A34"/>
    <w:rsid w:val="006E3E95"/>
    <w:rsid w:val="006E4CF5"/>
    <w:rsid w:val="006E53EF"/>
    <w:rsid w:val="006F3609"/>
    <w:rsid w:val="006F4AC3"/>
    <w:rsid w:val="00701C0A"/>
    <w:rsid w:val="00703E84"/>
    <w:rsid w:val="0071196E"/>
    <w:rsid w:val="00716C20"/>
    <w:rsid w:val="007179C5"/>
    <w:rsid w:val="00723385"/>
    <w:rsid w:val="00725301"/>
    <w:rsid w:val="00732FED"/>
    <w:rsid w:val="0075107E"/>
    <w:rsid w:val="00753E9C"/>
    <w:rsid w:val="00755559"/>
    <w:rsid w:val="00761964"/>
    <w:rsid w:val="00761ACD"/>
    <w:rsid w:val="0076755A"/>
    <w:rsid w:val="007757D5"/>
    <w:rsid w:val="00791B95"/>
    <w:rsid w:val="007944BE"/>
    <w:rsid w:val="00797513"/>
    <w:rsid w:val="007A7D58"/>
    <w:rsid w:val="007B34ED"/>
    <w:rsid w:val="007B46B4"/>
    <w:rsid w:val="007C2FDE"/>
    <w:rsid w:val="007C5DF3"/>
    <w:rsid w:val="007D3599"/>
    <w:rsid w:val="007E0D2D"/>
    <w:rsid w:val="007E1587"/>
    <w:rsid w:val="007E160A"/>
    <w:rsid w:val="007F1BF4"/>
    <w:rsid w:val="007F20EE"/>
    <w:rsid w:val="007F3BA4"/>
    <w:rsid w:val="0080468F"/>
    <w:rsid w:val="008121B7"/>
    <w:rsid w:val="00822E71"/>
    <w:rsid w:val="00842101"/>
    <w:rsid w:val="008438CF"/>
    <w:rsid w:val="008550CD"/>
    <w:rsid w:val="00867E29"/>
    <w:rsid w:val="00871038"/>
    <w:rsid w:val="0087485A"/>
    <w:rsid w:val="00887EDA"/>
    <w:rsid w:val="00892FB7"/>
    <w:rsid w:val="0089752A"/>
    <w:rsid w:val="008976E6"/>
    <w:rsid w:val="008A1827"/>
    <w:rsid w:val="008A6AD9"/>
    <w:rsid w:val="008B03D3"/>
    <w:rsid w:val="008B0542"/>
    <w:rsid w:val="008B066A"/>
    <w:rsid w:val="008B63DC"/>
    <w:rsid w:val="008C7067"/>
    <w:rsid w:val="008D33CE"/>
    <w:rsid w:val="008D4326"/>
    <w:rsid w:val="0090261D"/>
    <w:rsid w:val="009100D3"/>
    <w:rsid w:val="0091111B"/>
    <w:rsid w:val="009141E0"/>
    <w:rsid w:val="00916233"/>
    <w:rsid w:val="009170C5"/>
    <w:rsid w:val="00924BAD"/>
    <w:rsid w:val="00933225"/>
    <w:rsid w:val="00940600"/>
    <w:rsid w:val="00942D4C"/>
    <w:rsid w:val="00947730"/>
    <w:rsid w:val="009649CD"/>
    <w:rsid w:val="009714BB"/>
    <w:rsid w:val="009741AA"/>
    <w:rsid w:val="00976F8C"/>
    <w:rsid w:val="00982153"/>
    <w:rsid w:val="009821AB"/>
    <w:rsid w:val="00982877"/>
    <w:rsid w:val="009908E3"/>
    <w:rsid w:val="00991D58"/>
    <w:rsid w:val="009957DF"/>
    <w:rsid w:val="009962C6"/>
    <w:rsid w:val="009B1205"/>
    <w:rsid w:val="009B7B8A"/>
    <w:rsid w:val="009E75C0"/>
    <w:rsid w:val="009F39A1"/>
    <w:rsid w:val="009F3D95"/>
    <w:rsid w:val="00A07136"/>
    <w:rsid w:val="00A20574"/>
    <w:rsid w:val="00A24A5A"/>
    <w:rsid w:val="00A31703"/>
    <w:rsid w:val="00A337CD"/>
    <w:rsid w:val="00A346BE"/>
    <w:rsid w:val="00A40DF4"/>
    <w:rsid w:val="00A41D38"/>
    <w:rsid w:val="00A4513C"/>
    <w:rsid w:val="00A47C6C"/>
    <w:rsid w:val="00A50092"/>
    <w:rsid w:val="00A52C08"/>
    <w:rsid w:val="00A65320"/>
    <w:rsid w:val="00A65BB4"/>
    <w:rsid w:val="00A72747"/>
    <w:rsid w:val="00A82253"/>
    <w:rsid w:val="00A83F43"/>
    <w:rsid w:val="00A9217E"/>
    <w:rsid w:val="00AB7CF1"/>
    <w:rsid w:val="00AC1C41"/>
    <w:rsid w:val="00AD06A9"/>
    <w:rsid w:val="00AD1B26"/>
    <w:rsid w:val="00AD7473"/>
    <w:rsid w:val="00AE5BAD"/>
    <w:rsid w:val="00AF798E"/>
    <w:rsid w:val="00B02547"/>
    <w:rsid w:val="00B04C18"/>
    <w:rsid w:val="00B33AB5"/>
    <w:rsid w:val="00B34E4E"/>
    <w:rsid w:val="00B41188"/>
    <w:rsid w:val="00B454BF"/>
    <w:rsid w:val="00B556AE"/>
    <w:rsid w:val="00B55F85"/>
    <w:rsid w:val="00B62057"/>
    <w:rsid w:val="00B62473"/>
    <w:rsid w:val="00BD6BD9"/>
    <w:rsid w:val="00BD6D2D"/>
    <w:rsid w:val="00BF6795"/>
    <w:rsid w:val="00C01E2C"/>
    <w:rsid w:val="00C02066"/>
    <w:rsid w:val="00C07B4A"/>
    <w:rsid w:val="00C10868"/>
    <w:rsid w:val="00C11A91"/>
    <w:rsid w:val="00C11EF5"/>
    <w:rsid w:val="00C22297"/>
    <w:rsid w:val="00C27CFF"/>
    <w:rsid w:val="00C300C2"/>
    <w:rsid w:val="00C35DD8"/>
    <w:rsid w:val="00C370FA"/>
    <w:rsid w:val="00C43E69"/>
    <w:rsid w:val="00C502A0"/>
    <w:rsid w:val="00C53E9B"/>
    <w:rsid w:val="00C803A0"/>
    <w:rsid w:val="00C81FE6"/>
    <w:rsid w:val="00C87B8A"/>
    <w:rsid w:val="00CA0732"/>
    <w:rsid w:val="00CA20C4"/>
    <w:rsid w:val="00CA3FCD"/>
    <w:rsid w:val="00CA4D8A"/>
    <w:rsid w:val="00CA5818"/>
    <w:rsid w:val="00CE5A92"/>
    <w:rsid w:val="00CF55B0"/>
    <w:rsid w:val="00D07261"/>
    <w:rsid w:val="00D1518A"/>
    <w:rsid w:val="00D232D9"/>
    <w:rsid w:val="00D306C5"/>
    <w:rsid w:val="00D31D59"/>
    <w:rsid w:val="00D3443F"/>
    <w:rsid w:val="00D374FB"/>
    <w:rsid w:val="00D53A7B"/>
    <w:rsid w:val="00D55BE3"/>
    <w:rsid w:val="00D64252"/>
    <w:rsid w:val="00D7426C"/>
    <w:rsid w:val="00D81B1A"/>
    <w:rsid w:val="00D8330C"/>
    <w:rsid w:val="00DA00E8"/>
    <w:rsid w:val="00DA5333"/>
    <w:rsid w:val="00DB6995"/>
    <w:rsid w:val="00DC6E61"/>
    <w:rsid w:val="00DE6ADD"/>
    <w:rsid w:val="00DE6B49"/>
    <w:rsid w:val="00E104E5"/>
    <w:rsid w:val="00E2535D"/>
    <w:rsid w:val="00E25DF1"/>
    <w:rsid w:val="00E30007"/>
    <w:rsid w:val="00E33210"/>
    <w:rsid w:val="00E35333"/>
    <w:rsid w:val="00E47EC0"/>
    <w:rsid w:val="00E51220"/>
    <w:rsid w:val="00E51F63"/>
    <w:rsid w:val="00E55288"/>
    <w:rsid w:val="00E56D80"/>
    <w:rsid w:val="00E6132B"/>
    <w:rsid w:val="00E72EF2"/>
    <w:rsid w:val="00E80465"/>
    <w:rsid w:val="00E822F2"/>
    <w:rsid w:val="00E8401F"/>
    <w:rsid w:val="00E84DDE"/>
    <w:rsid w:val="00E95469"/>
    <w:rsid w:val="00EB4F97"/>
    <w:rsid w:val="00ED1299"/>
    <w:rsid w:val="00ED34A5"/>
    <w:rsid w:val="00F150F6"/>
    <w:rsid w:val="00F20C45"/>
    <w:rsid w:val="00F31596"/>
    <w:rsid w:val="00F31672"/>
    <w:rsid w:val="00F40983"/>
    <w:rsid w:val="00F50D17"/>
    <w:rsid w:val="00F52E97"/>
    <w:rsid w:val="00F6421A"/>
    <w:rsid w:val="00F73D89"/>
    <w:rsid w:val="00F96E18"/>
    <w:rsid w:val="00FA7F50"/>
    <w:rsid w:val="00FB4F05"/>
    <w:rsid w:val="00FC037F"/>
    <w:rsid w:val="00FC1874"/>
    <w:rsid w:val="00FD04C1"/>
    <w:rsid w:val="00FD28F0"/>
    <w:rsid w:val="00FD4AD9"/>
    <w:rsid w:val="00FF0F86"/>
    <w:rsid w:val="00FF21CC"/>
    <w:rsid w:val="00FF69C1"/>
    <w:rsid w:val="00FF6A12"/>
    <w:rsid w:val="00FF789C"/>
    <w:rsid w:val="06069D9F"/>
    <w:rsid w:val="08C1E392"/>
    <w:rsid w:val="267B8F38"/>
    <w:rsid w:val="3725EAC5"/>
    <w:rsid w:val="682A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95056"/>
  <w15:chartTrackingRefBased/>
  <w15:docId w15:val="{36DB6B4C-3EDE-4196-815A-F91D422D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21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E4C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8D432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D432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D432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D432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D432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4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4326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DE6B4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C2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C2FDE"/>
    <w:pPr>
      <w:ind w:left="720"/>
      <w:contextualSpacing/>
    </w:pPr>
  </w:style>
  <w:style w:type="paragraph" w:customStyle="1" w:styleId="Default">
    <w:name w:val="Default"/>
    <w:rsid w:val="00E51220"/>
    <w:pPr>
      <w:autoSpaceDE w:val="0"/>
      <w:autoSpaceDN w:val="0"/>
      <w:adjustRightInd w:val="0"/>
      <w:spacing w:after="0" w:line="240" w:lineRule="auto"/>
    </w:pPr>
    <w:rPr>
      <w:rFonts w:ascii="Lucida Calligraphy" w:hAnsi="Lucida Calligraphy" w:cs="Lucida Calligraphy"/>
      <w:color w:val="000000"/>
      <w:sz w:val="24"/>
      <w:szCs w:val="24"/>
    </w:rPr>
  </w:style>
  <w:style w:type="table" w:styleId="ListaMdia1-nfase1">
    <w:name w:val="Medium List 1 Accent 1"/>
    <w:basedOn w:val="Tabelanormal"/>
    <w:uiPriority w:val="65"/>
    <w:rsid w:val="007B34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paragraph" w:styleId="Cabealho">
    <w:name w:val="header"/>
    <w:basedOn w:val="Normal"/>
    <w:link w:val="CabealhoChar"/>
    <w:uiPriority w:val="99"/>
    <w:unhideWhenUsed/>
    <w:rsid w:val="007B34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34ED"/>
  </w:style>
  <w:style w:type="paragraph" w:styleId="Rodap">
    <w:name w:val="footer"/>
    <w:basedOn w:val="Normal"/>
    <w:link w:val="RodapChar"/>
    <w:uiPriority w:val="99"/>
    <w:unhideWhenUsed/>
    <w:rsid w:val="007B34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34ED"/>
  </w:style>
  <w:style w:type="character" w:styleId="nfase">
    <w:name w:val="Emphasis"/>
    <w:basedOn w:val="Fontepargpadro"/>
    <w:uiPriority w:val="20"/>
    <w:qFormat/>
    <w:rsid w:val="00B34E4E"/>
    <w:rPr>
      <w:i/>
      <w:iCs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9714BB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9714BB"/>
    <w:rPr>
      <w:rFonts w:ascii="Arial" w:eastAsia="Arial" w:hAnsi="Arial" w:cs="Arial"/>
      <w:sz w:val="24"/>
      <w:szCs w:val="24"/>
      <w:lang w:val="pt-PT" w:eastAsia="pt-PT" w:bidi="pt-PT"/>
    </w:rPr>
  </w:style>
  <w:style w:type="paragraph" w:customStyle="1" w:styleId="p">
    <w:name w:val="p"/>
    <w:basedOn w:val="Normal"/>
    <w:rsid w:val="000D4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21C4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E80465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6E4C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ef-journal">
    <w:name w:val="ref-journal"/>
    <w:basedOn w:val="Fontepargpadro"/>
    <w:rsid w:val="00CA5818"/>
  </w:style>
  <w:style w:type="character" w:customStyle="1" w:styleId="ref-vol">
    <w:name w:val="ref-vol"/>
    <w:basedOn w:val="Fontepargpadro"/>
    <w:rsid w:val="00CA5818"/>
  </w:style>
  <w:style w:type="character" w:customStyle="1" w:styleId="ref-title">
    <w:name w:val="ref-title"/>
    <w:basedOn w:val="Fontepargpadro"/>
    <w:rsid w:val="00C53E9B"/>
  </w:style>
  <w:style w:type="character" w:customStyle="1" w:styleId="ref-iss">
    <w:name w:val="ref-iss"/>
    <w:basedOn w:val="Fontepargpadro"/>
    <w:rsid w:val="00C53E9B"/>
  </w:style>
  <w:style w:type="character" w:customStyle="1" w:styleId="element-citation">
    <w:name w:val="element-citation"/>
    <w:basedOn w:val="Fontepargpadro"/>
    <w:rsid w:val="006A37A0"/>
  </w:style>
  <w:style w:type="character" w:customStyle="1" w:styleId="nowrap">
    <w:name w:val="nowrap"/>
    <w:basedOn w:val="Fontepargpadro"/>
    <w:rsid w:val="006A3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79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7828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  <w:div w:id="13197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5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vid19.who.int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cholar.google.com/scholar?q=World+Health+Organization+WHO+Coronavirus+Disease+%5bCOVID-19%5d+Dashboard+2020+WHO+Available+from+https://covid19.who.int/+" TargetMode="External"/><Relationship Id="rId14" Type="http://schemas.openxmlformats.org/officeDocument/2006/relationships/header" Target="header3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C077E-0B78-4694-8E47-D3847CAFC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1801</Words>
  <Characters>9730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Brandão</dc:creator>
  <cp:keywords/>
  <dc:description/>
  <cp:lastModifiedBy>Hérika Brito</cp:lastModifiedBy>
  <cp:revision>8</cp:revision>
  <dcterms:created xsi:type="dcterms:W3CDTF">2020-10-29T02:09:00Z</dcterms:created>
  <dcterms:modified xsi:type="dcterms:W3CDTF">2020-11-05T01:52:00Z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 6th edition</vt:lpwstr>
  </property>
  <property fmtid="{D5CDD505-2E9C-101B-9397-08002B2CF9AE}" pid="6" name="Mendeley Recent Style Id 2_1">
    <vt:lpwstr>http://www.zotero.org/styles/associacao-brasileira-de-normas-tecnicas</vt:lpwstr>
  </property>
  <property fmtid="{D5CDD505-2E9C-101B-9397-08002B2CF9AE}" pid="7" name="Mendeley Recent Style Name 2_1">
    <vt:lpwstr>Associação Brasileira de Normas Técnicas (Portuguese - Brazil)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8b13aa13-0d5f-3a22-a8b8-a8cc2e3ca34f</vt:lpwstr>
  </property>
  <property fmtid="{D5CDD505-2E9C-101B-9397-08002B2CF9AE}" pid="24" name="Mendeley Citation Style_1">
    <vt:lpwstr>http://www.zotero.org/styles/associacao-brasileira-de-normas-tecnicas</vt:lpwstr>
  </property>
</Properties>
</file>