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46D3D" w14:textId="77777777" w:rsidR="00694E24" w:rsidRDefault="00694E24" w:rsidP="00DC59F2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A6">
        <w:rPr>
          <w:rFonts w:ascii="Times New Roman" w:hAnsi="Times New Roman" w:cs="Times New Roman"/>
          <w:b/>
          <w:sz w:val="28"/>
          <w:szCs w:val="28"/>
        </w:rPr>
        <w:t xml:space="preserve">CONDUTA NUTRICIONAL </w:t>
      </w:r>
      <w:r>
        <w:rPr>
          <w:rFonts w:ascii="Times New Roman" w:hAnsi="Times New Roman" w:cs="Times New Roman"/>
          <w:b/>
          <w:sz w:val="28"/>
          <w:szCs w:val="28"/>
        </w:rPr>
        <w:t xml:space="preserve">EM PACIENTES COM DIAGNÓSTICO DE HOMOCISTINÚRIA: UMA REVISÃO DA LITERATURA </w:t>
      </w:r>
    </w:p>
    <w:p w14:paraId="3EF3264F" w14:textId="3C109860" w:rsidR="00E7394C" w:rsidRPr="004A70F4" w:rsidRDefault="00E7394C" w:rsidP="00694E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7CEA341" w14:textId="7DFC7D23" w:rsidR="00E10DD9" w:rsidRPr="00DA7AB5" w:rsidRDefault="00694E24" w:rsidP="00DA7AB5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6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Introdução:</w:t>
      </w:r>
      <w:r w:rsidRPr="00D9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homocistinúria acontece devido a um erro inato no metabolismo dos aminoácidos como metionina e h</w:t>
      </w:r>
      <w:r w:rsidR="00E10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omocisteí</w:t>
      </w:r>
      <w:r w:rsidRPr="00D9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na, causado pela deficiência enzimática da </w:t>
      </w:r>
      <w:r w:rsidRPr="00D9462D">
        <w:rPr>
          <w:rFonts w:ascii="Times New Roman" w:hAnsi="Times New Roman" w:cs="Times New Roman"/>
          <w:sz w:val="24"/>
          <w:szCs w:val="24"/>
        </w:rPr>
        <w:t>Cistationina-B-</w:t>
      </w:r>
      <w:r>
        <w:rPr>
          <w:rFonts w:ascii="Times New Roman" w:hAnsi="Times New Roman" w:cs="Times New Roman"/>
          <w:sz w:val="24"/>
          <w:szCs w:val="24"/>
        </w:rPr>
        <w:t>sínta</w:t>
      </w:r>
      <w:r w:rsidRPr="00D9462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(CBS)</w:t>
      </w:r>
      <w:r w:rsidRPr="00D9462D">
        <w:rPr>
          <w:rFonts w:ascii="Times New Roman" w:hAnsi="Times New Roman" w:cs="Times New Roman"/>
          <w:sz w:val="24"/>
          <w:szCs w:val="24"/>
        </w:rPr>
        <w:t>, o</w:t>
      </w:r>
      <w:r w:rsidR="00E10DD9">
        <w:rPr>
          <w:rFonts w:ascii="Times New Roman" w:hAnsi="Times New Roman" w:cs="Times New Roman"/>
          <w:sz w:val="24"/>
          <w:szCs w:val="24"/>
        </w:rPr>
        <w:t xml:space="preserve"> que</w:t>
      </w:r>
      <w:r w:rsidRPr="00D9462D">
        <w:rPr>
          <w:rFonts w:ascii="Times New Roman" w:hAnsi="Times New Roman" w:cs="Times New Roman"/>
          <w:sz w:val="24"/>
          <w:szCs w:val="24"/>
        </w:rPr>
        <w:t xml:space="preserve"> reflete altos níveis de homocisteina no sangue e urina.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2D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D9462D">
        <w:rPr>
          <w:rFonts w:ascii="Times New Roman" w:hAnsi="Times New Roman" w:cs="Times New Roman"/>
          <w:sz w:val="24"/>
          <w:szCs w:val="24"/>
        </w:rPr>
        <w:t xml:space="preserve">Compreender as condutas e estratégias nutricionais no tratamento de pacientes diagnosticados com homocistinúria. </w:t>
      </w:r>
      <w:r w:rsidRPr="00D9462D">
        <w:rPr>
          <w:rFonts w:ascii="Times New Roman" w:hAnsi="Times New Roman" w:cs="Times New Roman"/>
          <w:b/>
          <w:sz w:val="24"/>
          <w:szCs w:val="24"/>
        </w:rPr>
        <w:t xml:space="preserve">Método: </w:t>
      </w:r>
      <w:r w:rsidRPr="00D9462D">
        <w:rPr>
          <w:rFonts w:ascii="Times New Roman" w:hAnsi="Times New Roman" w:cs="Times New Roman"/>
          <w:sz w:val="24"/>
          <w:szCs w:val="24"/>
        </w:rPr>
        <w:t xml:space="preserve">Trata-se de um estudo com coleta de dados realizada por meio de levantamento bibliográfico de livros e artigos, nas seguintes bases de dados: </w:t>
      </w:r>
      <w:r w:rsidRPr="00D9462D">
        <w:rPr>
          <w:rFonts w:ascii="Times New Roman" w:hAnsi="Times New Roman" w:cs="Times New Roman"/>
          <w:i/>
          <w:sz w:val="24"/>
          <w:szCs w:val="24"/>
        </w:rPr>
        <w:t>Scientific Electronic Library Online</w:t>
      </w:r>
      <w:r w:rsidRPr="00D9462D">
        <w:rPr>
          <w:rFonts w:ascii="Times New Roman" w:hAnsi="Times New Roman" w:cs="Times New Roman"/>
          <w:sz w:val="24"/>
          <w:szCs w:val="24"/>
        </w:rPr>
        <w:t xml:space="preserve"> (SCIELO), Biblioteca virtual em séude (BVS), MEDLINE/PubMed e Google Acadêmico. Os critérios de inclusão definidos foram: artigos publicados em português, inglês e espanhol, que retratassem a temática referente</w:t>
      </w:r>
      <w:r>
        <w:rPr>
          <w:rFonts w:ascii="Times New Roman" w:hAnsi="Times New Roman" w:cs="Times New Roman"/>
          <w:sz w:val="24"/>
          <w:szCs w:val="24"/>
        </w:rPr>
        <w:t xml:space="preserve"> ao tema</w:t>
      </w:r>
      <w:r w:rsidRPr="00D9462D">
        <w:rPr>
          <w:rFonts w:ascii="Times New Roman" w:hAnsi="Times New Roman" w:cs="Times New Roman"/>
          <w:sz w:val="24"/>
          <w:szCs w:val="24"/>
        </w:rPr>
        <w:t>, publicados nos ú</w:t>
      </w:r>
      <w:r w:rsidR="00E10DD9">
        <w:rPr>
          <w:rFonts w:ascii="Times New Roman" w:hAnsi="Times New Roman" w:cs="Times New Roman"/>
          <w:sz w:val="24"/>
          <w:szCs w:val="24"/>
        </w:rPr>
        <w:t xml:space="preserve">ltimos cinco </w:t>
      </w:r>
      <w:r w:rsidRPr="00D9462D">
        <w:rPr>
          <w:rFonts w:ascii="Times New Roman" w:hAnsi="Times New Roman" w:cs="Times New Roman"/>
          <w:sz w:val="24"/>
          <w:szCs w:val="24"/>
        </w:rPr>
        <w:t>anos.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2D">
        <w:rPr>
          <w:rFonts w:ascii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AB5">
        <w:rPr>
          <w:rFonts w:ascii="Times New Roman" w:hAnsi="Times New Roman" w:cs="Times New Roman"/>
          <w:sz w:val="24"/>
          <w:szCs w:val="24"/>
        </w:rPr>
        <w:t>Os estudos ressaltam que</w:t>
      </w:r>
      <w:r w:rsidR="00DA7AB5" w:rsidRPr="00DA7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homocisteinúria é uma anormalidade bioquímica que </w:t>
      </w:r>
      <w:r w:rsidR="00DA7AB5" w:rsidRPr="00DA7AB5">
        <w:rPr>
          <w:rFonts w:ascii="Times New Roman" w:hAnsi="Times New Roman" w:cs="Times New Roman"/>
          <w:sz w:val="24"/>
          <w:szCs w:val="24"/>
        </w:rPr>
        <w:t>acarreta um desajuste metabólico dos aminoácidos, elevando os níveis de homocisteína e metionina no sangue</w:t>
      </w:r>
      <w:r w:rsidR="00DA7AB5">
        <w:rPr>
          <w:rFonts w:ascii="Times New Roman" w:hAnsi="Times New Roman" w:cs="Times New Roman"/>
          <w:sz w:val="24"/>
          <w:szCs w:val="24"/>
        </w:rPr>
        <w:t xml:space="preserve"> e</w:t>
      </w:r>
      <w:r w:rsidR="00DA7AB5" w:rsidRPr="00DA7AB5">
        <w:rPr>
          <w:rFonts w:ascii="Times New Roman" w:hAnsi="Times New Roman" w:cs="Times New Roman"/>
          <w:sz w:val="24"/>
          <w:szCs w:val="24"/>
        </w:rPr>
        <w:t xml:space="preserve"> na urina, causando diversas manifestações clinicas no indivíduo</w:t>
      </w:r>
      <w:r w:rsidR="00DA7AB5">
        <w:rPr>
          <w:rFonts w:ascii="Times New Roman" w:hAnsi="Times New Roman" w:cs="Times New Roman"/>
          <w:sz w:val="24"/>
          <w:szCs w:val="24"/>
        </w:rPr>
        <w:t>, no</w:t>
      </w:r>
      <w:r w:rsidR="00DA7AB5" w:rsidRPr="00DA7AB5">
        <w:rPr>
          <w:rFonts w:ascii="Times New Roman" w:hAnsi="Times New Roman" w:cs="Times New Roman"/>
          <w:sz w:val="24"/>
          <w:szCs w:val="24"/>
        </w:rPr>
        <w:t xml:space="preserve"> qual o tratamento consiste em correções bioquímicas com adesão de dietas restritas, e uso de suplementação afim de controlar as concentrações plasmáticas de homocisteína e reduzir complicações clínicas</w:t>
      </w:r>
      <w:r w:rsidRPr="00DA7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A55">
        <w:rPr>
          <w:rFonts w:ascii="Times New Roman" w:hAnsi="Times New Roman" w:cs="Times New Roman"/>
          <w:b/>
          <w:sz w:val="24"/>
          <w:szCs w:val="24"/>
        </w:rPr>
        <w:t>Conclusão:</w:t>
      </w:r>
      <w:r w:rsidRPr="00BB5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576841">
        <w:rPr>
          <w:rFonts w:ascii="Times New Roman" w:hAnsi="Times New Roman" w:cs="Times New Roman"/>
          <w:sz w:val="24"/>
          <w:szCs w:val="24"/>
        </w:rPr>
        <w:t xml:space="preserve"> import</w:t>
      </w:r>
      <w:r>
        <w:rPr>
          <w:rFonts w:ascii="Times New Roman" w:hAnsi="Times New Roman" w:cs="Times New Roman"/>
          <w:sz w:val="24"/>
          <w:szCs w:val="24"/>
        </w:rPr>
        <w:t xml:space="preserve">ante </w:t>
      </w:r>
      <w:r w:rsidRPr="00576841">
        <w:rPr>
          <w:rFonts w:ascii="Times New Roman" w:hAnsi="Times New Roman" w:cs="Times New Roman"/>
          <w:sz w:val="24"/>
          <w:szCs w:val="24"/>
        </w:rPr>
        <w:t>que haja o diagnóstico precoce</w:t>
      </w:r>
      <w:r w:rsidR="00E10DD9">
        <w:rPr>
          <w:rFonts w:ascii="Times New Roman" w:hAnsi="Times New Roman" w:cs="Times New Roman"/>
          <w:sz w:val="24"/>
          <w:szCs w:val="24"/>
        </w:rPr>
        <w:t xml:space="preserve"> da homocistinúria, para assim haver redução d</w:t>
      </w:r>
      <w:r w:rsidRPr="00576841">
        <w:rPr>
          <w:rFonts w:ascii="Times New Roman" w:hAnsi="Times New Roman" w:cs="Times New Roman"/>
          <w:sz w:val="24"/>
          <w:szCs w:val="24"/>
        </w:rPr>
        <w:t xml:space="preserve">os níveis </w:t>
      </w:r>
      <w:r>
        <w:rPr>
          <w:rFonts w:ascii="Times New Roman" w:hAnsi="Times New Roman" w:cs="Times New Roman"/>
          <w:sz w:val="24"/>
          <w:szCs w:val="24"/>
        </w:rPr>
        <w:t>de homocisteí</w:t>
      </w:r>
      <w:r w:rsidRPr="00576841">
        <w:rPr>
          <w:rFonts w:ascii="Times New Roman" w:hAnsi="Times New Roman" w:cs="Times New Roman"/>
          <w:sz w:val="24"/>
          <w:szCs w:val="24"/>
        </w:rPr>
        <w:t xml:space="preserve">na no plasma sanguíneo </w:t>
      </w:r>
      <w:r w:rsidR="00E10DD9">
        <w:rPr>
          <w:rFonts w:ascii="Times New Roman" w:hAnsi="Times New Roman" w:cs="Times New Roman"/>
          <w:sz w:val="24"/>
          <w:szCs w:val="24"/>
        </w:rPr>
        <w:t xml:space="preserve">promovendo melhores condições clinicas e prevenindo </w:t>
      </w:r>
      <w:r w:rsidRPr="00576841">
        <w:rPr>
          <w:rFonts w:ascii="Times New Roman" w:hAnsi="Times New Roman" w:cs="Times New Roman"/>
          <w:sz w:val="24"/>
          <w:szCs w:val="24"/>
        </w:rPr>
        <w:t>complicações decorrentes a doença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C86970" w14:textId="77777777" w:rsidR="00694E24" w:rsidRDefault="00694E24" w:rsidP="00694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Deficiência de Cistationina-B-Sintase, Aminoacidopatia congênita, Doenças Raras</w:t>
      </w:r>
      <w:r w:rsidRPr="004A70F4">
        <w:rPr>
          <w:rFonts w:ascii="Times New Roman" w:hAnsi="Times New Roman" w:cs="Times New Roman"/>
          <w:sz w:val="24"/>
          <w:szCs w:val="24"/>
        </w:rPr>
        <w:t>.</w:t>
      </w:r>
    </w:p>
    <w:p w14:paraId="59DD7FF4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9546" w14:textId="77777777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A70F4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0EBA84CA" w14:textId="77777777" w:rsidR="00694E24" w:rsidRPr="00E6259C" w:rsidRDefault="00694E24" w:rsidP="00694E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59C">
        <w:rPr>
          <w:rFonts w:ascii="Times New Roman" w:hAnsi="Times New Roman" w:cs="Times New Roman"/>
          <w:sz w:val="24"/>
          <w:szCs w:val="24"/>
        </w:rPr>
        <w:t>A homocistinúria</w:t>
      </w:r>
      <w:r>
        <w:rPr>
          <w:rFonts w:ascii="Times New Roman" w:hAnsi="Times New Roman" w:cs="Times New Roman"/>
          <w:sz w:val="24"/>
          <w:szCs w:val="24"/>
        </w:rPr>
        <w:t xml:space="preserve"> (HCU)</w:t>
      </w:r>
      <w:r w:rsidRPr="00E6259C">
        <w:rPr>
          <w:rFonts w:ascii="Times New Roman" w:hAnsi="Times New Roman" w:cs="Times New Roman"/>
          <w:sz w:val="24"/>
          <w:szCs w:val="24"/>
        </w:rPr>
        <w:t xml:space="preserve"> é uma doença geneticamente rara, herdada de forma autossômica recessiva, que ocorre na maioria das vezes devido a deficiência enzimática da Cistationina-B-Sintase (CBS) que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259C">
        <w:rPr>
          <w:rFonts w:ascii="Times New Roman" w:hAnsi="Times New Roman" w:cs="Times New Roman"/>
          <w:sz w:val="24"/>
          <w:szCs w:val="24"/>
        </w:rPr>
        <w:t xml:space="preserve"> consequentemente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259C">
        <w:rPr>
          <w:rFonts w:ascii="Times New Roman" w:hAnsi="Times New Roman" w:cs="Times New Roman"/>
          <w:sz w:val="24"/>
          <w:szCs w:val="24"/>
        </w:rPr>
        <w:t xml:space="preserve"> eleva a quantidade de homocisteína (Hcy) e metionina no sangue e na urina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E6259C">
        <w:rPr>
          <w:rFonts w:ascii="Times New Roman" w:hAnsi="Times New Roman" w:cs="Times New Roman"/>
          <w:sz w:val="24"/>
          <w:szCs w:val="24"/>
        </w:rPr>
        <w:t>sse aumento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259C">
        <w:rPr>
          <w:rFonts w:ascii="Times New Roman" w:hAnsi="Times New Roman" w:cs="Times New Roman"/>
          <w:sz w:val="24"/>
          <w:szCs w:val="24"/>
        </w:rPr>
        <w:t xml:space="preserve"> além de ser tóxico para os vasos sanguíneos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259C">
        <w:rPr>
          <w:rFonts w:ascii="Times New Roman" w:hAnsi="Times New Roman" w:cs="Times New Roman"/>
          <w:sz w:val="24"/>
          <w:szCs w:val="24"/>
        </w:rPr>
        <w:t xml:space="preserve"> reduz a cistationina e cisteína, acarretando manifestações clínica que podem se agravar sem o devido recurso terapêutico (HOSS </w:t>
      </w:r>
      <w:r>
        <w:rPr>
          <w:rFonts w:ascii="Times New Roman" w:hAnsi="Times New Roman" w:cs="Times New Roman"/>
          <w:sz w:val="24"/>
          <w:szCs w:val="24"/>
        </w:rPr>
        <w:t xml:space="preserve">et al., </w:t>
      </w:r>
      <w:r w:rsidRPr="00E6259C">
        <w:rPr>
          <w:rFonts w:ascii="Times New Roman" w:hAnsi="Times New Roman" w:cs="Times New Roman"/>
          <w:sz w:val="24"/>
          <w:szCs w:val="24"/>
        </w:rPr>
        <w:t>2019).</w:t>
      </w:r>
    </w:p>
    <w:p w14:paraId="2484E944" w14:textId="5EB60A45" w:rsidR="00694E24" w:rsidRPr="00677BAE" w:rsidRDefault="007E3C5F" w:rsidP="00694E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É uma enfermidade</w:t>
      </w:r>
      <w:r w:rsidR="00694E24" w:rsidRPr="00677BAE">
        <w:rPr>
          <w:rFonts w:ascii="Times New Roman" w:hAnsi="Times New Roman" w:cs="Times New Roman"/>
          <w:sz w:val="24"/>
          <w:szCs w:val="24"/>
        </w:rPr>
        <w:t xml:space="preserve"> que aparece de forma silenciosa e que acomete diversos órgãos, como: olho, esqueleto, sistema vascular e sistema nervoso central de forma progressiva. Podendo essa doença se manifestar em qualquer ciclo da vida. (MARTINS, et al, 2012).</w:t>
      </w:r>
    </w:p>
    <w:p w14:paraId="19F58BCE" w14:textId="77777777" w:rsidR="00694E24" w:rsidRPr="00677BAE" w:rsidRDefault="00694E24" w:rsidP="00694E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677BAE">
        <w:rPr>
          <w:rFonts w:ascii="Times New Roman" w:hAnsi="Times New Roman" w:cs="Times New Roman"/>
          <w:sz w:val="24"/>
          <w:szCs w:val="24"/>
        </w:rPr>
        <w:t>No Brasil, o diagnóstico é mais tardio do que em outros países, visto que a doença não está inserida no Programa Nacional de Triagem Neonatal</w:t>
      </w:r>
      <w:r w:rsidRPr="00E6259C">
        <w:rPr>
          <w:rFonts w:ascii="Times New Roman" w:hAnsi="Times New Roman" w:cs="Times New Roman"/>
          <w:sz w:val="24"/>
          <w:szCs w:val="24"/>
        </w:rPr>
        <w:t xml:space="preserve"> (PNTN) (MINISTÉRIO DA SAÚDE, 2019).</w:t>
      </w:r>
    </w:p>
    <w:p w14:paraId="522CFD7F" w14:textId="0E812EA9" w:rsidR="00E7394C" w:rsidRDefault="00694E24" w:rsidP="00694E24">
      <w:pPr>
        <w:pStyle w:val="Els-body-text"/>
        <w:spacing w:line="360" w:lineRule="auto"/>
        <w:ind w:firstLine="709"/>
        <w:rPr>
          <w:sz w:val="24"/>
          <w:szCs w:val="24"/>
          <w:lang w:val="pt-BR"/>
        </w:rPr>
      </w:pPr>
      <w:r w:rsidRPr="00C87C3F">
        <w:rPr>
          <w:sz w:val="24"/>
          <w:szCs w:val="24"/>
          <w:lang w:val="pt-BR"/>
        </w:rPr>
        <w:t>Em seu tratamento é incluso o uso de uma dieta hipoproteica, além da piridoxina (vitamina B6), pois melhora sua atividade enzimática já que a mesma atua como um cofator da CBS, a suplementação com ácido fólico e vitamina B12 é também necessária. Porém, nem todos os pacientes com essa doença respondem a piridoxina, devendo então ser traçada novas estratégias para a melhora desse tipo de patologia (VILAÇA e</w:t>
      </w:r>
      <w:r w:rsidR="00961D4B">
        <w:rPr>
          <w:sz w:val="24"/>
          <w:szCs w:val="24"/>
          <w:lang w:val="pt-BR"/>
        </w:rPr>
        <w:t>t al., 2015). No entanto,</w:t>
      </w:r>
      <w:r w:rsidRPr="00C87C3F">
        <w:rPr>
          <w:sz w:val="24"/>
          <w:szCs w:val="24"/>
          <w:lang w:val="pt-BR"/>
        </w:rPr>
        <w:t xml:space="preserve"> o </w:t>
      </w:r>
      <w:r w:rsidR="00961D4B" w:rsidRPr="00C87C3F">
        <w:rPr>
          <w:sz w:val="24"/>
          <w:szCs w:val="24"/>
          <w:lang w:val="pt-BR"/>
        </w:rPr>
        <w:t>presente trabalho</w:t>
      </w:r>
      <w:r w:rsidR="00961D4B">
        <w:rPr>
          <w:sz w:val="24"/>
          <w:szCs w:val="24"/>
          <w:lang w:val="pt-BR"/>
        </w:rPr>
        <w:t xml:space="preserve"> tem como</w:t>
      </w:r>
      <w:r w:rsidR="00961D4B" w:rsidRPr="00C87C3F">
        <w:rPr>
          <w:sz w:val="24"/>
          <w:szCs w:val="24"/>
          <w:lang w:val="pt-BR"/>
        </w:rPr>
        <w:t xml:space="preserve"> objetivo</w:t>
      </w:r>
      <w:r w:rsidRPr="00C87C3F">
        <w:rPr>
          <w:sz w:val="24"/>
          <w:szCs w:val="24"/>
          <w:lang w:val="pt-BR"/>
        </w:rPr>
        <w:t xml:space="preserve"> compreender as condutas e estratégias nutricionais no tratamento de pacientes diagnosticados com homocistinúria.</w:t>
      </w:r>
    </w:p>
    <w:p w14:paraId="2305E1C2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2832E" w14:textId="77777777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14:paraId="04E6455B" w14:textId="77777777" w:rsidR="00694E24" w:rsidRDefault="00694E24" w:rsidP="00694E24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0DB">
        <w:rPr>
          <w:rFonts w:ascii="Times New Roman" w:hAnsi="Times New Roman" w:cs="Times New Roman"/>
          <w:sz w:val="24"/>
          <w:szCs w:val="24"/>
        </w:rPr>
        <w:t xml:space="preserve">Trata-se de um estudo </w:t>
      </w:r>
      <w:r>
        <w:rPr>
          <w:rFonts w:ascii="Times New Roman" w:hAnsi="Times New Roman" w:cs="Times New Roman"/>
          <w:sz w:val="24"/>
          <w:szCs w:val="24"/>
        </w:rPr>
        <w:t xml:space="preserve">de revisão, </w:t>
      </w:r>
      <w:r w:rsidRPr="000420DB">
        <w:rPr>
          <w:rFonts w:ascii="Times New Roman" w:hAnsi="Times New Roman" w:cs="Times New Roman"/>
          <w:sz w:val="24"/>
          <w:szCs w:val="24"/>
        </w:rPr>
        <w:t xml:space="preserve">por meio de levantamento bibliográfico de livros e artigos, nas seguintes bases de dados: </w:t>
      </w:r>
      <w:r w:rsidRPr="000420DB">
        <w:rPr>
          <w:rFonts w:ascii="Times New Roman" w:hAnsi="Times New Roman" w:cs="Times New Roman"/>
          <w:i/>
          <w:sz w:val="24"/>
          <w:szCs w:val="24"/>
        </w:rPr>
        <w:t>Scientific Electronic Library Online</w:t>
      </w:r>
      <w:r w:rsidRPr="000420DB">
        <w:rPr>
          <w:rFonts w:ascii="Times New Roman" w:hAnsi="Times New Roman" w:cs="Times New Roman"/>
          <w:sz w:val="24"/>
          <w:szCs w:val="24"/>
        </w:rPr>
        <w:t xml:space="preserve"> (SCIELO), Biblioteca virtual em Saúde (BVS), MEDLINE/PubMed e Google Acadêmico. </w:t>
      </w:r>
    </w:p>
    <w:p w14:paraId="10FF74BA" w14:textId="255DB5AB" w:rsidR="00694E24" w:rsidRDefault="00694E24" w:rsidP="00694E24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0420DB">
        <w:rPr>
          <w:rFonts w:ascii="Times New Roman" w:hAnsi="Times New Roman" w:cs="Times New Roman"/>
          <w:sz w:val="24"/>
          <w:szCs w:val="24"/>
        </w:rPr>
        <w:t xml:space="preserve">oram utilizados </w:t>
      </w:r>
      <w:r w:rsidR="005751C8">
        <w:rPr>
          <w:rFonts w:ascii="Times New Roman" w:hAnsi="Times New Roman" w:cs="Times New Roman"/>
          <w:sz w:val="24"/>
          <w:szCs w:val="24"/>
        </w:rPr>
        <w:t xml:space="preserve">dez artigos para a construção sendo que </w:t>
      </w:r>
      <w:r w:rsidRPr="000420DB">
        <w:rPr>
          <w:rFonts w:ascii="Times New Roman" w:hAnsi="Times New Roman" w:cs="Times New Roman"/>
          <w:sz w:val="24"/>
          <w:szCs w:val="24"/>
        </w:rPr>
        <w:t>pa</w:t>
      </w:r>
      <w:r w:rsidR="005751C8">
        <w:rPr>
          <w:rFonts w:ascii="Times New Roman" w:hAnsi="Times New Roman" w:cs="Times New Roman"/>
          <w:sz w:val="24"/>
          <w:szCs w:val="24"/>
        </w:rPr>
        <w:t xml:space="preserve">ra busca dos mesmos, empregou-se </w:t>
      </w:r>
      <w:r w:rsidRPr="000420DB">
        <w:rPr>
          <w:rFonts w:ascii="Times New Roman" w:hAnsi="Times New Roman" w:cs="Times New Roman"/>
          <w:sz w:val="24"/>
          <w:szCs w:val="24"/>
        </w:rPr>
        <w:t>os seguintes descritores e suas combinações na língua portuguesa e inglesa:</w:t>
      </w:r>
      <w:r w:rsidRPr="00576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Homocistinúria; Deficiência de CBS; Doenças Raras; Aminoacidopatia congênita.</w:t>
      </w:r>
      <w:r w:rsidRPr="000420DB">
        <w:rPr>
          <w:rFonts w:ascii="Times New Roman" w:hAnsi="Times New Roman" w:cs="Times New Roman"/>
          <w:sz w:val="24"/>
          <w:szCs w:val="24"/>
        </w:rPr>
        <w:t xml:space="preserve"> Os critérios de inclusão definidos foram: artigos publicados em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420DB">
        <w:rPr>
          <w:rFonts w:ascii="Times New Roman" w:hAnsi="Times New Roman" w:cs="Times New Roman"/>
          <w:sz w:val="24"/>
          <w:szCs w:val="24"/>
        </w:rPr>
        <w:t>ortuguês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2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420DB">
        <w:rPr>
          <w:rFonts w:ascii="Times New Roman" w:hAnsi="Times New Roman" w:cs="Times New Roman"/>
          <w:sz w:val="24"/>
          <w:szCs w:val="24"/>
        </w:rPr>
        <w:t>nglês</w:t>
      </w:r>
      <w:r>
        <w:rPr>
          <w:rFonts w:ascii="Times New Roman" w:hAnsi="Times New Roman" w:cs="Times New Roman"/>
          <w:sz w:val="24"/>
          <w:szCs w:val="24"/>
        </w:rPr>
        <w:t xml:space="preserve"> e Espanhol</w:t>
      </w:r>
      <w:r w:rsidRPr="000420DB">
        <w:rPr>
          <w:rFonts w:ascii="Times New Roman" w:hAnsi="Times New Roman" w:cs="Times New Roman"/>
          <w:sz w:val="24"/>
          <w:szCs w:val="24"/>
        </w:rPr>
        <w:t>, que retratassem a temática referente à revisão, já os de exclusão fo</w:t>
      </w:r>
      <w:r w:rsidR="005751C8">
        <w:rPr>
          <w:rFonts w:ascii="Times New Roman" w:hAnsi="Times New Roman" w:cs="Times New Roman"/>
          <w:sz w:val="24"/>
          <w:szCs w:val="24"/>
        </w:rPr>
        <w:t xml:space="preserve">ram </w:t>
      </w:r>
      <w:r>
        <w:rPr>
          <w:rFonts w:ascii="Times New Roman" w:hAnsi="Times New Roman" w:cs="Times New Roman"/>
          <w:sz w:val="24"/>
          <w:szCs w:val="24"/>
        </w:rPr>
        <w:t>artigos em</w:t>
      </w:r>
      <w:r w:rsidRPr="000420DB">
        <w:rPr>
          <w:rFonts w:ascii="Times New Roman" w:hAnsi="Times New Roman" w:cs="Times New Roman"/>
          <w:sz w:val="24"/>
          <w:szCs w:val="24"/>
        </w:rPr>
        <w:t xml:space="preserve"> que não tivesse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420DB">
        <w:rPr>
          <w:rFonts w:ascii="Times New Roman" w:hAnsi="Times New Roman" w:cs="Times New Roman"/>
          <w:sz w:val="24"/>
          <w:szCs w:val="24"/>
        </w:rPr>
        <w:t xml:space="preserve"> ao menos um dos descritores.</w:t>
      </w:r>
    </w:p>
    <w:p w14:paraId="0227B69B" w14:textId="77777777" w:rsidR="00694E24" w:rsidRDefault="00694E24" w:rsidP="00694E24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FFFDED" w14:textId="783ED84F" w:rsidR="00E7394C" w:rsidRPr="004A70F4" w:rsidRDefault="00E7394C" w:rsidP="00694E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A70F4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14:paraId="443001AA" w14:textId="5984B721" w:rsidR="00694E24" w:rsidRPr="00342898" w:rsidRDefault="00694E24" w:rsidP="00832BD6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homocisteinúria é uma anormalidade bioquímica, não uma doença específica. As principais manifestações clínicas dessa deficiência incluem dolicostenomelia, ectopia lentis, deformidades torácicas e espinhais, manifestações cutâneas como rubor malar, cabelos finos entre outras. Os princípios do tratamento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essa</w:t>
      </w:r>
      <w:r w:rsidRPr="0034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anormalidade incluem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correções </w:t>
      </w:r>
      <w:r w:rsidRPr="0034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bioquímicas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34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controlar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34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centrações plasmática da </w:t>
      </w:r>
      <w:r w:rsidRPr="0034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homocistina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34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reduzir as </w:t>
      </w:r>
      <w:r w:rsidRPr="0034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complicações da homocisteinúria 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também</w:t>
      </w:r>
      <w:r w:rsidRPr="0034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prevenir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algumas </w:t>
      </w:r>
      <w:r w:rsidRPr="0034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complicações adicionais, como a trombose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5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(RAO et al., 2008).</w:t>
      </w:r>
    </w:p>
    <w:p w14:paraId="00BCB9BE" w14:textId="77777777" w:rsidR="00694E24" w:rsidRDefault="00694E24" w:rsidP="00694E24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tratamento para o HCU pode variar a depender se o diagnóstico da doença foi realizado precoce ou tardiamente. Para os indivíduos que foram diagnosticados precocemente o tratamento dietético deve permitir que esses indivíduos se desenvolvam normalmente para a fase adulta. Entretanto, para aquelas pessoas que foram diagnosticas tardiamente o principal objetivo do tratamento é evitar as complicações (HCU </w:t>
      </w:r>
      <w:r w:rsidRPr="000F4C42">
        <w:rPr>
          <w:rFonts w:ascii="Times New Roman" w:hAnsi="Times New Roman" w:cs="Times New Roman"/>
          <w:sz w:val="24"/>
          <w:szCs w:val="24"/>
        </w:rPr>
        <w:t>Network Australia</w:t>
      </w:r>
      <w:r>
        <w:rPr>
          <w:rFonts w:ascii="Times New Roman" w:hAnsi="Times New Roman" w:cs="Times New Roman"/>
          <w:sz w:val="24"/>
          <w:szCs w:val="24"/>
        </w:rPr>
        <w:t xml:space="preserve">, 2018). </w:t>
      </w:r>
    </w:p>
    <w:p w14:paraId="632E5F79" w14:textId="44D698A5" w:rsidR="00694E24" w:rsidRDefault="00694E24" w:rsidP="00694E24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66B5E">
        <w:rPr>
          <w:rFonts w:ascii="Times New Roman" w:hAnsi="Times New Roman" w:cs="Times New Roman"/>
          <w:sz w:val="24"/>
          <w:szCs w:val="24"/>
        </w:rPr>
        <w:t>O HCU Netword Australia (2018) recomenda que o tratamento dietético para pacientes com HCU seja uma dieta com baixo teor de metionina (proteína), além disso, deve-se ser usado também fórmulas ou suplementos de aminoácidos isentos de metionina.</w:t>
      </w:r>
      <w:r w:rsidRPr="007610A5">
        <w:rPr>
          <w:rFonts w:ascii="Times New Roman" w:hAnsi="Times New Roman" w:cs="Times New Roman"/>
          <w:sz w:val="24"/>
          <w:szCs w:val="24"/>
        </w:rPr>
        <w:t xml:space="preserve"> Isso acontece porque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610A5">
        <w:rPr>
          <w:rFonts w:ascii="Times New Roman" w:hAnsi="Times New Roman" w:cs="Times New Roman"/>
          <w:sz w:val="24"/>
          <w:szCs w:val="24"/>
        </w:rPr>
        <w:t xml:space="preserve"> </w:t>
      </w:r>
      <w:r w:rsidRPr="00766B5E">
        <w:rPr>
          <w:rFonts w:ascii="Times New Roman" w:hAnsi="Times New Roman" w:cs="Times New Roman"/>
          <w:sz w:val="24"/>
          <w:szCs w:val="24"/>
        </w:rPr>
        <w:t>metionina é considerad</w:t>
      </w:r>
      <w:r w:rsidR="005751C8">
        <w:rPr>
          <w:rFonts w:ascii="Times New Roman" w:hAnsi="Times New Roman" w:cs="Times New Roman"/>
          <w:sz w:val="24"/>
          <w:szCs w:val="24"/>
        </w:rPr>
        <w:t xml:space="preserve">a </w:t>
      </w:r>
      <w:r w:rsidRPr="00766B5E">
        <w:rPr>
          <w:rFonts w:ascii="Times New Roman" w:hAnsi="Times New Roman" w:cs="Times New Roman"/>
          <w:sz w:val="24"/>
          <w:szCs w:val="24"/>
        </w:rPr>
        <w:t>um aminoácido essencial</w:t>
      </w:r>
      <w:r>
        <w:rPr>
          <w:rFonts w:ascii="Times New Roman" w:hAnsi="Times New Roman" w:cs="Times New Roman"/>
          <w:sz w:val="24"/>
          <w:szCs w:val="24"/>
        </w:rPr>
        <w:t>, e a</w:t>
      </w:r>
      <w:r w:rsidRPr="003A2152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restrição da </w:t>
      </w:r>
      <w:r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sua </w:t>
      </w:r>
      <w:r w:rsidRPr="003A2152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ingestão reduz a carga do precursor na via de transulfuração, reduzindo assim a produção de </w:t>
      </w:r>
      <w:r>
        <w:rPr>
          <w:rFonts w:ascii="Times New Roman" w:hAnsi="Times New Roman" w:cs="Times New Roman"/>
          <w:color w:val="1C1D1E"/>
          <w:sz w:val="24"/>
          <w:szCs w:val="24"/>
        </w:rPr>
        <w:t>h</w:t>
      </w:r>
      <w:r w:rsidRPr="003A2152">
        <w:rPr>
          <w:rFonts w:ascii="Times New Roman" w:hAnsi="Times New Roman" w:cs="Times New Roman"/>
          <w:color w:val="1C1D1E"/>
          <w:sz w:val="24"/>
          <w:szCs w:val="24"/>
        </w:rPr>
        <w:t>omocisteína</w:t>
      </w:r>
      <w:r>
        <w:rPr>
          <w:rFonts w:ascii="Times New Roman" w:hAnsi="Times New Roman" w:cs="Times New Roman"/>
          <w:color w:val="1C1D1E"/>
          <w:sz w:val="24"/>
          <w:szCs w:val="24"/>
        </w:rPr>
        <w:t xml:space="preserve"> (MORRIS et al., 2017)</w:t>
      </w:r>
      <w:r w:rsidRPr="003A2152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 </w:t>
      </w:r>
    </w:p>
    <w:p w14:paraId="0511A0AB" w14:textId="77777777" w:rsidR="00694E24" w:rsidRDefault="00694E24" w:rsidP="00694E24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7B">
        <w:rPr>
          <w:rFonts w:ascii="Times New Roman" w:hAnsi="Times New Roman" w:cs="Times New Roman"/>
          <w:sz w:val="24"/>
          <w:szCs w:val="24"/>
        </w:rPr>
        <w:t>Em relação a oferta de vitaminas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0C7B">
        <w:rPr>
          <w:rFonts w:ascii="Times New Roman" w:hAnsi="Times New Roman" w:cs="Times New Roman"/>
          <w:sz w:val="24"/>
          <w:szCs w:val="24"/>
        </w:rPr>
        <w:t xml:space="preserve"> o HCU Network Australia (2018) sugere que o tratamento dietético seja implementado para todas as pessoas não responsivas à vitamina B6 (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780C7B">
        <w:rPr>
          <w:rFonts w:ascii="Times New Roman" w:hAnsi="Times New Roman" w:cs="Times New Roman"/>
          <w:sz w:val="24"/>
          <w:szCs w:val="24"/>
        </w:rPr>
        <w:t>aquelas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Pr="00780C7B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>conseguem</w:t>
      </w:r>
      <w:r w:rsidRPr="00780C7B">
        <w:rPr>
          <w:rFonts w:ascii="Times New Roman" w:hAnsi="Times New Roman" w:cs="Times New Roman"/>
          <w:sz w:val="24"/>
          <w:szCs w:val="24"/>
        </w:rPr>
        <w:t xml:space="preserve"> controlar os níveis de homocisteína</w:t>
      </w:r>
      <w:r>
        <w:rPr>
          <w:rFonts w:ascii="Times New Roman" w:hAnsi="Times New Roman" w:cs="Times New Roman"/>
          <w:sz w:val="24"/>
          <w:szCs w:val="24"/>
        </w:rPr>
        <w:t xml:space="preserve"> apenas </w:t>
      </w:r>
      <w:r w:rsidRPr="00780C7B">
        <w:rPr>
          <w:rFonts w:ascii="Times New Roman" w:hAnsi="Times New Roman" w:cs="Times New Roman"/>
          <w:sz w:val="24"/>
          <w:szCs w:val="24"/>
        </w:rPr>
        <w:t xml:space="preserve">com suplementação de vitamina B6), e </w:t>
      </w:r>
      <w:r>
        <w:rPr>
          <w:rFonts w:ascii="Times New Roman" w:hAnsi="Times New Roman" w:cs="Times New Roman"/>
          <w:sz w:val="24"/>
          <w:szCs w:val="24"/>
        </w:rPr>
        <w:t xml:space="preserve">também deve ser iniciado </w:t>
      </w:r>
      <w:r w:rsidRPr="00780C7B">
        <w:rPr>
          <w:rFonts w:ascii="Times New Roman" w:hAnsi="Times New Roman" w:cs="Times New Roman"/>
          <w:sz w:val="24"/>
          <w:szCs w:val="24"/>
        </w:rPr>
        <w:t>um tratamento adicional</w:t>
      </w:r>
      <w:r>
        <w:rPr>
          <w:rFonts w:ascii="Times New Roman" w:hAnsi="Times New Roman" w:cs="Times New Roman"/>
          <w:sz w:val="24"/>
          <w:szCs w:val="24"/>
        </w:rPr>
        <w:t xml:space="preserve"> naqueles </w:t>
      </w:r>
      <w:r w:rsidRPr="00780C7B">
        <w:rPr>
          <w:rFonts w:ascii="Times New Roman" w:hAnsi="Times New Roman" w:cs="Times New Roman"/>
          <w:sz w:val="24"/>
          <w:szCs w:val="24"/>
        </w:rPr>
        <w:t xml:space="preserve">indivíduos </w:t>
      </w:r>
      <w:r>
        <w:rPr>
          <w:rFonts w:ascii="Times New Roman" w:hAnsi="Times New Roman" w:cs="Times New Roman"/>
          <w:sz w:val="24"/>
          <w:szCs w:val="24"/>
        </w:rPr>
        <w:t xml:space="preserve">que são </w:t>
      </w:r>
      <w:r w:rsidRPr="00780C7B">
        <w:rPr>
          <w:rFonts w:ascii="Times New Roman" w:hAnsi="Times New Roman" w:cs="Times New Roman"/>
          <w:sz w:val="24"/>
          <w:szCs w:val="24"/>
        </w:rPr>
        <w:t>parcialmente responsivos à vitamina B6.</w:t>
      </w:r>
    </w:p>
    <w:p w14:paraId="104D7ACB" w14:textId="23C2950E" w:rsidR="00694E24" w:rsidRDefault="00694E24" w:rsidP="00694E24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3B10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acordo com Morris et al. (2017</w:t>
      </w:r>
      <w:r w:rsidRPr="003B106F">
        <w:rPr>
          <w:rFonts w:ascii="Times New Roman" w:hAnsi="Times New Roman" w:cs="Times New Roman"/>
          <w:sz w:val="24"/>
          <w:szCs w:val="24"/>
        </w:rPr>
        <w:t xml:space="preserve">), eles relatam que todos os pacientes devem receber suplementação adequada de folato e da vitamina B12 caso a deficiência seja instalada.  </w:t>
      </w:r>
      <w:r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Isso acontece devido ao</w:t>
      </w:r>
      <w:r w:rsidRPr="003B106F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aumento do fluxo pela via de remetilação e uso de co-fatores, ou </w:t>
      </w:r>
      <w:r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também devido a ingestão inadequada dessas</w:t>
      </w:r>
      <w:r w:rsidRPr="003B106F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vitaminas </w:t>
      </w:r>
      <w:r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nesses </w:t>
      </w:r>
      <w:r w:rsidRPr="003B106F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pacientes.</w:t>
      </w:r>
      <w:r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Por isso, faz-se necessário monitorar os níveis de vitamina B12 nesses indivíduos.</w:t>
      </w:r>
    </w:p>
    <w:p w14:paraId="076C79D8" w14:textId="77777777" w:rsidR="00694E24" w:rsidRPr="00AF1E7E" w:rsidRDefault="00694E24" w:rsidP="00694E24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E7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Para Sacharow,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P</w:t>
      </w:r>
      <w:r w:rsidRPr="00AF1E7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icker e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L</w:t>
      </w:r>
      <w:r w:rsidRPr="00AF1E7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evy (2017)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pode-se ser indicado também o </w:t>
      </w:r>
      <w:r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t</w:t>
      </w:r>
      <w:r w:rsidRPr="00C27728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ratamento com betaína.</w:t>
      </w:r>
      <w:r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 xml:space="preserve"> Esse tratamente </w:t>
      </w:r>
      <w:r w:rsidRPr="00AF1E7E">
        <w:rPr>
          <w:rFonts w:ascii="Times New Roman" w:hAnsi="Times New Roman" w:cs="Times New Roman"/>
          <w:color w:val="000000"/>
          <w:sz w:val="24"/>
          <w:shd w:val="clear" w:color="auto" w:fill="FFFFFF"/>
        </w:rPr>
        <w:t>fornece uma via de remetilação alternativa para converter o excesso de homocisteína em metionina 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isso</w:t>
      </w:r>
      <w:r w:rsidRPr="00AF1E7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pode ajudar a prevenir complic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ações, como a trombose. Dessa forma, a</w:t>
      </w:r>
      <w:r w:rsidRPr="00AF1E7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o converter a homocisteína em metionina, a betaína reduz as concentrações plasmáticas de </w:t>
      </w:r>
      <w:r w:rsidRPr="00AF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homocisteína total, mas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também</w:t>
      </w:r>
      <w:r w:rsidRPr="00AF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aumenta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AF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concentração plasmática de metionina.</w:t>
      </w:r>
      <w:r w:rsidRPr="00AF1E7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14:paraId="678AFA81" w14:textId="26A3081A" w:rsidR="00694E24" w:rsidRPr="007556A9" w:rsidRDefault="00694E24" w:rsidP="00694E24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>Alguns dos desafios na adesão ao tratamento</w:t>
      </w:r>
      <w:r>
        <w:rPr>
          <w:rFonts w:ascii="Times New Roman" w:hAnsi="Times New Roman" w:cs="Times New Roman"/>
          <w:sz w:val="24"/>
          <w:szCs w:val="24"/>
        </w:rPr>
        <w:t xml:space="preserve"> dietético</w:t>
      </w:r>
      <w:r w:rsidRPr="007556A9">
        <w:rPr>
          <w:rFonts w:ascii="Times New Roman" w:hAnsi="Times New Roman" w:cs="Times New Roman"/>
          <w:sz w:val="24"/>
          <w:szCs w:val="24"/>
        </w:rPr>
        <w:t xml:space="preserve"> é que os adolescentes e os adultos jovens</w:t>
      </w:r>
      <w:r>
        <w:rPr>
          <w:rFonts w:ascii="Times New Roman" w:hAnsi="Times New Roman" w:cs="Times New Roman"/>
          <w:sz w:val="24"/>
          <w:szCs w:val="24"/>
        </w:rPr>
        <w:t xml:space="preserve"> muitas das vezes não seguem rigorosamente a ingestão dos suplementos necessários e a mudança na dieta. Dessa forma, é</w:t>
      </w:r>
      <w:r w:rsidRPr="007556A9">
        <w:rPr>
          <w:rFonts w:ascii="Times New Roman" w:hAnsi="Times New Roman" w:cs="Times New Roman"/>
          <w:sz w:val="24"/>
          <w:szCs w:val="24"/>
        </w:rPr>
        <w:t xml:space="preserve"> importante que eles compreendam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7556A9">
        <w:rPr>
          <w:rFonts w:ascii="Times New Roman" w:hAnsi="Times New Roman" w:cs="Times New Roman"/>
          <w:sz w:val="24"/>
          <w:szCs w:val="24"/>
        </w:rPr>
        <w:t xml:space="preserve">consequências de não seguir os tratamentos e de não manter as concentrações de </w:t>
      </w:r>
      <w:r w:rsidRPr="007556A9">
        <w:rPr>
          <w:rFonts w:ascii="Times New Roman" w:hAnsi="Times New Roman" w:cs="Times New Roman"/>
          <w:sz w:val="24"/>
          <w:szCs w:val="24"/>
        </w:rPr>
        <w:lastRenderedPageBreak/>
        <w:t xml:space="preserve">homocisteína dentro dos limites </w:t>
      </w:r>
      <w:r w:rsidR="005751C8">
        <w:rPr>
          <w:rFonts w:ascii="Times New Roman" w:hAnsi="Times New Roman" w:cs="Times New Roman"/>
          <w:sz w:val="24"/>
          <w:szCs w:val="24"/>
        </w:rPr>
        <w:t xml:space="preserve">alvo – independentemente do quão </w:t>
      </w:r>
      <w:r w:rsidR="00B07DBD">
        <w:rPr>
          <w:rFonts w:ascii="Times New Roman" w:hAnsi="Times New Roman" w:cs="Times New Roman"/>
          <w:sz w:val="24"/>
          <w:szCs w:val="24"/>
        </w:rPr>
        <w:t>difícil seja o tratamento</w:t>
      </w: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(HCU </w:t>
      </w:r>
      <w:r w:rsidRPr="000F4C42">
        <w:rPr>
          <w:rFonts w:ascii="Times New Roman" w:hAnsi="Times New Roman" w:cs="Times New Roman"/>
          <w:sz w:val="24"/>
          <w:szCs w:val="24"/>
        </w:rPr>
        <w:t>Network Australia</w:t>
      </w:r>
      <w:r>
        <w:rPr>
          <w:rFonts w:ascii="Times New Roman" w:hAnsi="Times New Roman" w:cs="Times New Roman"/>
          <w:sz w:val="24"/>
          <w:szCs w:val="24"/>
        </w:rPr>
        <w:t>, 2018).</w:t>
      </w: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9190E" w14:textId="77777777" w:rsidR="00694E24" w:rsidRDefault="00694E24" w:rsidP="00694E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30108" w14:textId="77777777" w:rsidR="00694E24" w:rsidRPr="002245CF" w:rsidRDefault="00694E24" w:rsidP="00694E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A70F4">
        <w:rPr>
          <w:rFonts w:ascii="Times New Roman" w:hAnsi="Times New Roman" w:cs="Times New Roman"/>
          <w:b/>
          <w:sz w:val="24"/>
          <w:szCs w:val="24"/>
        </w:rPr>
        <w:t>CONCLUSÕES</w:t>
      </w:r>
    </w:p>
    <w:p w14:paraId="7C74DD8B" w14:textId="011A1065" w:rsidR="00DC59F2" w:rsidRDefault="00060A65" w:rsidP="00DB624D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463F1" w:rsidRPr="002245CF">
        <w:rPr>
          <w:rFonts w:ascii="Times New Roman" w:hAnsi="Times New Roman" w:cs="Times New Roman"/>
          <w:sz w:val="24"/>
          <w:szCs w:val="24"/>
        </w:rPr>
        <w:t>vidências</w:t>
      </w:r>
      <w:r w:rsidR="00694E24" w:rsidRPr="002245CF">
        <w:rPr>
          <w:rFonts w:ascii="Times New Roman" w:hAnsi="Times New Roman" w:cs="Times New Roman"/>
          <w:sz w:val="24"/>
          <w:szCs w:val="24"/>
        </w:rPr>
        <w:t xml:space="preserve"> mostram que </w:t>
      </w:r>
      <w:r w:rsidR="009F22E0">
        <w:rPr>
          <w:rFonts w:ascii="Times New Roman" w:hAnsi="Times New Roman" w:cs="Times New Roman"/>
          <w:sz w:val="24"/>
          <w:szCs w:val="24"/>
        </w:rPr>
        <w:t>condutas nutricionais como</w:t>
      </w:r>
      <w:r>
        <w:rPr>
          <w:rFonts w:ascii="Times New Roman" w:hAnsi="Times New Roman" w:cs="Times New Roman"/>
          <w:sz w:val="24"/>
          <w:szCs w:val="24"/>
        </w:rPr>
        <w:t xml:space="preserve"> adesão a dietas com restrição de proteínas, uso de formulas metabólicas e suplementação </w:t>
      </w:r>
      <w:r w:rsidR="009F22E0">
        <w:rPr>
          <w:rFonts w:ascii="Times New Roman" w:hAnsi="Times New Roman" w:cs="Times New Roman"/>
          <w:sz w:val="24"/>
          <w:szCs w:val="24"/>
        </w:rPr>
        <w:t>de piridoxina</w:t>
      </w:r>
      <w:r>
        <w:rPr>
          <w:rFonts w:ascii="Times New Roman" w:hAnsi="Times New Roman" w:cs="Times New Roman"/>
          <w:sz w:val="24"/>
          <w:szCs w:val="24"/>
        </w:rPr>
        <w:t xml:space="preserve"> (na qual estimula a atividade residual da CBS)</w:t>
      </w:r>
      <w:r w:rsidR="009F22E0">
        <w:rPr>
          <w:rFonts w:ascii="Times New Roman" w:hAnsi="Times New Roman" w:cs="Times New Roman"/>
          <w:sz w:val="24"/>
          <w:szCs w:val="24"/>
        </w:rPr>
        <w:t xml:space="preserve">, ácido fólico e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9F22E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aí</w:t>
      </w:r>
      <w:r w:rsidR="009F22E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contribui</w:t>
      </w:r>
      <w:r w:rsidR="009F22E0">
        <w:rPr>
          <w:rFonts w:ascii="Times New Roman" w:hAnsi="Times New Roman" w:cs="Times New Roman"/>
          <w:sz w:val="24"/>
          <w:szCs w:val="24"/>
        </w:rPr>
        <w:t xml:space="preserve"> de forma positivo no tratamento da HC</w:t>
      </w:r>
      <w:r>
        <w:rPr>
          <w:rFonts w:ascii="Times New Roman" w:hAnsi="Times New Roman" w:cs="Times New Roman"/>
          <w:sz w:val="24"/>
          <w:szCs w:val="24"/>
        </w:rPr>
        <w:t xml:space="preserve">U reduzindo os níveis de Homocisteína e metionina plasmática. </w:t>
      </w:r>
      <w:r w:rsidR="00DB624D">
        <w:rPr>
          <w:rFonts w:ascii="Times New Roman" w:hAnsi="Times New Roman" w:cs="Times New Roman"/>
          <w:sz w:val="24"/>
          <w:szCs w:val="24"/>
        </w:rPr>
        <w:t xml:space="preserve">Entretanto, </w:t>
      </w:r>
      <w:r w:rsidR="00694E24" w:rsidRPr="000374E6">
        <w:rPr>
          <w:rFonts w:ascii="Times New Roman" w:hAnsi="Times New Roman" w:cs="Times New Roman"/>
          <w:sz w:val="24"/>
          <w:szCs w:val="24"/>
        </w:rPr>
        <w:t>é imprescindível que haja o diagnóstico precoce para assim haver um acompanhamento clínico e uma boa adesão ao tratamento dietético, a fim de promover</w:t>
      </w:r>
      <w:r w:rsidR="00694E24">
        <w:rPr>
          <w:rFonts w:ascii="Times New Roman" w:hAnsi="Times New Roman" w:cs="Times New Roman"/>
          <w:sz w:val="24"/>
          <w:szCs w:val="24"/>
        </w:rPr>
        <w:t xml:space="preserve"> melhor</w:t>
      </w:r>
      <w:r w:rsidR="00694E24" w:rsidRPr="000374E6">
        <w:rPr>
          <w:rFonts w:ascii="Times New Roman" w:hAnsi="Times New Roman" w:cs="Times New Roman"/>
          <w:sz w:val="24"/>
          <w:szCs w:val="24"/>
        </w:rPr>
        <w:t xml:space="preserve"> condição de saúde aos pacientes homocistinúricos.</w:t>
      </w:r>
    </w:p>
    <w:p w14:paraId="4EF13DC9" w14:textId="77777777" w:rsidR="00694E24" w:rsidRDefault="00694E24" w:rsidP="00694E24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64166F" w14:textId="365751FE" w:rsidR="00E7394C" w:rsidRPr="004A70F4" w:rsidRDefault="00694E24" w:rsidP="00B07D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739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394C" w:rsidRPr="004A70F4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E7F827C" w14:textId="77777777" w:rsidR="00961D4B" w:rsidRDefault="00961D4B" w:rsidP="00B07DBD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DE OLIVEIRA VILAÇA, Celmir et al. Metabolismo da homocisteína em doenças neurológicas. 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Revista Brasileira de Neurologia</w:t>
      </w:r>
      <w:r>
        <w:rPr>
          <w:rFonts w:ascii="Times New Roman" w:hAnsi="Times New Roman" w:cs="Times New Roman"/>
          <w:color w:val="222222"/>
          <w:shd w:val="clear" w:color="auto" w:fill="FFFFFF"/>
        </w:rPr>
        <w:t>, v. 51, n. 3, 2015.</w:t>
      </w:r>
    </w:p>
    <w:p w14:paraId="63605955" w14:textId="29F97F8E" w:rsidR="00961D4B" w:rsidRDefault="00961D4B" w:rsidP="00B07D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169A6E" w14:textId="77777777" w:rsidR="00961D4B" w:rsidRDefault="00961D4B" w:rsidP="00B07DBD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FERREIRA, Filipa et al. Homocistinúria clássica: doença muito rara em Portugal com risco trombótico associado. 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Nascer e Crescer</w:t>
      </w:r>
      <w:r>
        <w:rPr>
          <w:rFonts w:ascii="Times New Roman" w:hAnsi="Times New Roman" w:cs="Times New Roman"/>
          <w:color w:val="222222"/>
          <w:shd w:val="clear" w:color="auto" w:fill="FFFFFF"/>
        </w:rPr>
        <w:t>, v. 25, p. 21-21, 2016.</w:t>
      </w:r>
    </w:p>
    <w:p w14:paraId="639F4360" w14:textId="77777777" w:rsidR="00961D4B" w:rsidRDefault="00961D4B" w:rsidP="00B07D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429734" w14:textId="608FCEDE" w:rsidR="00961D4B" w:rsidRDefault="00961D4B" w:rsidP="00B07DBD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GARCÍA, </w:t>
      </w:r>
      <w:r w:rsidR="00B07DBD">
        <w:rPr>
          <w:rFonts w:ascii="Times New Roman" w:hAnsi="Times New Roman" w:cs="Times New Roman"/>
          <w:color w:val="222222"/>
          <w:shd w:val="clear" w:color="auto" w:fill="FFFFFF"/>
        </w:rPr>
        <w:t>Patrícia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Juan et al. Homocistinuria debida a </w:t>
      </w:r>
      <w:r w:rsidR="00B07DBD">
        <w:rPr>
          <w:rFonts w:ascii="Times New Roman" w:hAnsi="Times New Roman" w:cs="Times New Roman"/>
          <w:color w:val="222222"/>
          <w:shd w:val="clear" w:color="auto" w:fill="FFFFFF"/>
        </w:rPr>
        <w:t>deficiência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de cistationina beta-sintetasa. A propósito de </w:t>
      </w:r>
      <w:r w:rsidR="00B07DBD">
        <w:rPr>
          <w:rFonts w:ascii="Times New Roman" w:hAnsi="Times New Roman" w:cs="Times New Roman"/>
          <w:color w:val="222222"/>
          <w:shd w:val="clear" w:color="auto" w:fill="FFFFFF"/>
        </w:rPr>
        <w:t>um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caso. 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Revista del </w:t>
      </w:r>
      <w:r w:rsidR="00B07DBD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Laboratório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Clínico</w:t>
      </w:r>
      <w:r>
        <w:rPr>
          <w:rFonts w:ascii="Times New Roman" w:hAnsi="Times New Roman" w:cs="Times New Roman"/>
          <w:color w:val="222222"/>
          <w:shd w:val="clear" w:color="auto" w:fill="FFFFFF"/>
        </w:rPr>
        <w:t>, v. 10, n. 4, p. 212-216, 2017.</w:t>
      </w:r>
    </w:p>
    <w:p w14:paraId="46571AF1" w14:textId="77777777" w:rsidR="00961D4B" w:rsidRDefault="00961D4B" w:rsidP="00B07D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9595F6" w14:textId="2247DA62" w:rsidR="00694E24" w:rsidRPr="00694E24" w:rsidRDefault="00694E24" w:rsidP="00B07D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E24">
        <w:rPr>
          <w:rFonts w:ascii="Times New Roman" w:hAnsi="Times New Roman" w:cs="Times New Roman"/>
        </w:rPr>
        <w:t xml:space="preserve">HCU Network </w:t>
      </w:r>
      <w:r w:rsidR="00B07DBD" w:rsidRPr="00694E24">
        <w:rPr>
          <w:rFonts w:ascii="Times New Roman" w:hAnsi="Times New Roman" w:cs="Times New Roman"/>
        </w:rPr>
        <w:t>Austrália</w:t>
      </w:r>
      <w:r w:rsidRPr="00694E24">
        <w:rPr>
          <w:rFonts w:ascii="Times New Roman" w:hAnsi="Times New Roman" w:cs="Times New Roman"/>
        </w:rPr>
        <w:t xml:space="preserve">. </w:t>
      </w:r>
      <w:r w:rsidR="00B07DBD" w:rsidRPr="00694E24">
        <w:rPr>
          <w:rFonts w:ascii="Times New Roman" w:hAnsi="Times New Roman" w:cs="Times New Roman"/>
        </w:rPr>
        <w:t>Homocistinúria clássica</w:t>
      </w:r>
      <w:r w:rsidRPr="00694E24">
        <w:rPr>
          <w:rFonts w:ascii="Times New Roman" w:hAnsi="Times New Roman" w:cs="Times New Roman"/>
        </w:rPr>
        <w:t>: um distúrbio tratável. Rede HCU Network Australia, 2018.</w:t>
      </w:r>
    </w:p>
    <w:p w14:paraId="34A702C4" w14:textId="77777777" w:rsidR="00694E24" w:rsidRPr="00694E24" w:rsidRDefault="00694E24" w:rsidP="00B07D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7A80B" w14:textId="55C601B3" w:rsidR="00694E24" w:rsidRPr="00694E24" w:rsidRDefault="00694E24" w:rsidP="00B07D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E24">
        <w:rPr>
          <w:rFonts w:ascii="Times New Roman" w:hAnsi="Times New Roman" w:cs="Times New Roman"/>
          <w:color w:val="222222"/>
          <w:shd w:val="clear" w:color="auto" w:fill="FFFFFF"/>
        </w:rPr>
        <w:t xml:space="preserve">HOSS, G. R. W. Homocistinúria e metabolismo da homocisteína: tratamento com creatina e </w:t>
      </w:r>
    </w:p>
    <w:p w14:paraId="0621F18C" w14:textId="77777777" w:rsidR="00694E24" w:rsidRDefault="00694E24" w:rsidP="00B07DBD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94E24">
        <w:rPr>
          <w:rFonts w:ascii="Times New Roman" w:hAnsi="Times New Roman" w:cs="Times New Roman"/>
          <w:color w:val="222222"/>
          <w:shd w:val="clear" w:color="auto" w:fill="FFFFFF"/>
        </w:rPr>
        <w:t>fenilcetonúria como modelos. 2019.</w:t>
      </w:r>
    </w:p>
    <w:p w14:paraId="241986E4" w14:textId="77777777" w:rsidR="00694E24" w:rsidRPr="00694E24" w:rsidRDefault="00694E24" w:rsidP="00B07DBD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F3C4141" w14:textId="283C15B5" w:rsidR="00694E24" w:rsidRDefault="00694E24" w:rsidP="00B07DB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4E24">
        <w:rPr>
          <w:rFonts w:ascii="Times New Roman" w:hAnsi="Times New Roman" w:cs="Times New Roman"/>
          <w:color w:val="000000"/>
        </w:rPr>
        <w:t>MARTINS, E.; OLIVEIRA, T.; BANDEIRA, A. Genes, crianças e pediatras.</w:t>
      </w:r>
      <w:r w:rsidRPr="00694E24">
        <w:rPr>
          <w:rFonts w:ascii="Times New Roman" w:hAnsi="Times New Roman" w:cs="Times New Roman"/>
          <w:b/>
          <w:bCs/>
          <w:color w:val="000000"/>
        </w:rPr>
        <w:t> Nascer e Crescer</w:t>
      </w:r>
      <w:r w:rsidRPr="00694E24">
        <w:rPr>
          <w:rFonts w:ascii="Times New Roman" w:hAnsi="Times New Roman" w:cs="Times New Roman"/>
          <w:color w:val="000000"/>
        </w:rPr>
        <w:t>, v. 21, n. 1, p. 63-64, 2012.</w:t>
      </w:r>
    </w:p>
    <w:p w14:paraId="02588CE8" w14:textId="77777777" w:rsidR="00694E24" w:rsidRPr="00694E24" w:rsidRDefault="00694E24" w:rsidP="00B07DBD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5A039B3" w14:textId="77777777" w:rsidR="00694E24" w:rsidRPr="00694E24" w:rsidRDefault="00694E24" w:rsidP="00B07D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E24">
        <w:rPr>
          <w:rFonts w:ascii="Times New Roman" w:hAnsi="Times New Roman" w:cs="Times New Roman"/>
          <w:color w:val="222222"/>
          <w:shd w:val="clear" w:color="auto" w:fill="FFFFFF"/>
        </w:rPr>
        <w:t xml:space="preserve">MINISTÉRIO DA SÁUDE. </w:t>
      </w:r>
      <w:r w:rsidRPr="00694E24">
        <w:rPr>
          <w:rFonts w:ascii="Times New Roman" w:hAnsi="Times New Roman" w:cs="Times New Roman"/>
        </w:rPr>
        <w:t>Fórmula metabólica isenta de metionina para homocistinúria clássica. Abril de 2019.</w:t>
      </w:r>
    </w:p>
    <w:p w14:paraId="0ED24EC3" w14:textId="77777777" w:rsidR="00694E24" w:rsidRPr="00694E24" w:rsidRDefault="00694E24" w:rsidP="00694E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24544D" w14:textId="77777777" w:rsidR="00694E24" w:rsidRPr="00694E24" w:rsidRDefault="00694E24" w:rsidP="00694E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E24">
        <w:rPr>
          <w:rFonts w:ascii="Times New Roman" w:hAnsi="Times New Roman" w:cs="Times New Roman"/>
          <w:color w:val="222222"/>
          <w:shd w:val="clear" w:color="auto" w:fill="FFFFFF"/>
        </w:rPr>
        <w:t>MORRIS, A. AM et al. Diretrizes para o diagnóstico e tratamento da deficiência de cistationina beta-sintase. </w:t>
      </w:r>
      <w:r w:rsidRPr="00694E2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Jornal da doença metabólica hereditária</w:t>
      </w:r>
      <w:r w:rsidRPr="00694E24">
        <w:rPr>
          <w:rFonts w:ascii="Times New Roman" w:hAnsi="Times New Roman" w:cs="Times New Roman"/>
          <w:color w:val="222222"/>
          <w:shd w:val="clear" w:color="auto" w:fill="FFFFFF"/>
        </w:rPr>
        <w:t>, v. 40, n. 1, pág. 49-74, 2017.</w:t>
      </w:r>
    </w:p>
    <w:p w14:paraId="348D8F8A" w14:textId="4FB2F594" w:rsidR="00694E24" w:rsidRPr="00E10DD9" w:rsidRDefault="00694E24" w:rsidP="00E10DD9">
      <w:pPr>
        <w:tabs>
          <w:tab w:val="left" w:pos="6382"/>
        </w:tabs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94E24">
        <w:rPr>
          <w:rFonts w:ascii="Times New Roman" w:hAnsi="Times New Roman" w:cs="Times New Roman"/>
          <w:color w:val="222222"/>
          <w:shd w:val="clear" w:color="auto" w:fill="FFFFFF"/>
        </w:rPr>
        <w:tab/>
      </w:r>
    </w:p>
    <w:p w14:paraId="35C8773A" w14:textId="77777777" w:rsidR="00694E24" w:rsidRPr="00694E24" w:rsidRDefault="00694E24" w:rsidP="00694E24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94E24">
        <w:rPr>
          <w:rFonts w:ascii="Times New Roman" w:hAnsi="Times New Roman" w:cs="Times New Roman"/>
          <w:color w:val="222222"/>
          <w:shd w:val="clear" w:color="auto" w:fill="FFFFFF"/>
        </w:rPr>
        <w:t>SACHAROW, S. J.; PICKER, J. D.; LEVY, H. L. Homocistinúria causada por deficiência de beta-sintase de cistationina. </w:t>
      </w:r>
      <w:r w:rsidRPr="00C87C3F">
        <w:rPr>
          <w:rFonts w:ascii="Times New Roman" w:hAnsi="Times New Roman" w:cs="Times New Roman"/>
          <w:color w:val="222222"/>
          <w:shd w:val="clear" w:color="auto" w:fill="FFFFFF"/>
        </w:rPr>
        <w:t>In: </w:t>
      </w:r>
      <w:r w:rsidRPr="00C87C3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GeneReviews® [Internet]</w:t>
      </w:r>
      <w:r w:rsidRPr="00C87C3F">
        <w:rPr>
          <w:rFonts w:ascii="Times New Roman" w:hAnsi="Times New Roman" w:cs="Times New Roman"/>
          <w:color w:val="222222"/>
          <w:shd w:val="clear" w:color="auto" w:fill="FFFFFF"/>
        </w:rPr>
        <w:t>. Universidade de Washington, Seattle, 2017.</w:t>
      </w:r>
    </w:p>
    <w:p w14:paraId="6692BA98" w14:textId="77777777" w:rsidR="00694E24" w:rsidRPr="00694E24" w:rsidRDefault="00694E24" w:rsidP="00694E24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60D40D9" w14:textId="77777777" w:rsidR="00694E24" w:rsidRPr="00694E24" w:rsidRDefault="00694E24" w:rsidP="00694E24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94E24">
        <w:rPr>
          <w:rFonts w:ascii="Times New Roman" w:hAnsi="Times New Roman" w:cs="Times New Roman"/>
          <w:color w:val="222222"/>
          <w:shd w:val="clear" w:color="auto" w:fill="FFFFFF"/>
        </w:rPr>
        <w:t>VILAÇA, C. de O. et al. Metabolismo da homocisteína em doenças neurológicas. </w:t>
      </w:r>
      <w:r w:rsidRPr="00694E2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Revista Brasileira de Neurologia</w:t>
      </w:r>
      <w:r w:rsidRPr="00694E24">
        <w:rPr>
          <w:rFonts w:ascii="Times New Roman" w:hAnsi="Times New Roman" w:cs="Times New Roman"/>
          <w:color w:val="222222"/>
          <w:shd w:val="clear" w:color="auto" w:fill="FFFFFF"/>
        </w:rPr>
        <w:t>, v. 51, n. 3, 2015.</w:t>
      </w:r>
    </w:p>
    <w:p w14:paraId="5F8A9872" w14:textId="77777777" w:rsidR="00FB0D88" w:rsidRPr="00E7394C" w:rsidRDefault="00FB0D88" w:rsidP="00694E24">
      <w:pPr>
        <w:spacing w:after="0" w:line="240" w:lineRule="auto"/>
        <w:jc w:val="both"/>
      </w:pPr>
    </w:p>
    <w:sectPr w:rsidR="00FB0D88" w:rsidRPr="00E7394C" w:rsidSect="00EF1307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6EDED" w14:textId="77777777" w:rsidR="00CD42DA" w:rsidRDefault="00CD42DA" w:rsidP="00FA6FD1">
      <w:pPr>
        <w:spacing w:after="0" w:line="240" w:lineRule="auto"/>
      </w:pPr>
      <w:r>
        <w:separator/>
      </w:r>
    </w:p>
  </w:endnote>
  <w:endnote w:type="continuationSeparator" w:id="0">
    <w:p w14:paraId="618FE921" w14:textId="77777777" w:rsidR="00CD42DA" w:rsidRDefault="00CD42DA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rostile LT Std">
    <w:altName w:val="Arial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01591A8B" w:rsidR="00EF1307" w:rsidRDefault="00EF1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AB5">
          <w:rPr>
            <w:noProof/>
          </w:rPr>
          <w:t>3</w:t>
        </w:r>
        <w:r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74F6A" w14:textId="77777777" w:rsidR="00CD42DA" w:rsidRDefault="00CD42DA" w:rsidP="00FA6FD1">
      <w:pPr>
        <w:spacing w:after="0" w:line="240" w:lineRule="auto"/>
      </w:pPr>
      <w:r>
        <w:separator/>
      </w:r>
    </w:p>
  </w:footnote>
  <w:footnote w:type="continuationSeparator" w:id="0">
    <w:p w14:paraId="3F631257" w14:textId="77777777" w:rsidR="00CD42DA" w:rsidRDefault="00CD42DA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67DD6" w14:textId="275B92B6" w:rsidR="004B24FE" w:rsidRDefault="004B24FE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448D3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 w15:restartNumberingAfterBreak="0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1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3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0"/>
  </w:num>
  <w:num w:numId="23">
    <w:abstractNumId w:val="24"/>
  </w:num>
  <w:num w:numId="24">
    <w:abstractNumId w:val="1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D1"/>
    <w:rsid w:val="00006E82"/>
    <w:rsid w:val="00017E47"/>
    <w:rsid w:val="00034B03"/>
    <w:rsid w:val="00035A1C"/>
    <w:rsid w:val="00040523"/>
    <w:rsid w:val="000406C5"/>
    <w:rsid w:val="00060A65"/>
    <w:rsid w:val="0006694D"/>
    <w:rsid w:val="000938C3"/>
    <w:rsid w:val="00095D76"/>
    <w:rsid w:val="000A7C98"/>
    <w:rsid w:val="000F53D7"/>
    <w:rsid w:val="00183512"/>
    <w:rsid w:val="0018494D"/>
    <w:rsid w:val="001A2E8B"/>
    <w:rsid w:val="002355E7"/>
    <w:rsid w:val="00241287"/>
    <w:rsid w:val="00265743"/>
    <w:rsid w:val="002B1E03"/>
    <w:rsid w:val="00317A62"/>
    <w:rsid w:val="00320AEE"/>
    <w:rsid w:val="00331278"/>
    <w:rsid w:val="003333B4"/>
    <w:rsid w:val="0033398F"/>
    <w:rsid w:val="003342DD"/>
    <w:rsid w:val="00375EFA"/>
    <w:rsid w:val="003764FC"/>
    <w:rsid w:val="00377067"/>
    <w:rsid w:val="003C4164"/>
    <w:rsid w:val="003C5DBA"/>
    <w:rsid w:val="003E6CD3"/>
    <w:rsid w:val="003F677D"/>
    <w:rsid w:val="00424194"/>
    <w:rsid w:val="004538A4"/>
    <w:rsid w:val="00464E3A"/>
    <w:rsid w:val="004A7BEB"/>
    <w:rsid w:val="004B24FE"/>
    <w:rsid w:val="004D28A3"/>
    <w:rsid w:val="004E1AC9"/>
    <w:rsid w:val="004E3C1F"/>
    <w:rsid w:val="004F55C6"/>
    <w:rsid w:val="00503CEA"/>
    <w:rsid w:val="005207CC"/>
    <w:rsid w:val="00527298"/>
    <w:rsid w:val="00550C73"/>
    <w:rsid w:val="005541CA"/>
    <w:rsid w:val="00572A77"/>
    <w:rsid w:val="005751C8"/>
    <w:rsid w:val="0058713B"/>
    <w:rsid w:val="005B2180"/>
    <w:rsid w:val="005B30D2"/>
    <w:rsid w:val="005B4161"/>
    <w:rsid w:val="005E7BBB"/>
    <w:rsid w:val="005F1769"/>
    <w:rsid w:val="005F2DFF"/>
    <w:rsid w:val="005F2FF8"/>
    <w:rsid w:val="00606806"/>
    <w:rsid w:val="006072F0"/>
    <w:rsid w:val="00625F2F"/>
    <w:rsid w:val="00644032"/>
    <w:rsid w:val="00647D82"/>
    <w:rsid w:val="0069251C"/>
    <w:rsid w:val="00694E24"/>
    <w:rsid w:val="006C06E1"/>
    <w:rsid w:val="006D47E4"/>
    <w:rsid w:val="006E4A01"/>
    <w:rsid w:val="007063B9"/>
    <w:rsid w:val="0074074C"/>
    <w:rsid w:val="00752BC9"/>
    <w:rsid w:val="00762035"/>
    <w:rsid w:val="0076541E"/>
    <w:rsid w:val="007817F5"/>
    <w:rsid w:val="00795D65"/>
    <w:rsid w:val="007A4EAB"/>
    <w:rsid w:val="007B581E"/>
    <w:rsid w:val="007E3C5F"/>
    <w:rsid w:val="007E4D75"/>
    <w:rsid w:val="007F47EE"/>
    <w:rsid w:val="00803A2B"/>
    <w:rsid w:val="0080789C"/>
    <w:rsid w:val="00832BD6"/>
    <w:rsid w:val="00832C81"/>
    <w:rsid w:val="008514A6"/>
    <w:rsid w:val="00854D34"/>
    <w:rsid w:val="00867312"/>
    <w:rsid w:val="008A21E3"/>
    <w:rsid w:val="008C58E0"/>
    <w:rsid w:val="008D56FB"/>
    <w:rsid w:val="00901104"/>
    <w:rsid w:val="009101E3"/>
    <w:rsid w:val="00923C61"/>
    <w:rsid w:val="00941B6B"/>
    <w:rsid w:val="00961D4B"/>
    <w:rsid w:val="009863FA"/>
    <w:rsid w:val="009F22E0"/>
    <w:rsid w:val="009F33D4"/>
    <w:rsid w:val="009F432C"/>
    <w:rsid w:val="00A20D3E"/>
    <w:rsid w:val="00A34B5A"/>
    <w:rsid w:val="00A4609F"/>
    <w:rsid w:val="00A463F1"/>
    <w:rsid w:val="00A560BE"/>
    <w:rsid w:val="00A71464"/>
    <w:rsid w:val="00A76941"/>
    <w:rsid w:val="00AB1E3E"/>
    <w:rsid w:val="00AB51CF"/>
    <w:rsid w:val="00AC4FB9"/>
    <w:rsid w:val="00AE1EDC"/>
    <w:rsid w:val="00B07DBD"/>
    <w:rsid w:val="00B1310D"/>
    <w:rsid w:val="00B161BD"/>
    <w:rsid w:val="00B21BF6"/>
    <w:rsid w:val="00B32686"/>
    <w:rsid w:val="00B53B07"/>
    <w:rsid w:val="00B620C3"/>
    <w:rsid w:val="00B83D9C"/>
    <w:rsid w:val="00B87393"/>
    <w:rsid w:val="00B97A27"/>
    <w:rsid w:val="00BC11C4"/>
    <w:rsid w:val="00BD7BA4"/>
    <w:rsid w:val="00BE1BD2"/>
    <w:rsid w:val="00BF713A"/>
    <w:rsid w:val="00C12426"/>
    <w:rsid w:val="00C25368"/>
    <w:rsid w:val="00C35C7A"/>
    <w:rsid w:val="00C41485"/>
    <w:rsid w:val="00C504ED"/>
    <w:rsid w:val="00C652E3"/>
    <w:rsid w:val="00C65AE8"/>
    <w:rsid w:val="00C82259"/>
    <w:rsid w:val="00C87C3F"/>
    <w:rsid w:val="00CC0FE0"/>
    <w:rsid w:val="00CD42DA"/>
    <w:rsid w:val="00CF724E"/>
    <w:rsid w:val="00D05B52"/>
    <w:rsid w:val="00D161CE"/>
    <w:rsid w:val="00D307ED"/>
    <w:rsid w:val="00D423AE"/>
    <w:rsid w:val="00D57F24"/>
    <w:rsid w:val="00D81533"/>
    <w:rsid w:val="00D83AAF"/>
    <w:rsid w:val="00D846DE"/>
    <w:rsid w:val="00D870F1"/>
    <w:rsid w:val="00DA0613"/>
    <w:rsid w:val="00DA114C"/>
    <w:rsid w:val="00DA26B6"/>
    <w:rsid w:val="00DA7AB5"/>
    <w:rsid w:val="00DA7BFB"/>
    <w:rsid w:val="00DB0D28"/>
    <w:rsid w:val="00DB624D"/>
    <w:rsid w:val="00DC59F2"/>
    <w:rsid w:val="00DD0911"/>
    <w:rsid w:val="00DE0DD8"/>
    <w:rsid w:val="00E030E1"/>
    <w:rsid w:val="00E050C5"/>
    <w:rsid w:val="00E10DD9"/>
    <w:rsid w:val="00E47392"/>
    <w:rsid w:val="00E521EC"/>
    <w:rsid w:val="00E53E15"/>
    <w:rsid w:val="00E7394C"/>
    <w:rsid w:val="00EA3C44"/>
    <w:rsid w:val="00EB6FD2"/>
    <w:rsid w:val="00EC212B"/>
    <w:rsid w:val="00EC3929"/>
    <w:rsid w:val="00EC7F10"/>
    <w:rsid w:val="00ED519C"/>
    <w:rsid w:val="00EF1307"/>
    <w:rsid w:val="00F33FD1"/>
    <w:rsid w:val="00F37FD4"/>
    <w:rsid w:val="00F7123A"/>
    <w:rsid w:val="00FA6FD1"/>
    <w:rsid w:val="00FB0D88"/>
    <w:rsid w:val="00FB67B1"/>
    <w:rsid w:val="00FC0810"/>
    <w:rsid w:val="00FC5721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FC3E34"/>
  <w15:docId w15:val="{066732C5-5C06-4B32-BA93-F69FFBAF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arte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A6FD1"/>
  </w:style>
  <w:style w:type="paragraph" w:styleId="Rodap">
    <w:name w:val="footer"/>
    <w:basedOn w:val="Normal"/>
    <w:link w:val="RodapCarte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arte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Tipodeletrapredefinidodopargraf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25F2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DB0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Tipodeletrapredefinidodopargrafo"/>
    <w:rsid w:val="004538A4"/>
  </w:style>
  <w:style w:type="paragraph" w:styleId="Textodecomentrio">
    <w:name w:val="annotation text"/>
    <w:basedOn w:val="Normal"/>
    <w:link w:val="TextodecomentrioCarte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character" w:customStyle="1" w:styleId="author">
    <w:name w:val="author"/>
    <w:basedOn w:val="Tipodeletrapredefinidodopargrafo"/>
    <w:rsid w:val="00694E24"/>
  </w:style>
  <w:style w:type="character" w:customStyle="1" w:styleId="articletitle">
    <w:name w:val="articletitle"/>
    <w:basedOn w:val="Tipodeletrapredefinidodopargrafo"/>
    <w:rsid w:val="00694E24"/>
  </w:style>
  <w:style w:type="character" w:customStyle="1" w:styleId="pubyear">
    <w:name w:val="pubyear"/>
    <w:basedOn w:val="Tipodeletrapredefinidodopargrafo"/>
    <w:rsid w:val="00694E24"/>
  </w:style>
  <w:style w:type="character" w:customStyle="1" w:styleId="vol">
    <w:name w:val="vol"/>
    <w:basedOn w:val="Tipodeletrapredefinidodopargrafo"/>
    <w:rsid w:val="00694E24"/>
  </w:style>
  <w:style w:type="character" w:customStyle="1" w:styleId="pagefirst">
    <w:name w:val="pagefirst"/>
    <w:basedOn w:val="Tipodeletrapredefinidodopargrafo"/>
    <w:rsid w:val="00694E24"/>
  </w:style>
  <w:style w:type="character" w:customStyle="1" w:styleId="pagelast">
    <w:name w:val="pagelast"/>
    <w:basedOn w:val="Tipodeletrapredefinidodopargrafo"/>
    <w:rsid w:val="00694E24"/>
  </w:style>
  <w:style w:type="character" w:customStyle="1" w:styleId="bkciteavail">
    <w:name w:val="bk_cite_avail"/>
    <w:basedOn w:val="Tipodeletrapredefinidodopargrafo"/>
    <w:rsid w:val="00694E24"/>
  </w:style>
  <w:style w:type="character" w:styleId="Refdecomentrio">
    <w:name w:val="annotation reference"/>
    <w:basedOn w:val="Tipodeletrapredefinidodopargrafo"/>
    <w:uiPriority w:val="99"/>
    <w:semiHidden/>
    <w:unhideWhenUsed/>
    <w:rsid w:val="00C87C3F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87C3F"/>
    <w:rPr>
      <w:rFonts w:eastAsiaTheme="minorEastAsia"/>
      <w:b/>
      <w:bCs/>
      <w:lang w:eastAsia="pt-BR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87C3F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B0A0-4AB8-46E1-90E0-6E42814C85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Talila Figueiredo</cp:lastModifiedBy>
  <cp:revision>2</cp:revision>
  <cp:lastPrinted>2018-08-03T23:15:00Z</cp:lastPrinted>
  <dcterms:created xsi:type="dcterms:W3CDTF">2020-11-05T01:28:00Z</dcterms:created>
  <dcterms:modified xsi:type="dcterms:W3CDTF">2020-11-05T01:28:00Z</dcterms:modified>
</cp:coreProperties>
</file>