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E1412" w14:textId="77777777" w:rsidR="00493F22" w:rsidRDefault="00493F22" w:rsidP="00942C12">
      <w:pPr>
        <w:jc w:val="center"/>
        <w:rPr>
          <w:rFonts w:ascii="Times New Roman" w:hAnsi="Times New Roman" w:cs="Times New Roman"/>
          <w:b/>
          <w:sz w:val="28"/>
          <w:szCs w:val="28"/>
        </w:rPr>
      </w:pPr>
    </w:p>
    <w:p w14:paraId="21FE4FD7" w14:textId="526A4CB8" w:rsidR="00942C12" w:rsidRPr="00942C12" w:rsidRDefault="00942C12" w:rsidP="00942C12">
      <w:pPr>
        <w:jc w:val="center"/>
        <w:rPr>
          <w:rFonts w:ascii="Times New Roman" w:hAnsi="Times New Roman" w:cs="Times New Roman"/>
          <w:b/>
          <w:sz w:val="28"/>
          <w:szCs w:val="28"/>
        </w:rPr>
      </w:pPr>
      <w:r w:rsidRPr="00942C12">
        <w:rPr>
          <w:rFonts w:ascii="Times New Roman" w:hAnsi="Times New Roman" w:cs="Times New Roman"/>
          <w:b/>
          <w:sz w:val="28"/>
          <w:szCs w:val="28"/>
        </w:rPr>
        <w:t>OCORRÊNCIA DE AFLATOXINAS EM CEREAIS MATINAIS E SUA RELAÇÃO COM O CÂNCER</w:t>
      </w:r>
    </w:p>
    <w:p w14:paraId="78DDD692" w14:textId="77777777" w:rsidR="00942C12" w:rsidRDefault="00942C12" w:rsidP="002B1E03">
      <w:pPr>
        <w:spacing w:before="240"/>
        <w:rPr>
          <w:rFonts w:ascii="Times New Roman" w:hAnsi="Times New Roman" w:cs="Times New Roman"/>
          <w:b/>
          <w:sz w:val="24"/>
          <w:szCs w:val="24"/>
        </w:rPr>
      </w:pPr>
    </w:p>
    <w:p w14:paraId="3EF3264F" w14:textId="5C4FB4F4" w:rsidR="00E7394C" w:rsidRPr="004A70F4" w:rsidRDefault="00E7394C" w:rsidP="002B1E03">
      <w:pPr>
        <w:spacing w:before="240"/>
        <w:rPr>
          <w:rFonts w:ascii="Times New Roman" w:hAnsi="Times New Roman" w:cs="Times New Roman"/>
          <w:b/>
          <w:sz w:val="24"/>
          <w:szCs w:val="24"/>
        </w:rPr>
      </w:pPr>
      <w:r w:rsidRPr="004A70F4">
        <w:rPr>
          <w:rFonts w:ascii="Times New Roman" w:hAnsi="Times New Roman" w:cs="Times New Roman"/>
          <w:b/>
          <w:sz w:val="24"/>
          <w:szCs w:val="24"/>
        </w:rPr>
        <w:t>RESUMO</w:t>
      </w:r>
    </w:p>
    <w:p w14:paraId="66BC9BC5" w14:textId="596C2C15" w:rsidR="00942C12" w:rsidRPr="003C710E" w:rsidRDefault="00942C12" w:rsidP="003C710E">
      <w:pPr>
        <w:spacing w:line="240" w:lineRule="auto"/>
        <w:ind w:hanging="11"/>
        <w:jc w:val="both"/>
        <w:rPr>
          <w:rStyle w:val="apple-converted-space"/>
          <w:rFonts w:ascii="Times New Roman" w:hAnsi="Times New Roman" w:cs="Times New Roman"/>
          <w:sz w:val="24"/>
          <w:szCs w:val="24"/>
        </w:rPr>
      </w:pPr>
      <w:r w:rsidRPr="00942C12">
        <w:rPr>
          <w:rFonts w:ascii="Times New Roman" w:hAnsi="Times New Roman" w:cs="Times New Roman"/>
          <w:sz w:val="24"/>
          <w:szCs w:val="24"/>
        </w:rPr>
        <w:t xml:space="preserve">O consumo de alimentos </w:t>
      </w:r>
      <w:proofErr w:type="spellStart"/>
      <w:r w:rsidRPr="00942C12">
        <w:rPr>
          <w:rFonts w:ascii="Times New Roman" w:hAnsi="Times New Roman" w:cs="Times New Roman"/>
          <w:sz w:val="24"/>
          <w:szCs w:val="24"/>
        </w:rPr>
        <w:t>ultraprocessados</w:t>
      </w:r>
      <w:proofErr w:type="spellEnd"/>
      <w:r w:rsidRPr="00942C12">
        <w:rPr>
          <w:rFonts w:ascii="Times New Roman" w:hAnsi="Times New Roman" w:cs="Times New Roman"/>
          <w:sz w:val="24"/>
          <w:szCs w:val="24"/>
        </w:rPr>
        <w:t xml:space="preserve"> vem aumentando consideravelmente nas últimas décadas,</w:t>
      </w:r>
      <w:r w:rsidR="003C710E">
        <w:rPr>
          <w:rFonts w:ascii="Times New Roman" w:hAnsi="Times New Roman" w:cs="Times New Roman"/>
          <w:sz w:val="24"/>
          <w:szCs w:val="24"/>
        </w:rPr>
        <w:t xml:space="preserve"> </w:t>
      </w:r>
      <w:r w:rsidRPr="00942C12">
        <w:rPr>
          <w:rFonts w:ascii="Times New Roman" w:hAnsi="Times New Roman" w:cs="Times New Roman"/>
          <w:sz w:val="24"/>
          <w:szCs w:val="24"/>
        </w:rPr>
        <w:t>sendo inúmeros os fatores que contribuem para a sua aceitabilidade. Uma das principais vertentes que estimulam esse consumo exacerbado é a influência digital que estimulam áreas do cérebro relacionadas à memória e ao prazer</w:t>
      </w:r>
      <w:r w:rsidR="003C710E">
        <w:rPr>
          <w:rFonts w:ascii="Times New Roman" w:hAnsi="Times New Roman" w:cs="Times New Roman"/>
          <w:sz w:val="24"/>
          <w:szCs w:val="24"/>
        </w:rPr>
        <w:t xml:space="preserve">, e </w:t>
      </w:r>
      <w:r w:rsidR="003C710E" w:rsidRPr="00942C12">
        <w:rPr>
          <w:rFonts w:ascii="Times New Roman" w:hAnsi="Times New Roman" w:cs="Times New Roman"/>
          <w:sz w:val="24"/>
          <w:szCs w:val="24"/>
        </w:rPr>
        <w:t>consequentemente</w:t>
      </w:r>
      <w:r w:rsidRPr="00942C12">
        <w:rPr>
          <w:rFonts w:ascii="Times New Roman" w:hAnsi="Times New Roman" w:cs="Times New Roman"/>
          <w:sz w:val="24"/>
          <w:szCs w:val="24"/>
        </w:rPr>
        <w:t xml:space="preserve"> ao consumo desse tipo de alimento. Por se tratar de um alimento prático, hiper palatável</w:t>
      </w:r>
      <w:r w:rsidR="003C710E">
        <w:rPr>
          <w:rFonts w:ascii="Times New Roman" w:hAnsi="Times New Roman" w:cs="Times New Roman"/>
          <w:sz w:val="24"/>
          <w:szCs w:val="24"/>
        </w:rPr>
        <w:t>,</w:t>
      </w:r>
      <w:r w:rsidRPr="00942C12">
        <w:rPr>
          <w:rFonts w:ascii="Times New Roman" w:hAnsi="Times New Roman" w:cs="Times New Roman"/>
          <w:sz w:val="24"/>
          <w:szCs w:val="24"/>
        </w:rPr>
        <w:t xml:space="preserve"> </w:t>
      </w:r>
      <w:r w:rsidR="003C710E">
        <w:rPr>
          <w:rFonts w:ascii="Times New Roman" w:hAnsi="Times New Roman" w:cs="Times New Roman"/>
          <w:sz w:val="24"/>
          <w:szCs w:val="24"/>
        </w:rPr>
        <w:t xml:space="preserve">de </w:t>
      </w:r>
      <w:r w:rsidRPr="00942C12">
        <w:rPr>
          <w:rFonts w:ascii="Times New Roman" w:hAnsi="Times New Roman" w:cs="Times New Roman"/>
          <w:sz w:val="24"/>
          <w:szCs w:val="24"/>
        </w:rPr>
        <w:t>grande durabilidade</w:t>
      </w:r>
      <w:r w:rsidR="003C710E">
        <w:rPr>
          <w:rFonts w:ascii="Times New Roman" w:hAnsi="Times New Roman" w:cs="Times New Roman"/>
          <w:sz w:val="24"/>
          <w:szCs w:val="24"/>
        </w:rPr>
        <w:t xml:space="preserve"> e por ser</w:t>
      </w:r>
      <w:r w:rsidRPr="00942C12">
        <w:rPr>
          <w:rFonts w:ascii="Times New Roman" w:hAnsi="Times New Roman" w:cs="Times New Roman"/>
          <w:sz w:val="24"/>
          <w:szCs w:val="24"/>
        </w:rPr>
        <w:t xml:space="preserve"> vendido pré-pronto ou pronto para o consumo </w:t>
      </w:r>
      <w:r w:rsidR="003C710E">
        <w:rPr>
          <w:rFonts w:ascii="Times New Roman" w:hAnsi="Times New Roman" w:cs="Times New Roman"/>
          <w:sz w:val="24"/>
          <w:szCs w:val="24"/>
        </w:rPr>
        <w:t>se torna</w:t>
      </w:r>
      <w:r w:rsidRPr="00942C12">
        <w:rPr>
          <w:rFonts w:ascii="Times New Roman" w:hAnsi="Times New Roman" w:cs="Times New Roman"/>
          <w:sz w:val="24"/>
          <w:szCs w:val="24"/>
        </w:rPr>
        <w:t xml:space="preserve"> atrativo para a população</w:t>
      </w:r>
      <w:r w:rsidR="003C710E">
        <w:rPr>
          <w:rFonts w:ascii="Times New Roman" w:hAnsi="Times New Roman" w:cs="Times New Roman"/>
          <w:sz w:val="24"/>
          <w:szCs w:val="24"/>
        </w:rPr>
        <w:t xml:space="preserve"> em qualquer faixa </w:t>
      </w:r>
      <w:r w:rsidRPr="00942C12">
        <w:rPr>
          <w:rFonts w:ascii="Times New Roman" w:hAnsi="Times New Roman" w:cs="Times New Roman"/>
          <w:sz w:val="24"/>
          <w:szCs w:val="24"/>
        </w:rPr>
        <w:t xml:space="preserve">etária. </w:t>
      </w:r>
      <w:r w:rsidR="003C710E">
        <w:rPr>
          <w:rFonts w:ascii="Times New Roman" w:hAnsi="Times New Roman" w:cs="Times New Roman"/>
          <w:sz w:val="24"/>
          <w:szCs w:val="24"/>
        </w:rPr>
        <w:t>Além disso, devido a b</w:t>
      </w:r>
      <w:r w:rsidRPr="00942C12">
        <w:rPr>
          <w:rFonts w:ascii="Times New Roman" w:hAnsi="Times New Roman" w:cs="Times New Roman"/>
          <w:sz w:val="24"/>
          <w:szCs w:val="24"/>
        </w:rPr>
        <w:t xml:space="preserve">usca de refeições mais convenientes e práticas os cereais matinais </w:t>
      </w:r>
      <w:r w:rsidR="003C710E">
        <w:rPr>
          <w:rFonts w:ascii="Times New Roman" w:hAnsi="Times New Roman" w:cs="Times New Roman"/>
          <w:sz w:val="24"/>
          <w:szCs w:val="24"/>
        </w:rPr>
        <w:t>tem</w:t>
      </w:r>
      <w:r w:rsidRPr="00942C12">
        <w:rPr>
          <w:rFonts w:ascii="Times New Roman" w:hAnsi="Times New Roman" w:cs="Times New Roman"/>
          <w:sz w:val="24"/>
          <w:szCs w:val="24"/>
        </w:rPr>
        <w:t xml:space="preserve"> ganhado </w:t>
      </w:r>
      <w:r w:rsidR="003C710E">
        <w:rPr>
          <w:rFonts w:ascii="Times New Roman" w:hAnsi="Times New Roman" w:cs="Times New Roman"/>
          <w:sz w:val="24"/>
          <w:szCs w:val="24"/>
        </w:rPr>
        <w:t xml:space="preserve">cada vez mais </w:t>
      </w:r>
      <w:r w:rsidRPr="00942C12">
        <w:rPr>
          <w:rFonts w:ascii="Times New Roman" w:hAnsi="Times New Roman" w:cs="Times New Roman"/>
          <w:sz w:val="24"/>
          <w:szCs w:val="24"/>
        </w:rPr>
        <w:t xml:space="preserve">espaço nas prateleiras dos supermercados. </w:t>
      </w:r>
      <w:r w:rsidR="003C710E">
        <w:rPr>
          <w:rFonts w:ascii="Times New Roman" w:hAnsi="Times New Roman" w:cs="Times New Roman"/>
          <w:sz w:val="24"/>
          <w:szCs w:val="24"/>
        </w:rPr>
        <w:t>Esses produtos são, em</w:t>
      </w:r>
      <w:r w:rsidRPr="00942C12">
        <w:rPr>
          <w:rFonts w:ascii="Times New Roman" w:hAnsi="Times New Roman" w:cs="Times New Roman"/>
          <w:sz w:val="24"/>
          <w:szCs w:val="24"/>
        </w:rPr>
        <w:t xml:space="preserve"> </w:t>
      </w:r>
      <w:r w:rsidR="003C710E">
        <w:rPr>
          <w:rFonts w:ascii="Times New Roman" w:hAnsi="Times New Roman" w:cs="Times New Roman"/>
          <w:sz w:val="24"/>
          <w:szCs w:val="24"/>
        </w:rPr>
        <w:t>m</w:t>
      </w:r>
      <w:r w:rsidRPr="00942C12">
        <w:rPr>
          <w:rFonts w:ascii="Times New Roman" w:hAnsi="Times New Roman" w:cs="Times New Roman"/>
          <w:sz w:val="24"/>
          <w:szCs w:val="24"/>
        </w:rPr>
        <w:t>aioria</w:t>
      </w:r>
      <w:r w:rsidR="003C710E">
        <w:rPr>
          <w:rFonts w:ascii="Times New Roman" w:hAnsi="Times New Roman" w:cs="Times New Roman"/>
          <w:sz w:val="24"/>
          <w:szCs w:val="24"/>
        </w:rPr>
        <w:t>,</w:t>
      </w:r>
      <w:r w:rsidRPr="00942C12">
        <w:rPr>
          <w:rFonts w:ascii="Times New Roman" w:hAnsi="Times New Roman" w:cs="Times New Roman"/>
          <w:sz w:val="24"/>
          <w:szCs w:val="24"/>
        </w:rPr>
        <w:t xml:space="preserve"> constituídos por grãos, dentre os quais podemos destacar o grão de milho</w:t>
      </w:r>
      <w:r w:rsidRPr="00942C12">
        <w:rPr>
          <w:rFonts w:ascii="Times New Roman" w:hAnsi="Times New Roman" w:cs="Times New Roman"/>
          <w:color w:val="212121"/>
          <w:sz w:val="24"/>
          <w:szCs w:val="24"/>
          <w:shd w:val="clear" w:color="auto" w:fill="FFFFFF"/>
        </w:rPr>
        <w:t>.</w:t>
      </w:r>
      <w:r w:rsidRPr="00942C12">
        <w:rPr>
          <w:rStyle w:val="apple-converted-space"/>
          <w:rFonts w:ascii="Times New Roman" w:hAnsi="Times New Roman" w:cs="Times New Roman"/>
          <w:color w:val="212121"/>
          <w:sz w:val="24"/>
          <w:szCs w:val="24"/>
          <w:shd w:val="clear" w:color="auto" w:fill="FFFFFF"/>
        </w:rPr>
        <w:t xml:space="preserve"> O milho é uma excelente fonte de nutrientes e é um alimento muito apreciado pelos brasileiros. No entanto, está sujeito à contaminação por fungos produtores de </w:t>
      </w:r>
      <w:proofErr w:type="spellStart"/>
      <w:r w:rsidRPr="00942C12">
        <w:rPr>
          <w:rStyle w:val="apple-converted-space"/>
          <w:rFonts w:ascii="Times New Roman" w:hAnsi="Times New Roman" w:cs="Times New Roman"/>
          <w:color w:val="212121"/>
          <w:sz w:val="24"/>
          <w:szCs w:val="24"/>
          <w:shd w:val="clear" w:color="auto" w:fill="FFFFFF"/>
        </w:rPr>
        <w:t>micotoxinas</w:t>
      </w:r>
      <w:proofErr w:type="spellEnd"/>
      <w:r w:rsidRPr="00942C12">
        <w:rPr>
          <w:rStyle w:val="apple-converted-space"/>
          <w:rFonts w:ascii="Times New Roman" w:hAnsi="Times New Roman" w:cs="Times New Roman"/>
          <w:color w:val="212121"/>
          <w:sz w:val="24"/>
          <w:szCs w:val="24"/>
          <w:shd w:val="clear" w:color="auto" w:fill="FFFFFF"/>
        </w:rPr>
        <w:t>, substâncias potencialmente tóxicas, mutagênicas, teratogênicas e carcinogênicas</w:t>
      </w:r>
      <w:r w:rsidR="003C710E">
        <w:rPr>
          <w:rStyle w:val="apple-converted-space"/>
          <w:rFonts w:ascii="Times New Roman" w:hAnsi="Times New Roman" w:cs="Times New Roman"/>
          <w:color w:val="212121"/>
          <w:sz w:val="24"/>
          <w:szCs w:val="24"/>
          <w:shd w:val="clear" w:color="auto" w:fill="FFFFFF"/>
        </w:rPr>
        <w:t>, cujo qual</w:t>
      </w:r>
      <w:r w:rsidRPr="00942C12">
        <w:rPr>
          <w:rStyle w:val="apple-converted-space"/>
          <w:rFonts w:ascii="Times New Roman" w:hAnsi="Times New Roman" w:cs="Times New Roman"/>
          <w:color w:val="212121"/>
          <w:sz w:val="24"/>
          <w:szCs w:val="24"/>
          <w:shd w:val="clear" w:color="auto" w:fill="FFFFFF"/>
        </w:rPr>
        <w:t xml:space="preserve"> que podem levar ao aparecimento de tumores, principalmente hepáticos. </w:t>
      </w:r>
      <w:r w:rsidR="003C710E">
        <w:rPr>
          <w:rStyle w:val="apple-converted-space"/>
          <w:rFonts w:ascii="Times New Roman" w:hAnsi="Times New Roman" w:cs="Times New Roman"/>
          <w:color w:val="212121"/>
          <w:sz w:val="24"/>
          <w:szCs w:val="24"/>
          <w:shd w:val="clear" w:color="auto" w:fill="FFFFFF"/>
        </w:rPr>
        <w:t xml:space="preserve">No presente </w:t>
      </w:r>
      <w:r w:rsidRPr="00942C12">
        <w:rPr>
          <w:rStyle w:val="apple-converted-space"/>
          <w:rFonts w:ascii="Times New Roman" w:hAnsi="Times New Roman" w:cs="Times New Roman"/>
          <w:color w:val="212121"/>
          <w:sz w:val="24"/>
          <w:szCs w:val="24"/>
          <w:shd w:val="clear" w:color="auto" w:fill="FFFFFF"/>
        </w:rPr>
        <w:t>trabalho</w:t>
      </w:r>
      <w:r w:rsidR="003C710E">
        <w:rPr>
          <w:rStyle w:val="apple-converted-space"/>
          <w:rFonts w:ascii="Times New Roman" w:hAnsi="Times New Roman" w:cs="Times New Roman"/>
          <w:color w:val="212121"/>
          <w:sz w:val="24"/>
          <w:szCs w:val="24"/>
          <w:shd w:val="clear" w:color="auto" w:fill="FFFFFF"/>
        </w:rPr>
        <w:t xml:space="preserve"> são</w:t>
      </w:r>
      <w:r w:rsidRPr="00942C12">
        <w:rPr>
          <w:rStyle w:val="apple-converted-space"/>
          <w:rFonts w:ascii="Times New Roman" w:hAnsi="Times New Roman" w:cs="Times New Roman"/>
          <w:color w:val="212121"/>
          <w:sz w:val="24"/>
          <w:szCs w:val="24"/>
          <w:shd w:val="clear" w:color="auto" w:fill="FFFFFF"/>
        </w:rPr>
        <w:t xml:space="preserve"> </w:t>
      </w:r>
      <w:r w:rsidR="003C710E">
        <w:rPr>
          <w:rStyle w:val="apple-converted-space"/>
          <w:rFonts w:ascii="Times New Roman" w:hAnsi="Times New Roman" w:cs="Times New Roman"/>
          <w:color w:val="212121"/>
          <w:sz w:val="24"/>
          <w:szCs w:val="24"/>
          <w:shd w:val="clear" w:color="auto" w:fill="FFFFFF"/>
        </w:rPr>
        <w:t>descritos</w:t>
      </w:r>
      <w:r w:rsidRPr="00942C12">
        <w:rPr>
          <w:rStyle w:val="apple-converted-space"/>
          <w:rFonts w:ascii="Times New Roman" w:hAnsi="Times New Roman" w:cs="Times New Roman"/>
          <w:color w:val="212121"/>
          <w:sz w:val="24"/>
          <w:szCs w:val="24"/>
          <w:shd w:val="clear" w:color="auto" w:fill="FFFFFF"/>
        </w:rPr>
        <w:t xml:space="preserve"> estudos que </w:t>
      </w:r>
      <w:r w:rsidR="003C710E">
        <w:rPr>
          <w:rStyle w:val="apple-converted-space"/>
          <w:rFonts w:ascii="Times New Roman" w:hAnsi="Times New Roman" w:cs="Times New Roman"/>
          <w:color w:val="212121"/>
          <w:sz w:val="24"/>
          <w:szCs w:val="24"/>
          <w:shd w:val="clear" w:color="auto" w:fill="FFFFFF"/>
        </w:rPr>
        <w:t>evidenciam</w:t>
      </w:r>
      <w:r w:rsidRPr="00942C12">
        <w:rPr>
          <w:rStyle w:val="apple-converted-space"/>
          <w:rFonts w:ascii="Times New Roman" w:hAnsi="Times New Roman" w:cs="Times New Roman"/>
          <w:color w:val="212121"/>
          <w:sz w:val="24"/>
          <w:szCs w:val="24"/>
          <w:shd w:val="clear" w:color="auto" w:fill="FFFFFF"/>
        </w:rPr>
        <w:t xml:space="preserve"> a presença de </w:t>
      </w:r>
      <w:proofErr w:type="spellStart"/>
      <w:r w:rsidRPr="00942C12">
        <w:rPr>
          <w:rStyle w:val="apple-converted-space"/>
          <w:rFonts w:ascii="Times New Roman" w:hAnsi="Times New Roman" w:cs="Times New Roman"/>
          <w:color w:val="212121"/>
          <w:sz w:val="24"/>
          <w:szCs w:val="24"/>
          <w:shd w:val="clear" w:color="auto" w:fill="FFFFFF"/>
        </w:rPr>
        <w:t>micotoxinas</w:t>
      </w:r>
      <w:proofErr w:type="spellEnd"/>
      <w:r w:rsidRPr="00942C12">
        <w:rPr>
          <w:rStyle w:val="apple-converted-space"/>
          <w:rFonts w:ascii="Times New Roman" w:hAnsi="Times New Roman" w:cs="Times New Roman"/>
          <w:color w:val="212121"/>
          <w:sz w:val="24"/>
          <w:szCs w:val="24"/>
          <w:shd w:val="clear" w:color="auto" w:fill="FFFFFF"/>
        </w:rPr>
        <w:t xml:space="preserve"> em cereais matinais, o que pode ocasionar sérias consequências aos consumidores.</w:t>
      </w:r>
    </w:p>
    <w:p w14:paraId="6CB0B393" w14:textId="77777777" w:rsidR="00942C12" w:rsidRPr="00942C12" w:rsidRDefault="00942C12" w:rsidP="00942C12">
      <w:pPr>
        <w:ind w:hanging="12"/>
        <w:jc w:val="both"/>
        <w:rPr>
          <w:rFonts w:ascii="Times New Roman" w:hAnsi="Times New Roman" w:cs="Times New Roman"/>
          <w:sz w:val="24"/>
          <w:szCs w:val="24"/>
        </w:rPr>
      </w:pPr>
    </w:p>
    <w:p w14:paraId="51E5F487" w14:textId="7B4B0AD6" w:rsidR="00942C12" w:rsidRPr="00942C12" w:rsidRDefault="00942C12" w:rsidP="00942C12">
      <w:pPr>
        <w:jc w:val="both"/>
        <w:rPr>
          <w:rFonts w:ascii="Times New Roman" w:hAnsi="Times New Roman" w:cs="Times New Roman"/>
          <w:sz w:val="24"/>
          <w:szCs w:val="24"/>
        </w:rPr>
      </w:pPr>
      <w:r w:rsidRPr="00942C12">
        <w:rPr>
          <w:rFonts w:ascii="Times New Roman" w:hAnsi="Times New Roman" w:cs="Times New Roman"/>
          <w:b/>
          <w:bCs/>
          <w:sz w:val="24"/>
          <w:szCs w:val="24"/>
        </w:rPr>
        <w:t xml:space="preserve">Palavras–chave: </w:t>
      </w:r>
      <w:proofErr w:type="spellStart"/>
      <w:r w:rsidR="003C710E">
        <w:rPr>
          <w:rFonts w:ascii="Times New Roman" w:hAnsi="Times New Roman" w:cs="Times New Roman"/>
          <w:sz w:val="24"/>
          <w:szCs w:val="24"/>
        </w:rPr>
        <w:t>Micotoxina</w:t>
      </w:r>
      <w:proofErr w:type="spellEnd"/>
      <w:r>
        <w:rPr>
          <w:rFonts w:ascii="Times New Roman" w:hAnsi="Times New Roman" w:cs="Times New Roman"/>
          <w:bCs/>
          <w:sz w:val="24"/>
          <w:szCs w:val="24"/>
        </w:rPr>
        <w:t>,</w:t>
      </w:r>
      <w:r w:rsidRPr="00942C12">
        <w:rPr>
          <w:rFonts w:ascii="Times New Roman" w:hAnsi="Times New Roman" w:cs="Times New Roman"/>
          <w:bCs/>
          <w:sz w:val="24"/>
          <w:szCs w:val="24"/>
        </w:rPr>
        <w:t xml:space="preserve"> </w:t>
      </w:r>
      <w:r w:rsidR="003C710E">
        <w:rPr>
          <w:rFonts w:ascii="Times New Roman" w:hAnsi="Times New Roman" w:cs="Times New Roman"/>
          <w:bCs/>
          <w:sz w:val="24"/>
          <w:szCs w:val="24"/>
        </w:rPr>
        <w:t>Neoplasias</w:t>
      </w:r>
      <w:r>
        <w:rPr>
          <w:rFonts w:ascii="Times New Roman" w:hAnsi="Times New Roman" w:cs="Times New Roman"/>
          <w:bCs/>
          <w:sz w:val="24"/>
          <w:szCs w:val="24"/>
        </w:rPr>
        <w:t>,</w:t>
      </w:r>
      <w:r w:rsidRPr="00942C12">
        <w:rPr>
          <w:rFonts w:ascii="Times New Roman" w:hAnsi="Times New Roman" w:cs="Times New Roman"/>
          <w:bCs/>
          <w:sz w:val="24"/>
          <w:szCs w:val="24"/>
        </w:rPr>
        <w:t xml:space="preserve"> </w:t>
      </w:r>
      <w:r w:rsidR="003C710E">
        <w:rPr>
          <w:rFonts w:ascii="Times New Roman" w:hAnsi="Times New Roman" w:cs="Times New Roman"/>
          <w:bCs/>
          <w:sz w:val="24"/>
          <w:szCs w:val="24"/>
        </w:rPr>
        <w:t>Nutrição.</w:t>
      </w:r>
    </w:p>
    <w:p w14:paraId="59DD7FF4" w14:textId="77777777" w:rsidR="00DC59F2" w:rsidRDefault="00DC59F2" w:rsidP="00DC59F2">
      <w:pPr>
        <w:spacing w:after="0" w:line="360" w:lineRule="auto"/>
        <w:jc w:val="both"/>
        <w:rPr>
          <w:rFonts w:ascii="Times New Roman" w:hAnsi="Times New Roman" w:cs="Times New Roman"/>
          <w:sz w:val="24"/>
          <w:szCs w:val="24"/>
        </w:rPr>
      </w:pPr>
    </w:p>
    <w:p w14:paraId="21829546" w14:textId="77777777"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4A70F4">
        <w:rPr>
          <w:rFonts w:ascii="Times New Roman" w:hAnsi="Times New Roman" w:cs="Times New Roman"/>
          <w:b/>
          <w:sz w:val="24"/>
          <w:szCs w:val="24"/>
        </w:rPr>
        <w:t>INTRODUÇÃO</w:t>
      </w:r>
    </w:p>
    <w:p w14:paraId="0A87AA5C" w14:textId="77777777" w:rsidR="00942C12" w:rsidRPr="00942C12" w:rsidRDefault="00942C12" w:rsidP="00CF0474">
      <w:pPr>
        <w:spacing w:line="360" w:lineRule="auto"/>
        <w:ind w:firstLine="709"/>
        <w:jc w:val="both"/>
        <w:rPr>
          <w:rFonts w:ascii="Times New Roman" w:hAnsi="Times New Roman" w:cs="Times New Roman"/>
          <w:sz w:val="24"/>
          <w:szCs w:val="24"/>
        </w:rPr>
      </w:pPr>
      <w:r w:rsidRPr="00942C12">
        <w:rPr>
          <w:rFonts w:ascii="Times New Roman" w:hAnsi="Times New Roman" w:cs="Times New Roman"/>
          <w:sz w:val="24"/>
          <w:szCs w:val="24"/>
        </w:rPr>
        <w:t xml:space="preserve">Alimentos </w:t>
      </w:r>
      <w:proofErr w:type="spellStart"/>
      <w:r w:rsidRPr="00942C12">
        <w:rPr>
          <w:rFonts w:ascii="Times New Roman" w:hAnsi="Times New Roman" w:cs="Times New Roman"/>
          <w:sz w:val="24"/>
          <w:szCs w:val="24"/>
        </w:rPr>
        <w:t>ultraprocessados</w:t>
      </w:r>
      <w:proofErr w:type="spellEnd"/>
      <w:r w:rsidRPr="00942C12">
        <w:rPr>
          <w:rFonts w:ascii="Times New Roman" w:hAnsi="Times New Roman" w:cs="Times New Roman"/>
          <w:sz w:val="24"/>
          <w:szCs w:val="24"/>
        </w:rPr>
        <w:t xml:space="preserve"> são formulações industriais prontas para o consumo e feitas inteiramente ou majoritariamente de substâncias extraídas de alimentos (óleos, gorduras, açúcar, proteínas), derivadas de constituintes de alimentos (gorduras hidrogenadas, amido modificado) ou sintetizadas em laboratório com base em matérias orgânicas (corantes, aromatizantes, </w:t>
      </w:r>
      <w:proofErr w:type="spellStart"/>
      <w:r w:rsidRPr="00942C12">
        <w:rPr>
          <w:rFonts w:ascii="Times New Roman" w:hAnsi="Times New Roman" w:cs="Times New Roman"/>
          <w:sz w:val="24"/>
          <w:szCs w:val="24"/>
        </w:rPr>
        <w:t>realçadores</w:t>
      </w:r>
      <w:proofErr w:type="spellEnd"/>
      <w:r w:rsidRPr="00942C12">
        <w:rPr>
          <w:rFonts w:ascii="Times New Roman" w:hAnsi="Times New Roman" w:cs="Times New Roman"/>
          <w:sz w:val="24"/>
          <w:szCs w:val="24"/>
        </w:rPr>
        <w:t xml:space="preserve"> de sabor e outros aditivos usados para alterar propriedades sensoriais). </w:t>
      </w:r>
    </w:p>
    <w:p w14:paraId="119F39A8" w14:textId="053A894D" w:rsidR="00942C12" w:rsidRPr="00942C12" w:rsidRDefault="00942C12" w:rsidP="00CF0474">
      <w:pPr>
        <w:spacing w:line="360" w:lineRule="auto"/>
        <w:ind w:firstLine="709"/>
        <w:jc w:val="both"/>
        <w:rPr>
          <w:rFonts w:ascii="Times New Roman" w:hAnsi="Times New Roman" w:cs="Times New Roman"/>
          <w:sz w:val="24"/>
          <w:szCs w:val="24"/>
        </w:rPr>
      </w:pPr>
      <w:r w:rsidRPr="00942C12">
        <w:rPr>
          <w:rFonts w:ascii="Times New Roman" w:hAnsi="Times New Roman" w:cs="Times New Roman"/>
          <w:sz w:val="24"/>
          <w:szCs w:val="24"/>
        </w:rPr>
        <w:t xml:space="preserve">As indústrias de alimentos desenvolveram uma série de produtos que ativam sobremaneira o sistema hedônico, que são os alimentos ricos em açúcar, gordura e sal, gerando emoções positivas que aumentam a motivação para obtê-los. Esses alimentos podem manter o seu efeito estimulante por um longo período através da liberação mais </w:t>
      </w:r>
      <w:r w:rsidRPr="00942C12">
        <w:rPr>
          <w:rFonts w:ascii="Times New Roman" w:hAnsi="Times New Roman" w:cs="Times New Roman"/>
          <w:sz w:val="24"/>
          <w:szCs w:val="24"/>
        </w:rPr>
        <w:lastRenderedPageBreak/>
        <w:t xml:space="preserve">prolongada de dopamina pelo sistema hedônico (NORGREN et al., 2006). De acordo com </w:t>
      </w:r>
      <w:proofErr w:type="spellStart"/>
      <w:r w:rsidRPr="00942C12">
        <w:rPr>
          <w:rFonts w:ascii="Times New Roman" w:hAnsi="Times New Roman" w:cs="Times New Roman"/>
          <w:sz w:val="24"/>
          <w:szCs w:val="24"/>
        </w:rPr>
        <w:t>Kringelbach</w:t>
      </w:r>
      <w:proofErr w:type="spellEnd"/>
      <w:r>
        <w:rPr>
          <w:rFonts w:ascii="Times New Roman" w:hAnsi="Times New Roman" w:cs="Times New Roman"/>
          <w:sz w:val="24"/>
          <w:szCs w:val="24"/>
        </w:rPr>
        <w:t xml:space="preserve"> e</w:t>
      </w:r>
      <w:r w:rsidRPr="00942C12">
        <w:rPr>
          <w:rFonts w:ascii="Times New Roman" w:hAnsi="Times New Roman" w:cs="Times New Roman"/>
          <w:sz w:val="24"/>
          <w:szCs w:val="24"/>
        </w:rPr>
        <w:t xml:space="preserve"> </w:t>
      </w:r>
      <w:proofErr w:type="spellStart"/>
      <w:r w:rsidRPr="00942C12">
        <w:rPr>
          <w:rFonts w:ascii="Times New Roman" w:hAnsi="Times New Roman" w:cs="Times New Roman"/>
          <w:sz w:val="24"/>
          <w:szCs w:val="24"/>
        </w:rPr>
        <w:t>Berridge</w:t>
      </w:r>
      <w:proofErr w:type="spellEnd"/>
      <w:r w:rsidRPr="00942C12">
        <w:rPr>
          <w:rFonts w:ascii="Times New Roman" w:hAnsi="Times New Roman" w:cs="Times New Roman"/>
          <w:sz w:val="24"/>
          <w:szCs w:val="24"/>
        </w:rPr>
        <w:t xml:space="preserve"> (2009), estudos sobre a neuroanatomia do prazer revelam a existência de centros cerebrais que trabalham em rede ativando neurotransmissores que controlam os eventos e estados de prazer, e que compõem o chamado circuito cerebral hedônico.</w:t>
      </w:r>
    </w:p>
    <w:p w14:paraId="24739848" w14:textId="17061114" w:rsidR="00942C12" w:rsidRPr="00942C12" w:rsidRDefault="00942C12" w:rsidP="00CF0474">
      <w:pPr>
        <w:spacing w:line="360" w:lineRule="auto"/>
        <w:ind w:firstLine="709"/>
        <w:jc w:val="both"/>
        <w:rPr>
          <w:rFonts w:ascii="Times New Roman" w:hAnsi="Times New Roman" w:cs="Times New Roman"/>
          <w:sz w:val="24"/>
          <w:szCs w:val="24"/>
        </w:rPr>
      </w:pPr>
      <w:r w:rsidRPr="00942C12">
        <w:rPr>
          <w:rFonts w:ascii="Times New Roman" w:hAnsi="Times New Roman" w:cs="Times New Roman"/>
          <w:sz w:val="24"/>
          <w:szCs w:val="24"/>
        </w:rPr>
        <w:t xml:space="preserve">Os </w:t>
      </w:r>
      <w:proofErr w:type="spellStart"/>
      <w:r w:rsidRPr="00942C12">
        <w:rPr>
          <w:rFonts w:ascii="Times New Roman" w:hAnsi="Times New Roman" w:cs="Times New Roman"/>
          <w:sz w:val="24"/>
          <w:szCs w:val="24"/>
        </w:rPr>
        <w:t>ultraprocessados</w:t>
      </w:r>
      <w:proofErr w:type="spellEnd"/>
      <w:r w:rsidRPr="00942C12">
        <w:rPr>
          <w:rFonts w:ascii="Times New Roman" w:hAnsi="Times New Roman" w:cs="Times New Roman"/>
          <w:sz w:val="24"/>
          <w:szCs w:val="24"/>
        </w:rPr>
        <w:t xml:space="preserve"> também retardam a liberação do neurotransmissor acetilcolina que controla a atividade nervosa do sistema parassimpático no trato gastrintestinal, ativando a digestão e a absorção de alimentos (RADA et al., 2005). O pico de acetilcolina ocorre no final de uma refeição e seu retardo aumenta a quantidade de alimentos ingeridos.</w:t>
      </w:r>
    </w:p>
    <w:p w14:paraId="01A5C91E" w14:textId="69EACF1C" w:rsidR="00942C12" w:rsidRPr="00942C12" w:rsidRDefault="00942C12" w:rsidP="00CF0474">
      <w:pPr>
        <w:spacing w:line="360" w:lineRule="auto"/>
        <w:ind w:firstLine="709"/>
        <w:jc w:val="both"/>
        <w:rPr>
          <w:rFonts w:ascii="Times New Roman" w:hAnsi="Times New Roman" w:cs="Times New Roman"/>
          <w:sz w:val="24"/>
          <w:szCs w:val="24"/>
        </w:rPr>
      </w:pPr>
      <w:r w:rsidRPr="00942C12">
        <w:rPr>
          <w:rFonts w:ascii="Times New Roman" w:hAnsi="Times New Roman" w:cs="Times New Roman"/>
          <w:sz w:val="24"/>
          <w:szCs w:val="24"/>
        </w:rPr>
        <w:t xml:space="preserve">Dentre os fatores de risco que envolve o consumo de alimentos </w:t>
      </w:r>
      <w:proofErr w:type="spellStart"/>
      <w:r w:rsidRPr="00942C12">
        <w:rPr>
          <w:rFonts w:ascii="Times New Roman" w:hAnsi="Times New Roman" w:cs="Times New Roman"/>
          <w:sz w:val="24"/>
          <w:szCs w:val="24"/>
        </w:rPr>
        <w:t>ultraprocessados</w:t>
      </w:r>
      <w:proofErr w:type="spellEnd"/>
      <w:r w:rsidRPr="00942C12">
        <w:rPr>
          <w:rFonts w:ascii="Times New Roman" w:hAnsi="Times New Roman" w:cs="Times New Roman"/>
          <w:sz w:val="24"/>
          <w:szCs w:val="24"/>
        </w:rPr>
        <w:t xml:space="preserve"> produzidos a partir do milho destaca-se o risco de contaminação por </w:t>
      </w:r>
      <w:proofErr w:type="spellStart"/>
      <w:r w:rsidRPr="00942C12">
        <w:rPr>
          <w:rFonts w:ascii="Times New Roman" w:hAnsi="Times New Roman" w:cs="Times New Roman"/>
          <w:sz w:val="24"/>
          <w:szCs w:val="24"/>
        </w:rPr>
        <w:t>micotoxinas</w:t>
      </w:r>
      <w:proofErr w:type="spellEnd"/>
      <w:r w:rsidRPr="00942C12">
        <w:rPr>
          <w:rFonts w:ascii="Times New Roman" w:hAnsi="Times New Roman" w:cs="Times New Roman"/>
          <w:sz w:val="24"/>
          <w:szCs w:val="24"/>
        </w:rPr>
        <w:t xml:space="preserve"> na matéria prima (milho). Essas </w:t>
      </w:r>
      <w:proofErr w:type="spellStart"/>
      <w:r w:rsidRPr="00942C12">
        <w:rPr>
          <w:rFonts w:ascii="Times New Roman" w:hAnsi="Times New Roman" w:cs="Times New Roman"/>
          <w:sz w:val="24"/>
          <w:szCs w:val="24"/>
        </w:rPr>
        <w:t>micotoxinas</w:t>
      </w:r>
      <w:proofErr w:type="spellEnd"/>
      <w:r w:rsidRPr="00942C12">
        <w:rPr>
          <w:rFonts w:ascii="Times New Roman" w:hAnsi="Times New Roman" w:cs="Times New Roman"/>
          <w:sz w:val="24"/>
          <w:szCs w:val="24"/>
        </w:rPr>
        <w:t xml:space="preserve"> podem acarretar sérios prejuízos à saúde humana (Bando et al., 2007). Dentre as </w:t>
      </w:r>
      <w:proofErr w:type="spellStart"/>
      <w:r w:rsidRPr="00942C12">
        <w:rPr>
          <w:rFonts w:ascii="Times New Roman" w:hAnsi="Times New Roman" w:cs="Times New Roman"/>
          <w:sz w:val="24"/>
          <w:szCs w:val="24"/>
        </w:rPr>
        <w:t>micotoxinas</w:t>
      </w:r>
      <w:proofErr w:type="spellEnd"/>
      <w:r w:rsidRPr="00942C12">
        <w:rPr>
          <w:rFonts w:ascii="Times New Roman" w:hAnsi="Times New Roman" w:cs="Times New Roman"/>
          <w:sz w:val="24"/>
          <w:szCs w:val="24"/>
        </w:rPr>
        <w:t xml:space="preserve">, podemos ressaltar as aflatoxinas que são substâncias tóxicas provenientes do metabolismo secundário dos fungos </w:t>
      </w:r>
      <w:proofErr w:type="spellStart"/>
      <w:r w:rsidRPr="00942C12">
        <w:rPr>
          <w:rFonts w:ascii="Times New Roman" w:hAnsi="Times New Roman" w:cs="Times New Roman"/>
          <w:i/>
          <w:sz w:val="24"/>
          <w:szCs w:val="24"/>
        </w:rPr>
        <w:t>Aspergillus</w:t>
      </w:r>
      <w:proofErr w:type="spellEnd"/>
      <w:r w:rsidRPr="00942C12">
        <w:rPr>
          <w:rFonts w:ascii="Times New Roman" w:hAnsi="Times New Roman" w:cs="Times New Roman"/>
          <w:i/>
          <w:sz w:val="24"/>
          <w:szCs w:val="24"/>
        </w:rPr>
        <w:t xml:space="preserve"> </w:t>
      </w:r>
      <w:proofErr w:type="spellStart"/>
      <w:r w:rsidRPr="00942C12">
        <w:rPr>
          <w:rFonts w:ascii="Times New Roman" w:hAnsi="Times New Roman" w:cs="Times New Roman"/>
          <w:i/>
          <w:sz w:val="24"/>
          <w:szCs w:val="24"/>
        </w:rPr>
        <w:t>flavus</w:t>
      </w:r>
      <w:proofErr w:type="spellEnd"/>
      <w:r w:rsidRPr="00942C12">
        <w:rPr>
          <w:rFonts w:ascii="Times New Roman" w:hAnsi="Times New Roman" w:cs="Times New Roman"/>
          <w:sz w:val="24"/>
          <w:szCs w:val="24"/>
        </w:rPr>
        <w:t xml:space="preserve"> e </w:t>
      </w:r>
      <w:r w:rsidRPr="00942C12">
        <w:rPr>
          <w:rFonts w:ascii="Times New Roman" w:hAnsi="Times New Roman" w:cs="Times New Roman"/>
          <w:i/>
          <w:sz w:val="24"/>
          <w:szCs w:val="24"/>
        </w:rPr>
        <w:t xml:space="preserve">A. </w:t>
      </w:r>
      <w:proofErr w:type="spellStart"/>
      <w:r w:rsidRPr="00942C12">
        <w:rPr>
          <w:rFonts w:ascii="Times New Roman" w:hAnsi="Times New Roman" w:cs="Times New Roman"/>
          <w:i/>
          <w:sz w:val="24"/>
          <w:szCs w:val="24"/>
        </w:rPr>
        <w:t>parasiticus</w:t>
      </w:r>
      <w:proofErr w:type="spellEnd"/>
      <w:r w:rsidRPr="00942C12">
        <w:rPr>
          <w:rFonts w:ascii="Times New Roman" w:hAnsi="Times New Roman" w:cs="Times New Roman"/>
          <w:sz w:val="24"/>
          <w:szCs w:val="24"/>
        </w:rPr>
        <w:t xml:space="preserve">. </w:t>
      </w:r>
      <w:r w:rsidRPr="00942C12">
        <w:rPr>
          <w:rFonts w:ascii="Times New Roman" w:hAnsi="Times New Roman" w:cs="Times New Roman"/>
          <w:i/>
          <w:sz w:val="24"/>
          <w:szCs w:val="24"/>
        </w:rPr>
        <w:t xml:space="preserve">A. </w:t>
      </w:r>
      <w:proofErr w:type="spellStart"/>
      <w:r w:rsidRPr="00942C12">
        <w:rPr>
          <w:rFonts w:ascii="Times New Roman" w:hAnsi="Times New Roman" w:cs="Times New Roman"/>
          <w:i/>
          <w:sz w:val="24"/>
          <w:szCs w:val="24"/>
        </w:rPr>
        <w:t>flavus</w:t>
      </w:r>
      <w:proofErr w:type="spellEnd"/>
      <w:r w:rsidRPr="00942C12">
        <w:rPr>
          <w:rFonts w:ascii="Times New Roman" w:hAnsi="Times New Roman" w:cs="Times New Roman"/>
          <w:sz w:val="24"/>
          <w:szCs w:val="24"/>
        </w:rPr>
        <w:t xml:space="preserve"> produz apenas aflatoxinas do grupo B, enquanto que </w:t>
      </w:r>
      <w:r w:rsidRPr="00942C12">
        <w:rPr>
          <w:rFonts w:ascii="Times New Roman" w:hAnsi="Times New Roman" w:cs="Times New Roman"/>
          <w:i/>
          <w:sz w:val="24"/>
          <w:szCs w:val="24"/>
        </w:rPr>
        <w:t xml:space="preserve">A. </w:t>
      </w:r>
      <w:proofErr w:type="spellStart"/>
      <w:r w:rsidRPr="00942C12">
        <w:rPr>
          <w:rFonts w:ascii="Times New Roman" w:hAnsi="Times New Roman" w:cs="Times New Roman"/>
          <w:i/>
          <w:sz w:val="24"/>
          <w:szCs w:val="24"/>
        </w:rPr>
        <w:t>parasiticus</w:t>
      </w:r>
      <w:proofErr w:type="spellEnd"/>
      <w:r w:rsidRPr="00942C12">
        <w:rPr>
          <w:rFonts w:ascii="Times New Roman" w:hAnsi="Times New Roman" w:cs="Times New Roman"/>
          <w:sz w:val="24"/>
          <w:szCs w:val="24"/>
        </w:rPr>
        <w:t xml:space="preserve"> produz aflatoxinas do grupo B e G (ABADIA ET AL., 1997; OLIVEIRA; GERMANO, 1997; AMARAL; MACHINSLEI JUNIOR, 2006; FREIRE ET AL., 2007).</w:t>
      </w:r>
    </w:p>
    <w:p w14:paraId="2305E1C2" w14:textId="6A05ABCE" w:rsidR="00DC59F2" w:rsidRPr="00942C12" w:rsidRDefault="00942C12" w:rsidP="00942C12">
      <w:pPr>
        <w:spacing w:after="0" w:line="360" w:lineRule="auto"/>
        <w:ind w:firstLine="708"/>
        <w:jc w:val="both"/>
        <w:rPr>
          <w:rFonts w:ascii="Times New Roman" w:hAnsi="Times New Roman" w:cs="Times New Roman"/>
          <w:sz w:val="24"/>
          <w:szCs w:val="24"/>
        </w:rPr>
      </w:pPr>
      <w:r w:rsidRPr="00942C12">
        <w:rPr>
          <w:rFonts w:ascii="Times New Roman" w:hAnsi="Times New Roman" w:cs="Times New Roman"/>
          <w:sz w:val="24"/>
          <w:szCs w:val="24"/>
        </w:rPr>
        <w:t xml:space="preserve">Um possível produto </w:t>
      </w:r>
      <w:proofErr w:type="spellStart"/>
      <w:r w:rsidRPr="00942C12">
        <w:rPr>
          <w:rFonts w:ascii="Times New Roman" w:hAnsi="Times New Roman" w:cs="Times New Roman"/>
          <w:sz w:val="24"/>
          <w:szCs w:val="24"/>
        </w:rPr>
        <w:t>ultraprocessado</w:t>
      </w:r>
      <w:proofErr w:type="spellEnd"/>
      <w:r w:rsidRPr="00942C12">
        <w:rPr>
          <w:rFonts w:ascii="Times New Roman" w:hAnsi="Times New Roman" w:cs="Times New Roman"/>
          <w:sz w:val="24"/>
          <w:szCs w:val="24"/>
        </w:rPr>
        <w:t xml:space="preserve"> que pode apresentar contaminação por aflatoxina é o cereal matinal que contém milho na sua composição. Sua contaminação pode ocorrer no campo, nas diversas fases de produção, durante o processamento dos produtos e no armazenamento (KUIPER-GOODMAN, 2004). Entre as implicações que a aflatoxina pode ocasionar a saúde dos indivíduos, é notório destacar os efeitos carcinogênicos, mutagênicos, teratogênicos e </w:t>
      </w:r>
      <w:proofErr w:type="spellStart"/>
      <w:r w:rsidRPr="00942C12">
        <w:rPr>
          <w:rFonts w:ascii="Times New Roman" w:hAnsi="Times New Roman" w:cs="Times New Roman"/>
          <w:sz w:val="24"/>
          <w:szCs w:val="24"/>
        </w:rPr>
        <w:t>hepatotóxicos</w:t>
      </w:r>
      <w:proofErr w:type="spellEnd"/>
      <w:r w:rsidRPr="00942C12">
        <w:rPr>
          <w:rFonts w:ascii="Times New Roman" w:hAnsi="Times New Roman" w:cs="Times New Roman"/>
          <w:sz w:val="24"/>
          <w:szCs w:val="24"/>
        </w:rPr>
        <w:t xml:space="preserve">. As aflatoxinas são absorvidas no trato gastrintestinal e </w:t>
      </w:r>
      <w:proofErr w:type="spellStart"/>
      <w:r w:rsidRPr="00942C12">
        <w:rPr>
          <w:rFonts w:ascii="Times New Roman" w:hAnsi="Times New Roman" w:cs="Times New Roman"/>
          <w:sz w:val="24"/>
          <w:szCs w:val="24"/>
        </w:rPr>
        <w:t>biotransformadas</w:t>
      </w:r>
      <w:proofErr w:type="spellEnd"/>
      <w:r w:rsidRPr="00942C12">
        <w:rPr>
          <w:rFonts w:ascii="Times New Roman" w:hAnsi="Times New Roman" w:cs="Times New Roman"/>
          <w:sz w:val="24"/>
          <w:szCs w:val="24"/>
        </w:rPr>
        <w:t xml:space="preserve"> primariamente no fígado, por um misto de oxidases. Estas enzimas, pertencentes à superfamília das enzimas do sistema citocromo P-450, são responsáveis pelo metabolismo oxidativo de um grande número de </w:t>
      </w:r>
      <w:proofErr w:type="spellStart"/>
      <w:r w:rsidRPr="00942C12">
        <w:rPr>
          <w:rFonts w:ascii="Times New Roman" w:hAnsi="Times New Roman" w:cs="Times New Roman"/>
          <w:sz w:val="24"/>
          <w:szCs w:val="24"/>
        </w:rPr>
        <w:t>xenobióticos</w:t>
      </w:r>
      <w:proofErr w:type="spellEnd"/>
      <w:r w:rsidRPr="00942C12">
        <w:rPr>
          <w:rFonts w:ascii="Times New Roman" w:hAnsi="Times New Roman" w:cs="Times New Roman"/>
          <w:sz w:val="24"/>
          <w:szCs w:val="24"/>
        </w:rPr>
        <w:t xml:space="preserve">. Existe um consenso atual entre um grande número de especialistas de que a AFB1 é um pró-carcinógeno, que requer ativação metabólica para manifestar seus efeitos tóxicos (MALLMANN et al., 1994; OLIVEIRA; GERMANO, 1997). Considerando a relevância do tema, este estudo teve como objetivo principal investigar </w:t>
      </w:r>
      <w:r w:rsidRPr="00942C12">
        <w:rPr>
          <w:rFonts w:ascii="Times New Roman" w:hAnsi="Times New Roman" w:cs="Times New Roman"/>
          <w:sz w:val="24"/>
          <w:szCs w:val="24"/>
        </w:rPr>
        <w:lastRenderedPageBreak/>
        <w:t xml:space="preserve">na literatura a presença de </w:t>
      </w:r>
      <w:proofErr w:type="spellStart"/>
      <w:r w:rsidRPr="00942C12">
        <w:rPr>
          <w:rFonts w:ascii="Times New Roman" w:hAnsi="Times New Roman" w:cs="Times New Roman"/>
          <w:sz w:val="24"/>
          <w:szCs w:val="24"/>
        </w:rPr>
        <w:t>micotoxinas</w:t>
      </w:r>
      <w:proofErr w:type="spellEnd"/>
      <w:r w:rsidRPr="00942C12">
        <w:rPr>
          <w:rFonts w:ascii="Times New Roman" w:hAnsi="Times New Roman" w:cs="Times New Roman"/>
          <w:sz w:val="24"/>
          <w:szCs w:val="24"/>
        </w:rPr>
        <w:t xml:space="preserve"> no cereal matinal produzido a partir do milho, ressaltando também os efeitos cancerígenos em relação aos hepatócitos.</w:t>
      </w:r>
    </w:p>
    <w:p w14:paraId="7F2CB1DC" w14:textId="77777777" w:rsidR="00942C12" w:rsidRDefault="00942C12" w:rsidP="00942C12">
      <w:pPr>
        <w:spacing w:after="0" w:line="360" w:lineRule="auto"/>
        <w:jc w:val="both"/>
        <w:rPr>
          <w:rFonts w:ascii="Times New Roman" w:hAnsi="Times New Roman" w:cs="Times New Roman"/>
          <w:b/>
          <w:sz w:val="24"/>
          <w:szCs w:val="24"/>
        </w:rPr>
      </w:pPr>
    </w:p>
    <w:p w14:paraId="33B2832E" w14:textId="7F713D73"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3C710E">
        <w:rPr>
          <w:rFonts w:ascii="Times New Roman" w:hAnsi="Times New Roman" w:cs="Times New Roman"/>
          <w:b/>
          <w:sz w:val="24"/>
          <w:szCs w:val="24"/>
        </w:rPr>
        <w:t>METODOLOGIA</w:t>
      </w:r>
    </w:p>
    <w:p w14:paraId="1DFD525A" w14:textId="271CD288" w:rsidR="00EF1307" w:rsidRPr="00942C12" w:rsidRDefault="00BA518F" w:rsidP="00CF0474">
      <w:pPr>
        <w:spacing w:before="100" w:beforeAutospacing="1" w:after="100" w:afterAutospacing="1" w:line="360" w:lineRule="auto"/>
        <w:ind w:firstLine="708"/>
        <w:jc w:val="both"/>
        <w:rPr>
          <w:rFonts w:ascii="Times New Roman" w:hAnsi="Times New Roman" w:cs="Times New Roman"/>
          <w:sz w:val="28"/>
          <w:szCs w:val="28"/>
        </w:rPr>
      </w:pPr>
      <w:r>
        <w:rPr>
          <w:rStyle w:val="5yl5"/>
          <w:rFonts w:ascii="Times New Roman" w:hAnsi="Times New Roman" w:cs="Times New Roman"/>
          <w:sz w:val="24"/>
          <w:szCs w:val="24"/>
        </w:rPr>
        <w:t>No</w:t>
      </w:r>
      <w:r w:rsidR="00942C12" w:rsidRPr="00942C12">
        <w:rPr>
          <w:rStyle w:val="5yl5"/>
          <w:rFonts w:ascii="Times New Roman" w:hAnsi="Times New Roman" w:cs="Times New Roman"/>
          <w:sz w:val="24"/>
          <w:szCs w:val="24"/>
        </w:rPr>
        <w:t xml:space="preserve"> presente trabalho</w:t>
      </w:r>
      <w:r>
        <w:rPr>
          <w:rStyle w:val="5yl5"/>
          <w:rFonts w:ascii="Times New Roman" w:hAnsi="Times New Roman" w:cs="Times New Roman"/>
          <w:sz w:val="24"/>
          <w:szCs w:val="24"/>
        </w:rPr>
        <w:t xml:space="preserve"> foi realizado uma </w:t>
      </w:r>
      <w:r w:rsidR="00942C12" w:rsidRPr="00942C12">
        <w:rPr>
          <w:rStyle w:val="5yl5"/>
          <w:rFonts w:ascii="Times New Roman" w:hAnsi="Times New Roman" w:cs="Times New Roman"/>
          <w:sz w:val="24"/>
          <w:szCs w:val="24"/>
        </w:rPr>
        <w:t xml:space="preserve">de revisão da literatura, </w:t>
      </w:r>
      <w:r>
        <w:rPr>
          <w:rStyle w:val="5yl5"/>
          <w:rFonts w:ascii="Times New Roman" w:hAnsi="Times New Roman" w:cs="Times New Roman"/>
          <w:sz w:val="24"/>
          <w:szCs w:val="24"/>
        </w:rPr>
        <w:t xml:space="preserve">na qual buscou-se </w:t>
      </w:r>
      <w:r w:rsidR="00942C12" w:rsidRPr="00942C12">
        <w:rPr>
          <w:rStyle w:val="5yl5"/>
          <w:rFonts w:ascii="Times New Roman" w:hAnsi="Times New Roman" w:cs="Times New Roman"/>
          <w:sz w:val="24"/>
          <w:szCs w:val="24"/>
        </w:rPr>
        <w:t xml:space="preserve">estudos </w:t>
      </w:r>
      <w:r w:rsidR="003C710E">
        <w:rPr>
          <w:rStyle w:val="5yl5"/>
          <w:rFonts w:ascii="Times New Roman" w:hAnsi="Times New Roman" w:cs="Times New Roman"/>
          <w:sz w:val="24"/>
          <w:szCs w:val="24"/>
        </w:rPr>
        <w:t>que abord</w:t>
      </w:r>
      <w:r>
        <w:rPr>
          <w:rStyle w:val="5yl5"/>
          <w:rFonts w:ascii="Times New Roman" w:hAnsi="Times New Roman" w:cs="Times New Roman"/>
          <w:sz w:val="24"/>
          <w:szCs w:val="24"/>
        </w:rPr>
        <w:t>assem</w:t>
      </w:r>
      <w:r w:rsidR="00942C12" w:rsidRPr="00942C12">
        <w:rPr>
          <w:rStyle w:val="5yl5"/>
          <w:rFonts w:ascii="Times New Roman" w:hAnsi="Times New Roman" w:cs="Times New Roman"/>
          <w:sz w:val="24"/>
          <w:szCs w:val="24"/>
        </w:rPr>
        <w:t xml:space="preserve"> à contaminação por aflatoxinas em produtos </w:t>
      </w:r>
      <w:proofErr w:type="spellStart"/>
      <w:r w:rsidR="00942C12" w:rsidRPr="00942C12">
        <w:rPr>
          <w:rStyle w:val="5yl5"/>
          <w:rFonts w:ascii="Times New Roman" w:hAnsi="Times New Roman" w:cs="Times New Roman"/>
          <w:sz w:val="24"/>
          <w:szCs w:val="24"/>
        </w:rPr>
        <w:t>ultraprocessados</w:t>
      </w:r>
      <w:proofErr w:type="spellEnd"/>
      <w:r w:rsidR="00942C12" w:rsidRPr="00942C12">
        <w:rPr>
          <w:rStyle w:val="5yl5"/>
          <w:rFonts w:ascii="Times New Roman" w:hAnsi="Times New Roman" w:cs="Times New Roman"/>
          <w:sz w:val="24"/>
          <w:szCs w:val="24"/>
        </w:rPr>
        <w:t xml:space="preserve"> derivados do milho</w:t>
      </w:r>
      <w:r>
        <w:rPr>
          <w:rStyle w:val="5yl5"/>
          <w:rFonts w:ascii="Times New Roman" w:hAnsi="Times New Roman" w:cs="Times New Roman"/>
          <w:sz w:val="24"/>
          <w:szCs w:val="24"/>
        </w:rPr>
        <w:t>, além da</w:t>
      </w:r>
      <w:r w:rsidR="00942C12" w:rsidRPr="00942C12">
        <w:rPr>
          <w:rStyle w:val="5yl5"/>
          <w:rFonts w:ascii="Times New Roman" w:hAnsi="Times New Roman" w:cs="Times New Roman"/>
          <w:sz w:val="24"/>
          <w:szCs w:val="24"/>
        </w:rPr>
        <w:t xml:space="preserve"> associação causal entre a ingestão desses alimentos contaminados por aflatoxinas e o desenvolvimento carcinogênico. Foram </w:t>
      </w:r>
      <w:r>
        <w:rPr>
          <w:rStyle w:val="5yl5"/>
          <w:rFonts w:ascii="Times New Roman" w:hAnsi="Times New Roman" w:cs="Times New Roman"/>
          <w:sz w:val="24"/>
          <w:szCs w:val="24"/>
        </w:rPr>
        <w:t>analisados estudos científicos publicados nos últimos anos, em português e inglês, disponíveis nas</w:t>
      </w:r>
      <w:r w:rsidR="00942C12" w:rsidRPr="00942C12">
        <w:rPr>
          <w:rStyle w:val="5yl5"/>
          <w:rFonts w:ascii="Times New Roman" w:hAnsi="Times New Roman" w:cs="Times New Roman"/>
          <w:sz w:val="24"/>
          <w:szCs w:val="24"/>
        </w:rPr>
        <w:t xml:space="preserve"> bases de dados </w:t>
      </w:r>
      <w:proofErr w:type="spellStart"/>
      <w:r w:rsidR="00942C12" w:rsidRPr="00942C12">
        <w:rPr>
          <w:rStyle w:val="5yl5"/>
          <w:rFonts w:ascii="Times New Roman" w:hAnsi="Times New Roman" w:cs="Times New Roman"/>
          <w:i/>
          <w:sz w:val="24"/>
          <w:szCs w:val="24"/>
        </w:rPr>
        <w:t>MedLine</w:t>
      </w:r>
      <w:proofErr w:type="spellEnd"/>
      <w:r w:rsidR="00942C12" w:rsidRPr="00942C12">
        <w:rPr>
          <w:rStyle w:val="5yl5"/>
          <w:rFonts w:ascii="Times New Roman" w:hAnsi="Times New Roman" w:cs="Times New Roman"/>
          <w:sz w:val="24"/>
          <w:szCs w:val="24"/>
        </w:rPr>
        <w:t xml:space="preserve"> e </w:t>
      </w:r>
      <w:proofErr w:type="spellStart"/>
      <w:r w:rsidR="00942C12" w:rsidRPr="00942C12">
        <w:rPr>
          <w:rStyle w:val="5yl5"/>
          <w:rFonts w:ascii="Times New Roman" w:hAnsi="Times New Roman" w:cs="Times New Roman"/>
          <w:i/>
          <w:sz w:val="24"/>
          <w:szCs w:val="24"/>
        </w:rPr>
        <w:t>Scielo</w:t>
      </w:r>
      <w:proofErr w:type="spellEnd"/>
      <w:r>
        <w:rPr>
          <w:rStyle w:val="5yl5"/>
          <w:rFonts w:ascii="Times New Roman" w:hAnsi="Times New Roman" w:cs="Times New Roman"/>
          <w:sz w:val="24"/>
          <w:szCs w:val="24"/>
        </w:rPr>
        <w:t>. Utilizou- se</w:t>
      </w:r>
      <w:r w:rsidR="00942C12" w:rsidRPr="00942C12">
        <w:rPr>
          <w:rStyle w:val="5yl5"/>
          <w:rFonts w:ascii="Times New Roman" w:hAnsi="Times New Roman" w:cs="Times New Roman"/>
          <w:sz w:val="24"/>
          <w:szCs w:val="24"/>
        </w:rPr>
        <w:t xml:space="preserve"> </w:t>
      </w:r>
      <w:r>
        <w:rPr>
          <w:rStyle w:val="5yl5"/>
          <w:rFonts w:ascii="Times New Roman" w:hAnsi="Times New Roman" w:cs="Times New Roman"/>
          <w:sz w:val="24"/>
          <w:szCs w:val="24"/>
        </w:rPr>
        <w:t>as seguintes palavras chaves</w:t>
      </w:r>
      <w:r w:rsidR="00942C12" w:rsidRPr="00942C12">
        <w:rPr>
          <w:rStyle w:val="5yl5"/>
          <w:rFonts w:ascii="Times New Roman" w:hAnsi="Times New Roman" w:cs="Times New Roman"/>
          <w:sz w:val="24"/>
          <w:szCs w:val="24"/>
        </w:rPr>
        <w:t xml:space="preserve">: </w:t>
      </w:r>
      <w:proofErr w:type="spellStart"/>
      <w:r>
        <w:rPr>
          <w:rFonts w:ascii="Times New Roman" w:hAnsi="Times New Roman" w:cs="Times New Roman"/>
          <w:sz w:val="24"/>
          <w:szCs w:val="24"/>
        </w:rPr>
        <w:t>Micotoxina</w:t>
      </w:r>
      <w:r>
        <w:rPr>
          <w:rFonts w:ascii="Times New Roman" w:hAnsi="Times New Roman" w:cs="Times New Roman"/>
          <w:sz w:val="24"/>
          <w:szCs w:val="24"/>
        </w:rPr>
        <w:t>s</w:t>
      </w:r>
      <w:proofErr w:type="spellEnd"/>
      <w:r>
        <w:rPr>
          <w:rFonts w:ascii="Times New Roman" w:hAnsi="Times New Roman" w:cs="Times New Roman"/>
          <w:bCs/>
          <w:sz w:val="24"/>
          <w:szCs w:val="24"/>
        </w:rPr>
        <w:t>,</w:t>
      </w:r>
      <w:r w:rsidRPr="00942C12">
        <w:rPr>
          <w:rFonts w:ascii="Times New Roman" w:hAnsi="Times New Roman" w:cs="Times New Roman"/>
          <w:bCs/>
          <w:sz w:val="24"/>
          <w:szCs w:val="24"/>
        </w:rPr>
        <w:t xml:space="preserve"> </w:t>
      </w:r>
      <w:r>
        <w:rPr>
          <w:rFonts w:ascii="Times New Roman" w:hAnsi="Times New Roman" w:cs="Times New Roman"/>
          <w:bCs/>
          <w:sz w:val="24"/>
          <w:szCs w:val="24"/>
        </w:rPr>
        <w:t>Neoplasias,</w:t>
      </w:r>
      <w:r w:rsidRPr="00942C12">
        <w:rPr>
          <w:rFonts w:ascii="Times New Roman" w:hAnsi="Times New Roman" w:cs="Times New Roman"/>
          <w:bCs/>
          <w:sz w:val="24"/>
          <w:szCs w:val="24"/>
        </w:rPr>
        <w:t xml:space="preserve"> </w:t>
      </w:r>
      <w:r>
        <w:rPr>
          <w:rFonts w:ascii="Times New Roman" w:hAnsi="Times New Roman" w:cs="Times New Roman"/>
          <w:bCs/>
          <w:sz w:val="24"/>
          <w:szCs w:val="24"/>
        </w:rPr>
        <w:t>Nutrição.</w:t>
      </w:r>
    </w:p>
    <w:p w14:paraId="53FFFDED" w14:textId="783ED84F" w:rsidR="00E7394C" w:rsidRPr="004A70F4" w:rsidRDefault="00E7394C" w:rsidP="00EF1307">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4A70F4">
        <w:rPr>
          <w:rFonts w:ascii="Times New Roman" w:hAnsi="Times New Roman" w:cs="Times New Roman"/>
          <w:b/>
          <w:sz w:val="24"/>
          <w:szCs w:val="24"/>
        </w:rPr>
        <w:t>RESULTADOS E DISCUSSÃO</w:t>
      </w:r>
    </w:p>
    <w:p w14:paraId="2713D31D" w14:textId="6807C3A2" w:rsidR="00942C12" w:rsidRPr="00716B08" w:rsidRDefault="00942C12" w:rsidP="00CF0474">
      <w:pPr>
        <w:spacing w:line="360" w:lineRule="auto"/>
        <w:ind w:firstLine="709"/>
        <w:jc w:val="both"/>
        <w:rPr>
          <w:rFonts w:ascii="Times New Roman" w:hAnsi="Times New Roman" w:cs="Times New Roman"/>
          <w:sz w:val="24"/>
          <w:szCs w:val="24"/>
        </w:rPr>
      </w:pPr>
      <w:r w:rsidRPr="00716B08">
        <w:rPr>
          <w:rFonts w:ascii="Times New Roman" w:hAnsi="Times New Roman" w:cs="Times New Roman"/>
          <w:sz w:val="24"/>
          <w:szCs w:val="24"/>
        </w:rPr>
        <w:t xml:space="preserve">A pesquisa realizada por </w:t>
      </w:r>
      <w:proofErr w:type="spellStart"/>
      <w:r w:rsidRPr="00716B08">
        <w:rPr>
          <w:rFonts w:ascii="Times New Roman" w:hAnsi="Times New Roman" w:cs="Times New Roman"/>
          <w:sz w:val="24"/>
          <w:szCs w:val="24"/>
        </w:rPr>
        <w:t>Kawashima</w:t>
      </w:r>
      <w:proofErr w:type="spellEnd"/>
      <w:r w:rsidRPr="00716B08">
        <w:rPr>
          <w:rFonts w:ascii="Times New Roman" w:hAnsi="Times New Roman" w:cs="Times New Roman"/>
          <w:sz w:val="24"/>
          <w:szCs w:val="24"/>
        </w:rPr>
        <w:t xml:space="preserve"> e Soares (2006) teve o </w:t>
      </w:r>
      <w:r w:rsidR="003C710E" w:rsidRPr="00716B08">
        <w:rPr>
          <w:rFonts w:ascii="Times New Roman" w:hAnsi="Times New Roman" w:cs="Times New Roman"/>
          <w:sz w:val="24"/>
          <w:szCs w:val="24"/>
        </w:rPr>
        <w:t>propósito</w:t>
      </w:r>
      <w:r w:rsidRPr="00716B08">
        <w:rPr>
          <w:rFonts w:ascii="Times New Roman" w:hAnsi="Times New Roman" w:cs="Times New Roman"/>
          <w:sz w:val="24"/>
          <w:szCs w:val="24"/>
        </w:rPr>
        <w:t xml:space="preserve"> de verificar a presença de aflatoxinas B1, B2, G1 e G2 em 74 amostras de produtos </w:t>
      </w:r>
      <w:r w:rsidR="003C710E" w:rsidRPr="00716B08">
        <w:rPr>
          <w:rFonts w:ascii="Times New Roman" w:hAnsi="Times New Roman" w:cs="Times New Roman"/>
          <w:sz w:val="24"/>
          <w:szCs w:val="24"/>
        </w:rPr>
        <w:t>à</w:t>
      </w:r>
      <w:r w:rsidRPr="00716B08">
        <w:rPr>
          <w:rFonts w:ascii="Times New Roman" w:hAnsi="Times New Roman" w:cs="Times New Roman"/>
          <w:sz w:val="24"/>
          <w:szCs w:val="24"/>
        </w:rPr>
        <w:t xml:space="preserve"> base de milho adquiridas no comércio da cidade de Recife, PE. Os autores observaram que 5 amostras continham aflatoxina B1 e o teor máximo encontrado foi 20 </w:t>
      </w:r>
      <w:proofErr w:type="spellStart"/>
      <w:r w:rsidRPr="00716B08">
        <w:rPr>
          <w:rFonts w:ascii="Times New Roman" w:hAnsi="Times New Roman" w:cs="Times New Roman"/>
          <w:sz w:val="24"/>
          <w:szCs w:val="24"/>
        </w:rPr>
        <w:t>μg</w:t>
      </w:r>
      <w:proofErr w:type="spellEnd"/>
      <w:r w:rsidRPr="00716B08">
        <w:rPr>
          <w:rFonts w:ascii="Times New Roman" w:hAnsi="Times New Roman" w:cs="Times New Roman"/>
          <w:sz w:val="24"/>
          <w:szCs w:val="24"/>
        </w:rPr>
        <w:t xml:space="preserve">/kg, sendo que duas amostras ultrapassaram o limite de 20 </w:t>
      </w:r>
      <w:proofErr w:type="spellStart"/>
      <w:r w:rsidRPr="00716B08">
        <w:rPr>
          <w:rFonts w:ascii="Times New Roman" w:hAnsi="Times New Roman" w:cs="Times New Roman"/>
          <w:sz w:val="24"/>
          <w:szCs w:val="24"/>
        </w:rPr>
        <w:t>μg</w:t>
      </w:r>
      <w:proofErr w:type="spellEnd"/>
      <w:r w:rsidRPr="00716B08">
        <w:rPr>
          <w:rFonts w:ascii="Times New Roman" w:hAnsi="Times New Roman" w:cs="Times New Roman"/>
          <w:sz w:val="24"/>
          <w:szCs w:val="24"/>
        </w:rPr>
        <w:t>/kg para a somatória das aflatoxinas B1, B2, G1 e G2.</w:t>
      </w:r>
    </w:p>
    <w:p w14:paraId="3E96B423" w14:textId="77777777" w:rsidR="00942C12" w:rsidRPr="00716B08" w:rsidRDefault="00942C12" w:rsidP="00CF0474">
      <w:pPr>
        <w:spacing w:line="360" w:lineRule="auto"/>
        <w:ind w:firstLine="709"/>
        <w:jc w:val="both"/>
        <w:rPr>
          <w:rFonts w:ascii="Times New Roman" w:hAnsi="Times New Roman" w:cs="Times New Roman"/>
          <w:sz w:val="24"/>
          <w:szCs w:val="24"/>
        </w:rPr>
      </w:pPr>
      <w:r w:rsidRPr="00716B08">
        <w:rPr>
          <w:rFonts w:ascii="Times New Roman" w:hAnsi="Times New Roman" w:cs="Times New Roman"/>
          <w:sz w:val="24"/>
          <w:szCs w:val="24"/>
        </w:rPr>
        <w:t xml:space="preserve">Em outra análise realizada por </w:t>
      </w:r>
      <w:proofErr w:type="spellStart"/>
      <w:r w:rsidRPr="00716B08">
        <w:rPr>
          <w:rFonts w:ascii="Times New Roman" w:hAnsi="Times New Roman" w:cs="Times New Roman"/>
          <w:sz w:val="24"/>
          <w:szCs w:val="24"/>
        </w:rPr>
        <w:t>Castellá</w:t>
      </w:r>
      <w:proofErr w:type="spellEnd"/>
      <w:r w:rsidRPr="00716B08">
        <w:rPr>
          <w:rFonts w:ascii="Times New Roman" w:hAnsi="Times New Roman" w:cs="Times New Roman"/>
          <w:sz w:val="24"/>
          <w:szCs w:val="24"/>
        </w:rPr>
        <w:t xml:space="preserve">, </w:t>
      </w:r>
      <w:proofErr w:type="spellStart"/>
      <w:r w:rsidRPr="00716B08">
        <w:rPr>
          <w:rFonts w:ascii="Times New Roman" w:hAnsi="Times New Roman" w:cs="Times New Roman"/>
          <w:sz w:val="24"/>
          <w:szCs w:val="24"/>
        </w:rPr>
        <w:t>Bragulat</w:t>
      </w:r>
      <w:proofErr w:type="spellEnd"/>
      <w:r w:rsidRPr="00716B08">
        <w:rPr>
          <w:rFonts w:ascii="Times New Roman" w:hAnsi="Times New Roman" w:cs="Times New Roman"/>
          <w:sz w:val="24"/>
          <w:szCs w:val="24"/>
        </w:rPr>
        <w:t xml:space="preserve"> e </w:t>
      </w:r>
      <w:proofErr w:type="spellStart"/>
      <w:r w:rsidRPr="00716B08">
        <w:rPr>
          <w:rFonts w:ascii="Times New Roman" w:hAnsi="Times New Roman" w:cs="Times New Roman"/>
          <w:sz w:val="24"/>
          <w:szCs w:val="24"/>
        </w:rPr>
        <w:t>Cabañas</w:t>
      </w:r>
      <w:proofErr w:type="spellEnd"/>
      <w:r w:rsidRPr="00716B08">
        <w:rPr>
          <w:rFonts w:ascii="Times New Roman" w:hAnsi="Times New Roman" w:cs="Times New Roman"/>
          <w:sz w:val="24"/>
          <w:szCs w:val="24"/>
        </w:rPr>
        <w:t xml:space="preserve"> (1999) foram detectados </w:t>
      </w:r>
      <w:proofErr w:type="spellStart"/>
      <w:r w:rsidRPr="00716B08">
        <w:rPr>
          <w:rFonts w:ascii="Times New Roman" w:hAnsi="Times New Roman" w:cs="Times New Roman"/>
          <w:i/>
          <w:sz w:val="24"/>
          <w:szCs w:val="24"/>
        </w:rPr>
        <w:t>Aspergillus</w:t>
      </w:r>
      <w:proofErr w:type="spellEnd"/>
      <w:r w:rsidRPr="00716B08">
        <w:rPr>
          <w:rFonts w:ascii="Times New Roman" w:hAnsi="Times New Roman" w:cs="Times New Roman"/>
          <w:sz w:val="24"/>
          <w:szCs w:val="24"/>
        </w:rPr>
        <w:t xml:space="preserve"> spp., </w:t>
      </w:r>
      <w:proofErr w:type="spellStart"/>
      <w:r w:rsidRPr="00716B08">
        <w:rPr>
          <w:rFonts w:ascii="Times New Roman" w:hAnsi="Times New Roman" w:cs="Times New Roman"/>
          <w:i/>
          <w:sz w:val="24"/>
          <w:szCs w:val="24"/>
        </w:rPr>
        <w:t>Penicillium</w:t>
      </w:r>
      <w:proofErr w:type="spellEnd"/>
      <w:r w:rsidRPr="00716B08">
        <w:rPr>
          <w:rFonts w:ascii="Times New Roman" w:hAnsi="Times New Roman" w:cs="Times New Roman"/>
          <w:sz w:val="24"/>
          <w:szCs w:val="24"/>
        </w:rPr>
        <w:t xml:space="preserve"> spp. e </w:t>
      </w:r>
      <w:proofErr w:type="spellStart"/>
      <w:r w:rsidRPr="00716B08">
        <w:rPr>
          <w:rFonts w:ascii="Times New Roman" w:hAnsi="Times New Roman" w:cs="Times New Roman"/>
          <w:i/>
          <w:sz w:val="24"/>
          <w:szCs w:val="24"/>
        </w:rPr>
        <w:t>Fusarium</w:t>
      </w:r>
      <w:proofErr w:type="spellEnd"/>
      <w:r w:rsidRPr="00716B08">
        <w:rPr>
          <w:rFonts w:ascii="Times New Roman" w:hAnsi="Times New Roman" w:cs="Times New Roman"/>
          <w:i/>
          <w:sz w:val="24"/>
          <w:szCs w:val="24"/>
        </w:rPr>
        <w:t xml:space="preserve"> </w:t>
      </w:r>
      <w:r w:rsidRPr="00716B08">
        <w:rPr>
          <w:rFonts w:ascii="Times New Roman" w:hAnsi="Times New Roman" w:cs="Times New Roman"/>
          <w:sz w:val="24"/>
          <w:szCs w:val="24"/>
        </w:rPr>
        <w:t>spp. em milho, produtos de milho e outros cereais na Espanha.</w:t>
      </w:r>
    </w:p>
    <w:p w14:paraId="368969D3" w14:textId="77777777" w:rsidR="00942C12" w:rsidRPr="00716B08" w:rsidRDefault="00942C12" w:rsidP="00CF0474">
      <w:pPr>
        <w:spacing w:line="360" w:lineRule="auto"/>
        <w:ind w:firstLine="709"/>
        <w:jc w:val="both"/>
        <w:rPr>
          <w:rFonts w:ascii="Times New Roman" w:hAnsi="Times New Roman" w:cs="Times New Roman"/>
          <w:iCs/>
          <w:sz w:val="24"/>
          <w:szCs w:val="24"/>
        </w:rPr>
      </w:pPr>
      <w:r w:rsidRPr="00716B08">
        <w:rPr>
          <w:rFonts w:ascii="Times New Roman" w:hAnsi="Times New Roman" w:cs="Times New Roman"/>
          <w:sz w:val="24"/>
          <w:szCs w:val="24"/>
        </w:rPr>
        <w:t>Trabalhos também demonstram uma forte associação estatística entre a incidência de câncer hepático e o grau de exposição às aflatoxinas (</w:t>
      </w:r>
      <w:r w:rsidRPr="00716B08">
        <w:rPr>
          <w:rFonts w:ascii="Times New Roman" w:hAnsi="Times New Roman" w:cs="Times New Roman"/>
          <w:iCs/>
          <w:sz w:val="24"/>
          <w:szCs w:val="24"/>
        </w:rPr>
        <w:t>Oliveira e Germano, 1997), como pode ser observado na Tabela 1.</w:t>
      </w:r>
    </w:p>
    <w:p w14:paraId="5FF5EB7F" w14:textId="6273482A" w:rsidR="00942C12" w:rsidRPr="007C5777" w:rsidRDefault="00942C12" w:rsidP="00E019AA">
      <w:pPr>
        <w:autoSpaceDE w:val="0"/>
        <w:autoSpaceDN w:val="0"/>
        <w:adjustRightInd w:val="0"/>
        <w:ind w:left="-426" w:right="-285" w:hanging="141"/>
        <w:jc w:val="center"/>
        <w:rPr>
          <w:rFonts w:ascii="Times New Roman" w:hAnsi="Times New Roman" w:cs="Times New Roman"/>
          <w:b/>
          <w:iCs/>
          <w:sz w:val="20"/>
          <w:szCs w:val="20"/>
        </w:rPr>
      </w:pPr>
      <w:r w:rsidRPr="00716B08">
        <w:rPr>
          <w:rFonts w:ascii="Times New Roman" w:hAnsi="Times New Roman" w:cs="Times New Roman"/>
          <w:iCs/>
          <w:sz w:val="24"/>
          <w:szCs w:val="24"/>
        </w:rPr>
        <w:t xml:space="preserve">  </w:t>
      </w:r>
      <w:r w:rsidRPr="007C5777">
        <w:rPr>
          <w:rFonts w:ascii="Times New Roman" w:hAnsi="Times New Roman" w:cs="Times New Roman"/>
          <w:b/>
          <w:bCs/>
          <w:iCs/>
          <w:sz w:val="20"/>
          <w:szCs w:val="20"/>
        </w:rPr>
        <w:t>Tabela</w:t>
      </w:r>
      <w:r w:rsidR="007C5777" w:rsidRPr="007C5777">
        <w:rPr>
          <w:rFonts w:ascii="Times New Roman" w:hAnsi="Times New Roman" w:cs="Times New Roman"/>
          <w:b/>
          <w:bCs/>
          <w:iCs/>
          <w:sz w:val="20"/>
          <w:szCs w:val="20"/>
        </w:rPr>
        <w:t>-</w:t>
      </w:r>
      <w:r w:rsidRPr="007C5777">
        <w:rPr>
          <w:rFonts w:ascii="Times New Roman" w:hAnsi="Times New Roman" w:cs="Times New Roman"/>
          <w:b/>
          <w:bCs/>
          <w:iCs/>
          <w:sz w:val="20"/>
          <w:szCs w:val="20"/>
        </w:rPr>
        <w:t>1</w:t>
      </w:r>
      <w:r w:rsidR="00E019AA" w:rsidRPr="007C5777">
        <w:rPr>
          <w:rFonts w:ascii="Times New Roman" w:hAnsi="Times New Roman" w:cs="Times New Roman"/>
          <w:b/>
          <w:bCs/>
          <w:iCs/>
          <w:sz w:val="20"/>
          <w:szCs w:val="20"/>
        </w:rPr>
        <w:t>.</w:t>
      </w:r>
      <w:r w:rsidRPr="007C5777">
        <w:rPr>
          <w:rFonts w:ascii="Times New Roman" w:hAnsi="Times New Roman" w:cs="Times New Roman"/>
          <w:iCs/>
          <w:sz w:val="20"/>
          <w:szCs w:val="20"/>
        </w:rPr>
        <w:t xml:space="preserve"> Relação entre a ingestão de aflatoxinas e incidência do Carcinoma Hepatocelular (CHC).</w:t>
      </w:r>
    </w:p>
    <w:tbl>
      <w:tblPr>
        <w:tblW w:w="8902" w:type="dxa"/>
        <w:tblInd w:w="-5" w:type="dxa"/>
        <w:tblBorders>
          <w:top w:val="single" w:sz="4" w:space="0" w:color="auto"/>
          <w:bottom w:val="single" w:sz="4" w:space="0" w:color="auto"/>
        </w:tblBorders>
        <w:tblLook w:val="04A0" w:firstRow="1" w:lastRow="0" w:firstColumn="1" w:lastColumn="0" w:noHBand="0" w:noVBand="1"/>
      </w:tblPr>
      <w:tblGrid>
        <w:gridCol w:w="1991"/>
        <w:gridCol w:w="2522"/>
        <w:gridCol w:w="2522"/>
        <w:gridCol w:w="1867"/>
      </w:tblGrid>
      <w:tr w:rsidR="00942C12" w:rsidRPr="007C5777" w14:paraId="2B411845" w14:textId="77777777" w:rsidTr="007C5777">
        <w:trPr>
          <w:trHeight w:val="712"/>
        </w:trPr>
        <w:tc>
          <w:tcPr>
            <w:tcW w:w="1991" w:type="dxa"/>
            <w:shd w:val="clear" w:color="auto" w:fill="auto"/>
          </w:tcPr>
          <w:p w14:paraId="78585846" w14:textId="77777777" w:rsidR="00942C12" w:rsidRPr="007C5777" w:rsidRDefault="00942C12" w:rsidP="0042081D">
            <w:pPr>
              <w:jc w:val="center"/>
              <w:rPr>
                <w:rFonts w:ascii="Times New Roman" w:eastAsia="Calibri" w:hAnsi="Times New Roman" w:cs="Times New Roman"/>
                <w:b/>
              </w:rPr>
            </w:pPr>
            <w:r w:rsidRPr="007C5777">
              <w:rPr>
                <w:rFonts w:ascii="Times New Roman" w:eastAsia="Calibri" w:hAnsi="Times New Roman" w:cs="Times New Roman"/>
                <w:b/>
              </w:rPr>
              <w:t>País</w:t>
            </w:r>
          </w:p>
        </w:tc>
        <w:tc>
          <w:tcPr>
            <w:tcW w:w="2522" w:type="dxa"/>
            <w:shd w:val="clear" w:color="auto" w:fill="auto"/>
          </w:tcPr>
          <w:p w14:paraId="703F8045" w14:textId="77777777" w:rsidR="00942C12" w:rsidRPr="007C5777" w:rsidRDefault="00942C12" w:rsidP="0042081D">
            <w:pPr>
              <w:jc w:val="center"/>
              <w:rPr>
                <w:rFonts w:ascii="Times New Roman" w:eastAsia="Calibri" w:hAnsi="Times New Roman" w:cs="Times New Roman"/>
                <w:b/>
              </w:rPr>
            </w:pPr>
            <w:r w:rsidRPr="007C5777">
              <w:rPr>
                <w:rFonts w:ascii="Times New Roman" w:eastAsia="Calibri" w:hAnsi="Times New Roman" w:cs="Times New Roman"/>
                <w:b/>
              </w:rPr>
              <w:t>Ingestão de AFB1</w:t>
            </w:r>
          </w:p>
          <w:p w14:paraId="4F28C73C" w14:textId="77777777" w:rsidR="00942C12" w:rsidRPr="007C5777" w:rsidRDefault="00942C12" w:rsidP="0042081D">
            <w:pPr>
              <w:jc w:val="center"/>
              <w:rPr>
                <w:rFonts w:ascii="Times New Roman" w:eastAsia="Calibri" w:hAnsi="Times New Roman" w:cs="Times New Roman"/>
                <w:b/>
              </w:rPr>
            </w:pPr>
            <w:r w:rsidRPr="007C5777">
              <w:rPr>
                <w:rFonts w:ascii="Times New Roman" w:eastAsia="Calibri" w:hAnsi="Times New Roman" w:cs="Times New Roman"/>
                <w:b/>
              </w:rPr>
              <w:t>(</w:t>
            </w:r>
            <w:proofErr w:type="spellStart"/>
            <w:r w:rsidRPr="007C5777">
              <w:rPr>
                <w:rFonts w:ascii="Times New Roman" w:eastAsia="Calibri" w:hAnsi="Times New Roman" w:cs="Times New Roman"/>
                <w:b/>
              </w:rPr>
              <w:t>μg</w:t>
            </w:r>
            <w:proofErr w:type="spellEnd"/>
            <w:r w:rsidRPr="007C5777">
              <w:rPr>
                <w:rFonts w:ascii="Times New Roman" w:eastAsia="Calibri" w:hAnsi="Times New Roman" w:cs="Times New Roman"/>
                <w:b/>
              </w:rPr>
              <w:t>/kg p.c./dia)</w:t>
            </w:r>
          </w:p>
        </w:tc>
        <w:tc>
          <w:tcPr>
            <w:tcW w:w="2522" w:type="dxa"/>
            <w:shd w:val="clear" w:color="auto" w:fill="auto"/>
          </w:tcPr>
          <w:p w14:paraId="6A701F7D" w14:textId="77777777" w:rsidR="00942C12" w:rsidRPr="007C5777" w:rsidRDefault="00942C12" w:rsidP="0042081D">
            <w:pPr>
              <w:jc w:val="center"/>
              <w:rPr>
                <w:rFonts w:ascii="Times New Roman" w:eastAsia="Calibri" w:hAnsi="Times New Roman" w:cs="Times New Roman"/>
                <w:b/>
              </w:rPr>
            </w:pPr>
            <w:r w:rsidRPr="007C5777">
              <w:rPr>
                <w:rFonts w:ascii="Times New Roman" w:eastAsia="Calibri" w:hAnsi="Times New Roman" w:cs="Times New Roman"/>
                <w:b/>
              </w:rPr>
              <w:t>Incidência do CHC</w:t>
            </w:r>
          </w:p>
          <w:p w14:paraId="6A74DE51" w14:textId="77777777" w:rsidR="00942C12" w:rsidRPr="007C5777" w:rsidRDefault="00942C12" w:rsidP="0042081D">
            <w:pPr>
              <w:jc w:val="center"/>
              <w:rPr>
                <w:rFonts w:ascii="Times New Roman" w:eastAsia="Calibri" w:hAnsi="Times New Roman" w:cs="Times New Roman"/>
                <w:b/>
              </w:rPr>
            </w:pPr>
            <w:r w:rsidRPr="007C5777">
              <w:rPr>
                <w:rFonts w:ascii="Times New Roman" w:eastAsia="Calibri" w:hAnsi="Times New Roman" w:cs="Times New Roman"/>
                <w:b/>
              </w:rPr>
              <w:t>(por 100.000/ano)</w:t>
            </w:r>
          </w:p>
        </w:tc>
        <w:tc>
          <w:tcPr>
            <w:tcW w:w="1867" w:type="dxa"/>
            <w:shd w:val="clear" w:color="auto" w:fill="auto"/>
          </w:tcPr>
          <w:p w14:paraId="2081B673" w14:textId="77777777" w:rsidR="00942C12" w:rsidRPr="007C5777" w:rsidRDefault="00942C12" w:rsidP="0042081D">
            <w:pPr>
              <w:jc w:val="center"/>
              <w:rPr>
                <w:rFonts w:ascii="Times New Roman" w:eastAsia="Calibri" w:hAnsi="Times New Roman" w:cs="Times New Roman"/>
                <w:b/>
              </w:rPr>
            </w:pPr>
            <w:r w:rsidRPr="007C5777">
              <w:rPr>
                <w:rFonts w:ascii="Times New Roman" w:eastAsia="Calibri" w:hAnsi="Times New Roman" w:cs="Times New Roman"/>
                <w:b/>
              </w:rPr>
              <w:t>Fonte</w:t>
            </w:r>
          </w:p>
        </w:tc>
      </w:tr>
      <w:tr w:rsidR="00942C12" w:rsidRPr="007C5777" w14:paraId="7F81CF4C" w14:textId="77777777" w:rsidTr="007C5777">
        <w:trPr>
          <w:trHeight w:val="127"/>
        </w:trPr>
        <w:tc>
          <w:tcPr>
            <w:tcW w:w="1991" w:type="dxa"/>
            <w:shd w:val="clear" w:color="auto" w:fill="auto"/>
          </w:tcPr>
          <w:p w14:paraId="7B4CD545" w14:textId="77777777" w:rsidR="00942C12" w:rsidRPr="007C5777" w:rsidRDefault="00942C12" w:rsidP="0042081D">
            <w:pPr>
              <w:jc w:val="both"/>
              <w:rPr>
                <w:rFonts w:ascii="Times New Roman" w:eastAsia="Calibri" w:hAnsi="Times New Roman" w:cs="Times New Roman"/>
              </w:rPr>
            </w:pPr>
            <w:proofErr w:type="spellStart"/>
            <w:r w:rsidRPr="007C5777">
              <w:rPr>
                <w:rFonts w:ascii="Times New Roman" w:eastAsia="Calibri" w:hAnsi="Times New Roman" w:cs="Times New Roman"/>
              </w:rPr>
              <w:lastRenderedPageBreak/>
              <w:t>Kenia</w:t>
            </w:r>
            <w:proofErr w:type="spellEnd"/>
          </w:p>
        </w:tc>
        <w:tc>
          <w:tcPr>
            <w:tcW w:w="2522" w:type="dxa"/>
            <w:shd w:val="clear" w:color="auto" w:fill="auto"/>
          </w:tcPr>
          <w:p w14:paraId="6C6D19F5" w14:textId="77777777" w:rsidR="00E019AA" w:rsidRPr="007C5777" w:rsidRDefault="00942C12" w:rsidP="0042081D">
            <w:pPr>
              <w:autoSpaceDE w:val="0"/>
              <w:autoSpaceDN w:val="0"/>
              <w:adjustRightInd w:val="0"/>
              <w:jc w:val="center"/>
              <w:rPr>
                <w:rFonts w:ascii="Times New Roman" w:eastAsia="Calibri" w:hAnsi="Times New Roman" w:cs="Times New Roman"/>
              </w:rPr>
            </w:pPr>
            <w:r w:rsidRPr="007C5777">
              <w:rPr>
                <w:rFonts w:ascii="Times New Roman" w:eastAsia="Calibri" w:hAnsi="Times New Roman" w:cs="Times New Roman"/>
              </w:rPr>
              <w:t>3,5</w:t>
            </w:r>
          </w:p>
          <w:p w14:paraId="5E3253AD" w14:textId="48F14EE9" w:rsidR="00942C12" w:rsidRPr="007C5777" w:rsidRDefault="00942C12" w:rsidP="0042081D">
            <w:pPr>
              <w:autoSpaceDE w:val="0"/>
              <w:autoSpaceDN w:val="0"/>
              <w:adjustRightInd w:val="0"/>
              <w:jc w:val="center"/>
              <w:rPr>
                <w:rFonts w:ascii="Times New Roman" w:eastAsia="Calibri" w:hAnsi="Times New Roman" w:cs="Times New Roman"/>
              </w:rPr>
            </w:pPr>
            <w:r w:rsidRPr="007C5777">
              <w:rPr>
                <w:rFonts w:ascii="Times New Roman" w:eastAsia="Calibri" w:hAnsi="Times New Roman" w:cs="Times New Roman"/>
              </w:rPr>
              <w:t>5,9</w:t>
            </w:r>
          </w:p>
          <w:p w14:paraId="4BC0F302" w14:textId="77777777" w:rsidR="00942C12" w:rsidRPr="007C5777" w:rsidRDefault="00942C12" w:rsidP="0042081D">
            <w:pPr>
              <w:autoSpaceDE w:val="0"/>
              <w:autoSpaceDN w:val="0"/>
              <w:adjustRightInd w:val="0"/>
              <w:jc w:val="center"/>
              <w:rPr>
                <w:rFonts w:ascii="Times New Roman" w:eastAsia="Calibri" w:hAnsi="Times New Roman" w:cs="Times New Roman"/>
              </w:rPr>
            </w:pPr>
            <w:r w:rsidRPr="007C5777">
              <w:rPr>
                <w:rFonts w:ascii="Times New Roman" w:eastAsia="Calibri" w:hAnsi="Times New Roman" w:cs="Times New Roman"/>
              </w:rPr>
              <w:t>10,0</w:t>
            </w:r>
          </w:p>
        </w:tc>
        <w:tc>
          <w:tcPr>
            <w:tcW w:w="2522" w:type="dxa"/>
            <w:shd w:val="clear" w:color="auto" w:fill="auto"/>
          </w:tcPr>
          <w:p w14:paraId="4437616D"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1,2</w:t>
            </w:r>
          </w:p>
          <w:p w14:paraId="1BA17A4D"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2,5</w:t>
            </w:r>
          </w:p>
          <w:p w14:paraId="1CDD9E70"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4,0</w:t>
            </w:r>
          </w:p>
        </w:tc>
        <w:tc>
          <w:tcPr>
            <w:tcW w:w="1867" w:type="dxa"/>
            <w:shd w:val="clear" w:color="auto" w:fill="auto"/>
          </w:tcPr>
          <w:p w14:paraId="7D13E695" w14:textId="77777777" w:rsidR="00942C12" w:rsidRPr="007C5777" w:rsidRDefault="00942C12" w:rsidP="0042081D">
            <w:pPr>
              <w:jc w:val="both"/>
              <w:rPr>
                <w:rFonts w:ascii="Times New Roman" w:eastAsia="Calibri" w:hAnsi="Times New Roman" w:cs="Times New Roman"/>
              </w:rPr>
            </w:pPr>
            <w:proofErr w:type="spellStart"/>
            <w:r w:rsidRPr="007C5777">
              <w:rPr>
                <w:rFonts w:ascii="Times New Roman" w:eastAsia="Calibri" w:hAnsi="Times New Roman" w:cs="Times New Roman"/>
              </w:rPr>
              <w:t>Linsell</w:t>
            </w:r>
            <w:proofErr w:type="spellEnd"/>
            <w:r w:rsidRPr="007C5777">
              <w:rPr>
                <w:rFonts w:ascii="Times New Roman" w:eastAsia="Calibri" w:hAnsi="Times New Roman" w:cs="Times New Roman"/>
              </w:rPr>
              <w:t xml:space="preserve"> &amp; </w:t>
            </w:r>
            <w:proofErr w:type="spellStart"/>
            <w:r w:rsidRPr="007C5777">
              <w:rPr>
                <w:rFonts w:ascii="Times New Roman" w:eastAsia="Calibri" w:hAnsi="Times New Roman" w:cs="Times New Roman"/>
              </w:rPr>
              <w:t>Peers</w:t>
            </w:r>
            <w:proofErr w:type="spellEnd"/>
            <w:r w:rsidRPr="007C5777">
              <w:rPr>
                <w:rFonts w:ascii="Times New Roman" w:eastAsia="Calibri" w:hAnsi="Times New Roman" w:cs="Times New Roman"/>
              </w:rPr>
              <w:t xml:space="preserve"> (1997)</w:t>
            </w:r>
          </w:p>
        </w:tc>
      </w:tr>
      <w:tr w:rsidR="00942C12" w:rsidRPr="007C5777" w14:paraId="085E1A61" w14:textId="77777777" w:rsidTr="007C5777">
        <w:trPr>
          <w:trHeight w:val="295"/>
        </w:trPr>
        <w:tc>
          <w:tcPr>
            <w:tcW w:w="1991" w:type="dxa"/>
            <w:shd w:val="clear" w:color="auto" w:fill="auto"/>
          </w:tcPr>
          <w:p w14:paraId="31FA897A" w14:textId="77777777" w:rsidR="00942C12" w:rsidRPr="007C5777" w:rsidRDefault="00942C12" w:rsidP="0042081D">
            <w:pPr>
              <w:jc w:val="both"/>
              <w:rPr>
                <w:rFonts w:ascii="Times New Roman" w:eastAsia="Calibri" w:hAnsi="Times New Roman" w:cs="Times New Roman"/>
              </w:rPr>
            </w:pPr>
            <w:r w:rsidRPr="007C5777">
              <w:rPr>
                <w:rFonts w:ascii="Times New Roman" w:eastAsia="Calibri" w:hAnsi="Times New Roman" w:cs="Times New Roman"/>
              </w:rPr>
              <w:t>Moçambique</w:t>
            </w:r>
          </w:p>
        </w:tc>
        <w:tc>
          <w:tcPr>
            <w:tcW w:w="2522" w:type="dxa"/>
            <w:shd w:val="clear" w:color="auto" w:fill="auto"/>
          </w:tcPr>
          <w:p w14:paraId="7378D254" w14:textId="77777777" w:rsidR="00942C12" w:rsidRPr="007C5777" w:rsidRDefault="00942C12" w:rsidP="0042081D">
            <w:pPr>
              <w:autoSpaceDE w:val="0"/>
              <w:autoSpaceDN w:val="0"/>
              <w:adjustRightInd w:val="0"/>
              <w:jc w:val="center"/>
              <w:rPr>
                <w:rFonts w:ascii="Times New Roman" w:eastAsia="Calibri" w:hAnsi="Times New Roman" w:cs="Times New Roman"/>
              </w:rPr>
            </w:pPr>
            <w:r w:rsidRPr="007C5777">
              <w:rPr>
                <w:rFonts w:ascii="Times New Roman" w:eastAsia="Calibri" w:hAnsi="Times New Roman" w:cs="Times New Roman"/>
              </w:rPr>
              <w:t>20,3</w:t>
            </w:r>
          </w:p>
          <w:p w14:paraId="7D29C584" w14:textId="77777777" w:rsidR="00942C12" w:rsidRPr="007C5777" w:rsidRDefault="00942C12" w:rsidP="0042081D">
            <w:pPr>
              <w:autoSpaceDE w:val="0"/>
              <w:autoSpaceDN w:val="0"/>
              <w:adjustRightInd w:val="0"/>
              <w:jc w:val="center"/>
              <w:rPr>
                <w:rFonts w:ascii="Times New Roman" w:eastAsia="Calibri" w:hAnsi="Times New Roman" w:cs="Times New Roman"/>
              </w:rPr>
            </w:pPr>
            <w:r w:rsidRPr="007C5777">
              <w:rPr>
                <w:rFonts w:ascii="Times New Roman" w:eastAsia="Calibri" w:hAnsi="Times New Roman" w:cs="Times New Roman"/>
              </w:rPr>
              <w:t>38,6</w:t>
            </w:r>
          </w:p>
          <w:p w14:paraId="468B5376" w14:textId="77777777" w:rsidR="00942C12" w:rsidRPr="007C5777" w:rsidRDefault="00942C12" w:rsidP="0042081D">
            <w:pPr>
              <w:autoSpaceDE w:val="0"/>
              <w:autoSpaceDN w:val="0"/>
              <w:adjustRightInd w:val="0"/>
              <w:jc w:val="center"/>
              <w:rPr>
                <w:rFonts w:ascii="Times New Roman" w:eastAsia="Calibri" w:hAnsi="Times New Roman" w:cs="Times New Roman"/>
              </w:rPr>
            </w:pPr>
            <w:r w:rsidRPr="007C5777">
              <w:rPr>
                <w:rFonts w:ascii="Times New Roman" w:eastAsia="Calibri" w:hAnsi="Times New Roman" w:cs="Times New Roman"/>
              </w:rPr>
              <w:t>77,7</w:t>
            </w:r>
          </w:p>
          <w:p w14:paraId="6A0DAF1B" w14:textId="77777777" w:rsidR="00942C12" w:rsidRPr="007C5777" w:rsidRDefault="00942C12" w:rsidP="0042081D">
            <w:pPr>
              <w:autoSpaceDE w:val="0"/>
              <w:autoSpaceDN w:val="0"/>
              <w:adjustRightInd w:val="0"/>
              <w:jc w:val="center"/>
              <w:rPr>
                <w:rFonts w:ascii="Times New Roman" w:eastAsia="Calibri" w:hAnsi="Times New Roman" w:cs="Times New Roman"/>
              </w:rPr>
            </w:pPr>
            <w:r w:rsidRPr="007C5777">
              <w:rPr>
                <w:rFonts w:ascii="Times New Roman" w:eastAsia="Calibri" w:hAnsi="Times New Roman" w:cs="Times New Roman"/>
              </w:rPr>
              <w:t>86,9</w:t>
            </w:r>
          </w:p>
          <w:p w14:paraId="2A038576" w14:textId="77777777" w:rsidR="00942C12" w:rsidRPr="007C5777" w:rsidRDefault="00942C12" w:rsidP="0042081D">
            <w:pPr>
              <w:autoSpaceDE w:val="0"/>
              <w:autoSpaceDN w:val="0"/>
              <w:adjustRightInd w:val="0"/>
              <w:jc w:val="center"/>
              <w:rPr>
                <w:rFonts w:ascii="Times New Roman" w:eastAsia="Calibri" w:hAnsi="Times New Roman" w:cs="Times New Roman"/>
              </w:rPr>
            </w:pPr>
            <w:r w:rsidRPr="007C5777">
              <w:rPr>
                <w:rFonts w:ascii="Times New Roman" w:eastAsia="Calibri" w:hAnsi="Times New Roman" w:cs="Times New Roman"/>
              </w:rPr>
              <w:t>87,7</w:t>
            </w:r>
          </w:p>
          <w:p w14:paraId="6423D3DC" w14:textId="77777777" w:rsidR="00942C12" w:rsidRPr="007C5777" w:rsidRDefault="00942C12" w:rsidP="0042081D">
            <w:pPr>
              <w:autoSpaceDE w:val="0"/>
              <w:autoSpaceDN w:val="0"/>
              <w:adjustRightInd w:val="0"/>
              <w:jc w:val="center"/>
              <w:rPr>
                <w:rFonts w:ascii="Times New Roman" w:eastAsia="Calibri" w:hAnsi="Times New Roman" w:cs="Times New Roman"/>
              </w:rPr>
            </w:pPr>
            <w:r w:rsidRPr="007C5777">
              <w:rPr>
                <w:rFonts w:ascii="Times New Roman" w:eastAsia="Calibri" w:hAnsi="Times New Roman" w:cs="Times New Roman"/>
              </w:rPr>
              <w:t>131,4</w:t>
            </w:r>
          </w:p>
          <w:p w14:paraId="4D839083" w14:textId="77777777" w:rsidR="00942C12" w:rsidRPr="007C5777" w:rsidRDefault="00942C12" w:rsidP="0042081D">
            <w:pPr>
              <w:autoSpaceDE w:val="0"/>
              <w:autoSpaceDN w:val="0"/>
              <w:adjustRightInd w:val="0"/>
              <w:jc w:val="center"/>
              <w:rPr>
                <w:rFonts w:ascii="Times New Roman" w:eastAsia="Calibri" w:hAnsi="Times New Roman" w:cs="Times New Roman"/>
              </w:rPr>
            </w:pPr>
            <w:r w:rsidRPr="007C5777">
              <w:rPr>
                <w:rFonts w:ascii="Times New Roman" w:eastAsia="Calibri" w:hAnsi="Times New Roman" w:cs="Times New Roman"/>
              </w:rPr>
              <w:t>183,7</w:t>
            </w:r>
          </w:p>
        </w:tc>
        <w:tc>
          <w:tcPr>
            <w:tcW w:w="2522" w:type="dxa"/>
            <w:shd w:val="clear" w:color="auto" w:fill="auto"/>
          </w:tcPr>
          <w:p w14:paraId="4B4BD984"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5,9</w:t>
            </w:r>
          </w:p>
          <w:p w14:paraId="37E47452"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5,0</w:t>
            </w:r>
          </w:p>
          <w:p w14:paraId="524F3FAF"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12,1</w:t>
            </w:r>
          </w:p>
          <w:p w14:paraId="454B0ADE"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9,0</w:t>
            </w:r>
          </w:p>
          <w:p w14:paraId="6AECCEDF"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15,5</w:t>
            </w:r>
          </w:p>
          <w:p w14:paraId="19C93441"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17,7</w:t>
            </w:r>
          </w:p>
          <w:p w14:paraId="56E6632D"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14,0</w:t>
            </w:r>
          </w:p>
        </w:tc>
        <w:tc>
          <w:tcPr>
            <w:tcW w:w="1867" w:type="dxa"/>
            <w:shd w:val="clear" w:color="auto" w:fill="auto"/>
          </w:tcPr>
          <w:p w14:paraId="5F778CB6" w14:textId="77777777" w:rsidR="00942C12" w:rsidRPr="007C5777" w:rsidRDefault="00942C12" w:rsidP="0042081D">
            <w:pPr>
              <w:jc w:val="both"/>
              <w:rPr>
                <w:rFonts w:ascii="Times New Roman" w:eastAsia="Calibri" w:hAnsi="Times New Roman" w:cs="Times New Roman"/>
              </w:rPr>
            </w:pPr>
            <w:r w:rsidRPr="007C5777">
              <w:rPr>
                <w:rFonts w:ascii="Times New Roman" w:eastAsia="Calibri" w:hAnsi="Times New Roman" w:cs="Times New Roman"/>
              </w:rPr>
              <w:t xml:space="preserve">Van </w:t>
            </w:r>
            <w:proofErr w:type="spellStart"/>
            <w:r w:rsidRPr="007C5777">
              <w:rPr>
                <w:rFonts w:ascii="Times New Roman" w:eastAsia="Calibri" w:hAnsi="Times New Roman" w:cs="Times New Roman"/>
              </w:rPr>
              <w:t>Rensburg</w:t>
            </w:r>
            <w:proofErr w:type="spellEnd"/>
            <w:r w:rsidRPr="007C5777">
              <w:rPr>
                <w:rFonts w:ascii="Times New Roman" w:eastAsia="Calibri" w:hAnsi="Times New Roman" w:cs="Times New Roman"/>
              </w:rPr>
              <w:t xml:space="preserve"> e </w:t>
            </w:r>
            <w:proofErr w:type="spellStart"/>
            <w:r w:rsidRPr="007C5777">
              <w:rPr>
                <w:rFonts w:ascii="Times New Roman" w:eastAsia="Calibri" w:hAnsi="Times New Roman" w:cs="Times New Roman"/>
              </w:rPr>
              <w:t>col</w:t>
            </w:r>
            <w:proofErr w:type="spellEnd"/>
            <w:r w:rsidRPr="007C5777">
              <w:rPr>
                <w:rFonts w:ascii="Times New Roman" w:eastAsia="Calibri" w:hAnsi="Times New Roman" w:cs="Times New Roman"/>
              </w:rPr>
              <w:t xml:space="preserve"> (1985)</w:t>
            </w:r>
          </w:p>
        </w:tc>
      </w:tr>
      <w:tr w:rsidR="00942C12" w:rsidRPr="007C5777" w14:paraId="01277D2E" w14:textId="77777777" w:rsidTr="007C5777">
        <w:trPr>
          <w:trHeight w:val="422"/>
        </w:trPr>
        <w:tc>
          <w:tcPr>
            <w:tcW w:w="1991" w:type="dxa"/>
            <w:shd w:val="clear" w:color="auto" w:fill="auto"/>
          </w:tcPr>
          <w:p w14:paraId="1D26C32C" w14:textId="77777777" w:rsidR="00942C12" w:rsidRPr="007C5777" w:rsidRDefault="00942C12" w:rsidP="0042081D">
            <w:pPr>
              <w:jc w:val="both"/>
              <w:rPr>
                <w:rFonts w:ascii="Times New Roman" w:eastAsia="Calibri" w:hAnsi="Times New Roman" w:cs="Times New Roman"/>
              </w:rPr>
            </w:pPr>
            <w:proofErr w:type="spellStart"/>
            <w:r w:rsidRPr="007C5777">
              <w:rPr>
                <w:rFonts w:ascii="Times New Roman" w:eastAsia="Calibri" w:hAnsi="Times New Roman" w:cs="Times New Roman"/>
              </w:rPr>
              <w:t>Swazilândia</w:t>
            </w:r>
            <w:proofErr w:type="spellEnd"/>
          </w:p>
        </w:tc>
        <w:tc>
          <w:tcPr>
            <w:tcW w:w="2522" w:type="dxa"/>
            <w:shd w:val="clear" w:color="auto" w:fill="auto"/>
          </w:tcPr>
          <w:p w14:paraId="731A30D8"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11,4</w:t>
            </w:r>
          </w:p>
          <w:p w14:paraId="4ED0C1B5"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14,3</w:t>
            </w:r>
          </w:p>
          <w:p w14:paraId="39A424AE"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18,6</w:t>
            </w:r>
          </w:p>
          <w:p w14:paraId="691FFE93"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32,9</w:t>
            </w:r>
          </w:p>
          <w:p w14:paraId="0B7645AA"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38,6</w:t>
            </w:r>
          </w:p>
          <w:p w14:paraId="535B52B0"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40,0</w:t>
            </w:r>
          </w:p>
          <w:p w14:paraId="71801229"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42,9</w:t>
            </w:r>
          </w:p>
          <w:p w14:paraId="5945A222"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72,9</w:t>
            </w:r>
          </w:p>
          <w:p w14:paraId="5F69DA47"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127,1</w:t>
            </w:r>
          </w:p>
          <w:p w14:paraId="7AE7AD28"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158,6</w:t>
            </w:r>
          </w:p>
        </w:tc>
        <w:tc>
          <w:tcPr>
            <w:tcW w:w="2522" w:type="dxa"/>
            <w:shd w:val="clear" w:color="auto" w:fill="auto"/>
          </w:tcPr>
          <w:p w14:paraId="24EACFCB"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5,7</w:t>
            </w:r>
          </w:p>
          <w:p w14:paraId="5F3266C0"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2,9</w:t>
            </w:r>
          </w:p>
          <w:p w14:paraId="2B9CC2F2"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6,1</w:t>
            </w:r>
          </w:p>
          <w:p w14:paraId="37EF86AC"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11,1</w:t>
            </w:r>
          </w:p>
          <w:p w14:paraId="7B0E3645"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5,7</w:t>
            </w:r>
          </w:p>
          <w:p w14:paraId="6B44E156"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9,2</w:t>
            </w:r>
          </w:p>
          <w:p w14:paraId="4C858C37"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19,6</w:t>
            </w:r>
          </w:p>
          <w:p w14:paraId="3A60EA14"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23,7</w:t>
            </w:r>
          </w:p>
          <w:p w14:paraId="3300E1C6"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22,4</w:t>
            </w:r>
          </w:p>
          <w:p w14:paraId="43E240F8"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24,9</w:t>
            </w:r>
          </w:p>
        </w:tc>
        <w:tc>
          <w:tcPr>
            <w:tcW w:w="1867" w:type="dxa"/>
            <w:shd w:val="clear" w:color="auto" w:fill="auto"/>
          </w:tcPr>
          <w:p w14:paraId="59E35457" w14:textId="77777777" w:rsidR="00942C12" w:rsidRPr="007C5777" w:rsidRDefault="00942C12" w:rsidP="0042081D">
            <w:pPr>
              <w:jc w:val="both"/>
              <w:rPr>
                <w:rFonts w:ascii="Times New Roman" w:eastAsia="Calibri" w:hAnsi="Times New Roman" w:cs="Times New Roman"/>
              </w:rPr>
            </w:pPr>
            <w:proofErr w:type="spellStart"/>
            <w:r w:rsidRPr="007C5777">
              <w:rPr>
                <w:rFonts w:ascii="Times New Roman" w:eastAsia="Calibri" w:hAnsi="Times New Roman" w:cs="Times New Roman"/>
              </w:rPr>
              <w:t>Peers</w:t>
            </w:r>
            <w:proofErr w:type="spellEnd"/>
            <w:r w:rsidRPr="007C5777">
              <w:rPr>
                <w:rFonts w:ascii="Times New Roman" w:eastAsia="Calibri" w:hAnsi="Times New Roman" w:cs="Times New Roman"/>
              </w:rPr>
              <w:t xml:space="preserve"> e </w:t>
            </w:r>
            <w:proofErr w:type="spellStart"/>
            <w:r w:rsidRPr="007C5777">
              <w:rPr>
                <w:rFonts w:ascii="Times New Roman" w:eastAsia="Calibri" w:hAnsi="Times New Roman" w:cs="Times New Roman"/>
              </w:rPr>
              <w:t>col</w:t>
            </w:r>
            <w:proofErr w:type="spellEnd"/>
            <w:r w:rsidRPr="007C5777">
              <w:rPr>
                <w:rFonts w:ascii="Times New Roman" w:eastAsia="Calibri" w:hAnsi="Times New Roman" w:cs="Times New Roman"/>
              </w:rPr>
              <w:t xml:space="preserve"> (1987)</w:t>
            </w:r>
          </w:p>
        </w:tc>
      </w:tr>
      <w:tr w:rsidR="00942C12" w:rsidRPr="007C5777" w14:paraId="32549237" w14:textId="77777777" w:rsidTr="007C5777">
        <w:trPr>
          <w:trHeight w:val="169"/>
        </w:trPr>
        <w:tc>
          <w:tcPr>
            <w:tcW w:w="1991" w:type="dxa"/>
            <w:shd w:val="clear" w:color="auto" w:fill="auto"/>
          </w:tcPr>
          <w:p w14:paraId="62F9EC94" w14:textId="77777777" w:rsidR="00942C12" w:rsidRPr="007C5777" w:rsidRDefault="00942C12" w:rsidP="0042081D">
            <w:pPr>
              <w:jc w:val="both"/>
              <w:rPr>
                <w:rFonts w:ascii="Times New Roman" w:eastAsia="Calibri" w:hAnsi="Times New Roman" w:cs="Times New Roman"/>
              </w:rPr>
            </w:pPr>
            <w:r w:rsidRPr="007C5777">
              <w:rPr>
                <w:rFonts w:ascii="Times New Roman" w:eastAsia="Calibri" w:hAnsi="Times New Roman" w:cs="Times New Roman"/>
              </w:rPr>
              <w:t>República Popular da China</w:t>
            </w:r>
          </w:p>
        </w:tc>
        <w:tc>
          <w:tcPr>
            <w:tcW w:w="2522" w:type="dxa"/>
            <w:shd w:val="clear" w:color="auto" w:fill="auto"/>
          </w:tcPr>
          <w:p w14:paraId="28F5E3AD"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21,0</w:t>
            </w:r>
          </w:p>
          <w:p w14:paraId="7C2C3717"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157,0</w:t>
            </w:r>
          </w:p>
          <w:p w14:paraId="474A65FD"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1.232,0</w:t>
            </w:r>
          </w:p>
          <w:p w14:paraId="0C3785D6"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3,545,0</w:t>
            </w:r>
          </w:p>
        </w:tc>
        <w:tc>
          <w:tcPr>
            <w:tcW w:w="2522" w:type="dxa"/>
            <w:shd w:val="clear" w:color="auto" w:fill="auto"/>
          </w:tcPr>
          <w:p w14:paraId="49161DEF"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175,4</w:t>
            </w:r>
          </w:p>
          <w:p w14:paraId="708746B1"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182,2</w:t>
            </w:r>
          </w:p>
          <w:p w14:paraId="10AFF196"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288,5</w:t>
            </w:r>
          </w:p>
          <w:p w14:paraId="48D3AF94"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613,5</w:t>
            </w:r>
          </w:p>
        </w:tc>
        <w:tc>
          <w:tcPr>
            <w:tcW w:w="1867" w:type="dxa"/>
            <w:shd w:val="clear" w:color="auto" w:fill="auto"/>
          </w:tcPr>
          <w:p w14:paraId="7C03A16B" w14:textId="77777777" w:rsidR="00942C12" w:rsidRPr="007C5777" w:rsidRDefault="00942C12" w:rsidP="0042081D">
            <w:pPr>
              <w:jc w:val="both"/>
              <w:rPr>
                <w:rFonts w:ascii="Times New Roman" w:eastAsia="Calibri" w:hAnsi="Times New Roman" w:cs="Times New Roman"/>
              </w:rPr>
            </w:pPr>
            <w:proofErr w:type="spellStart"/>
            <w:r w:rsidRPr="007C5777">
              <w:rPr>
                <w:rFonts w:ascii="Times New Roman" w:eastAsia="Calibri" w:hAnsi="Times New Roman" w:cs="Times New Roman"/>
              </w:rPr>
              <w:t>Yen</w:t>
            </w:r>
            <w:proofErr w:type="spellEnd"/>
            <w:r w:rsidRPr="007C5777">
              <w:rPr>
                <w:rFonts w:ascii="Times New Roman" w:eastAsia="Calibri" w:hAnsi="Times New Roman" w:cs="Times New Roman"/>
              </w:rPr>
              <w:t xml:space="preserve"> e </w:t>
            </w:r>
            <w:proofErr w:type="spellStart"/>
            <w:r w:rsidRPr="007C5777">
              <w:rPr>
                <w:rFonts w:ascii="Times New Roman" w:eastAsia="Calibri" w:hAnsi="Times New Roman" w:cs="Times New Roman"/>
              </w:rPr>
              <w:t>col</w:t>
            </w:r>
            <w:proofErr w:type="spellEnd"/>
            <w:r w:rsidRPr="007C5777">
              <w:rPr>
                <w:rFonts w:ascii="Times New Roman" w:eastAsia="Calibri" w:hAnsi="Times New Roman" w:cs="Times New Roman"/>
              </w:rPr>
              <w:t xml:space="preserve"> (1989)</w:t>
            </w:r>
          </w:p>
        </w:tc>
      </w:tr>
      <w:tr w:rsidR="00942C12" w:rsidRPr="007C5777" w14:paraId="37D5AEB5" w14:textId="77777777" w:rsidTr="007C5777">
        <w:trPr>
          <w:trHeight w:val="400"/>
        </w:trPr>
        <w:tc>
          <w:tcPr>
            <w:tcW w:w="1991" w:type="dxa"/>
            <w:shd w:val="clear" w:color="auto" w:fill="auto"/>
          </w:tcPr>
          <w:p w14:paraId="717A03B2" w14:textId="77777777" w:rsidR="00942C12" w:rsidRPr="007C5777" w:rsidRDefault="00942C12" w:rsidP="0042081D">
            <w:pPr>
              <w:jc w:val="both"/>
              <w:rPr>
                <w:rFonts w:ascii="Times New Roman" w:eastAsia="Calibri" w:hAnsi="Times New Roman" w:cs="Times New Roman"/>
              </w:rPr>
            </w:pPr>
            <w:proofErr w:type="spellStart"/>
            <w:r w:rsidRPr="007C5777">
              <w:rPr>
                <w:rFonts w:ascii="Times New Roman" w:eastAsia="Calibri" w:hAnsi="Times New Roman" w:cs="Times New Roman"/>
              </w:rPr>
              <w:t>Transkei</w:t>
            </w:r>
            <w:proofErr w:type="spellEnd"/>
          </w:p>
        </w:tc>
        <w:tc>
          <w:tcPr>
            <w:tcW w:w="2522" w:type="dxa"/>
            <w:shd w:val="clear" w:color="auto" w:fill="auto"/>
          </w:tcPr>
          <w:p w14:paraId="6F5D3894" w14:textId="77777777" w:rsidR="00E019AA"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5,1</w:t>
            </w:r>
          </w:p>
          <w:p w14:paraId="44CCDCB6" w14:textId="4D5C7765"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18,0</w:t>
            </w:r>
          </w:p>
          <w:p w14:paraId="023C0345"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19,6</w:t>
            </w:r>
          </w:p>
          <w:p w14:paraId="535616AD"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lastRenderedPageBreak/>
              <w:t>23,2</w:t>
            </w:r>
          </w:p>
        </w:tc>
        <w:tc>
          <w:tcPr>
            <w:tcW w:w="2522" w:type="dxa"/>
            <w:shd w:val="clear" w:color="auto" w:fill="auto"/>
          </w:tcPr>
          <w:p w14:paraId="28B0D5ED"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lastRenderedPageBreak/>
              <w:t>5,3</w:t>
            </w:r>
          </w:p>
          <w:p w14:paraId="230B9EDF"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3,2</w:t>
            </w:r>
          </w:p>
          <w:p w14:paraId="0FDA8637"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t>9,0</w:t>
            </w:r>
          </w:p>
          <w:p w14:paraId="4D5B9E1B" w14:textId="77777777" w:rsidR="00942C12" w:rsidRPr="007C5777" w:rsidRDefault="00942C12" w:rsidP="0042081D">
            <w:pPr>
              <w:jc w:val="center"/>
              <w:rPr>
                <w:rFonts w:ascii="Times New Roman" w:eastAsia="Calibri" w:hAnsi="Times New Roman" w:cs="Times New Roman"/>
              </w:rPr>
            </w:pPr>
            <w:r w:rsidRPr="007C5777">
              <w:rPr>
                <w:rFonts w:ascii="Times New Roman" w:eastAsia="Calibri" w:hAnsi="Times New Roman" w:cs="Times New Roman"/>
              </w:rPr>
              <w:lastRenderedPageBreak/>
              <w:t>10,3</w:t>
            </w:r>
          </w:p>
        </w:tc>
        <w:tc>
          <w:tcPr>
            <w:tcW w:w="1867" w:type="dxa"/>
            <w:shd w:val="clear" w:color="auto" w:fill="auto"/>
          </w:tcPr>
          <w:p w14:paraId="4ECD5F81" w14:textId="77777777" w:rsidR="00942C12" w:rsidRPr="007C5777" w:rsidRDefault="00942C12" w:rsidP="0042081D">
            <w:pPr>
              <w:jc w:val="both"/>
              <w:rPr>
                <w:rFonts w:ascii="Times New Roman" w:eastAsia="Calibri" w:hAnsi="Times New Roman" w:cs="Times New Roman"/>
              </w:rPr>
            </w:pPr>
            <w:r w:rsidRPr="007C5777">
              <w:rPr>
                <w:rFonts w:ascii="Times New Roman" w:eastAsia="Calibri" w:hAnsi="Times New Roman" w:cs="Times New Roman"/>
              </w:rPr>
              <w:lastRenderedPageBreak/>
              <w:t xml:space="preserve">Van </w:t>
            </w:r>
            <w:proofErr w:type="spellStart"/>
            <w:r w:rsidRPr="007C5777">
              <w:rPr>
                <w:rFonts w:ascii="Times New Roman" w:eastAsia="Calibri" w:hAnsi="Times New Roman" w:cs="Times New Roman"/>
              </w:rPr>
              <w:t>Rensburg</w:t>
            </w:r>
            <w:proofErr w:type="spellEnd"/>
            <w:r w:rsidRPr="007C5777">
              <w:rPr>
                <w:rFonts w:ascii="Times New Roman" w:eastAsia="Calibri" w:hAnsi="Times New Roman" w:cs="Times New Roman"/>
              </w:rPr>
              <w:t xml:space="preserve"> e </w:t>
            </w:r>
            <w:proofErr w:type="spellStart"/>
            <w:r w:rsidRPr="007C5777">
              <w:rPr>
                <w:rFonts w:ascii="Times New Roman" w:eastAsia="Calibri" w:hAnsi="Times New Roman" w:cs="Times New Roman"/>
              </w:rPr>
              <w:t>col</w:t>
            </w:r>
            <w:proofErr w:type="spellEnd"/>
            <w:r w:rsidRPr="007C5777">
              <w:rPr>
                <w:rFonts w:ascii="Times New Roman" w:eastAsia="Calibri" w:hAnsi="Times New Roman" w:cs="Times New Roman"/>
              </w:rPr>
              <w:t xml:space="preserve"> (1990)</w:t>
            </w:r>
          </w:p>
        </w:tc>
      </w:tr>
    </w:tbl>
    <w:p w14:paraId="6870A2E1" w14:textId="6015408D" w:rsidR="007C5777" w:rsidRDefault="007C5777" w:rsidP="007C5777">
      <w:pPr>
        <w:autoSpaceDE w:val="0"/>
        <w:autoSpaceDN w:val="0"/>
        <w:adjustRightInd w:val="0"/>
        <w:spacing w:after="120" w:line="360" w:lineRule="auto"/>
        <w:ind w:firstLine="709"/>
        <w:jc w:val="both"/>
        <w:rPr>
          <w:rFonts w:ascii="Times New Roman" w:hAnsi="Times New Roman" w:cs="Times New Roman"/>
          <w:sz w:val="20"/>
          <w:szCs w:val="20"/>
        </w:rPr>
      </w:pPr>
      <w:r>
        <w:rPr>
          <w:rFonts w:ascii="Times New Roman" w:hAnsi="Times New Roman" w:cs="Times New Roman"/>
          <w:b/>
          <w:sz w:val="20"/>
          <w:szCs w:val="20"/>
        </w:rPr>
        <w:t>Fonte</w:t>
      </w:r>
      <w:r>
        <w:rPr>
          <w:rFonts w:ascii="Times New Roman" w:hAnsi="Times New Roman" w:cs="Times New Roman"/>
          <w:sz w:val="20"/>
          <w:szCs w:val="20"/>
        </w:rPr>
        <w:t>:</w:t>
      </w:r>
      <w:r>
        <w:rPr>
          <w:rFonts w:ascii="Times New Roman" w:hAnsi="Times New Roman" w:cs="Times New Roman"/>
          <w:sz w:val="20"/>
          <w:szCs w:val="20"/>
        </w:rPr>
        <w:t xml:space="preserve"> Nascimento, A. L.S </w:t>
      </w:r>
      <w:r>
        <w:rPr>
          <w:rFonts w:ascii="Times New Roman" w:hAnsi="Times New Roman" w:cs="Times New Roman"/>
          <w:sz w:val="20"/>
          <w:szCs w:val="20"/>
        </w:rPr>
        <w:t>(20</w:t>
      </w:r>
      <w:r>
        <w:rPr>
          <w:rFonts w:ascii="Times New Roman" w:hAnsi="Times New Roman" w:cs="Times New Roman"/>
          <w:sz w:val="20"/>
          <w:szCs w:val="20"/>
        </w:rPr>
        <w:t>20</w:t>
      </w:r>
      <w:r>
        <w:rPr>
          <w:rFonts w:ascii="Times New Roman" w:hAnsi="Times New Roman" w:cs="Times New Roman"/>
          <w:sz w:val="20"/>
          <w:szCs w:val="20"/>
        </w:rPr>
        <w:t>).</w:t>
      </w:r>
    </w:p>
    <w:p w14:paraId="439DCC01" w14:textId="47B043E2" w:rsidR="00942C12" w:rsidRPr="00716B08" w:rsidRDefault="00942C12" w:rsidP="00CF0474">
      <w:pPr>
        <w:spacing w:line="360" w:lineRule="auto"/>
        <w:ind w:firstLine="851"/>
        <w:jc w:val="both"/>
        <w:rPr>
          <w:rFonts w:ascii="Times New Roman" w:hAnsi="Times New Roman" w:cs="Times New Roman"/>
          <w:sz w:val="24"/>
          <w:szCs w:val="24"/>
        </w:rPr>
      </w:pPr>
      <w:r w:rsidRPr="00716B08">
        <w:rPr>
          <w:rFonts w:ascii="Times New Roman" w:hAnsi="Times New Roman" w:cs="Times New Roman"/>
          <w:sz w:val="24"/>
          <w:szCs w:val="24"/>
        </w:rPr>
        <w:t xml:space="preserve">A Resolução RDC nº 7, de 18 de fevereiro de 2011, da Agência Nacional de Vigilância Sanitária (ANVISA) estabelece </w:t>
      </w:r>
      <w:r w:rsidRPr="00716B08">
        <w:rPr>
          <w:rFonts w:ascii="Times New Roman" w:eastAsia="Calibri" w:hAnsi="Times New Roman" w:cs="Times New Roman"/>
          <w:sz w:val="24"/>
          <w:szCs w:val="24"/>
        </w:rPr>
        <w:t xml:space="preserve">o </w:t>
      </w:r>
      <w:r w:rsidRPr="00716B08">
        <w:rPr>
          <w:rFonts w:ascii="Times New Roman" w:hAnsi="Times New Roman" w:cs="Times New Roman"/>
          <w:sz w:val="24"/>
          <w:szCs w:val="24"/>
        </w:rPr>
        <w:t xml:space="preserve">limite máximo tolerado (LMT) para </w:t>
      </w:r>
      <w:proofErr w:type="spellStart"/>
      <w:r w:rsidRPr="00716B08">
        <w:rPr>
          <w:rFonts w:ascii="Times New Roman" w:hAnsi="Times New Roman" w:cs="Times New Roman"/>
          <w:sz w:val="24"/>
          <w:szCs w:val="24"/>
        </w:rPr>
        <w:t>micotoxinas</w:t>
      </w:r>
      <w:proofErr w:type="spellEnd"/>
      <w:r w:rsidRPr="00716B08">
        <w:rPr>
          <w:rFonts w:ascii="Times New Roman" w:hAnsi="Times New Roman" w:cs="Times New Roman"/>
          <w:sz w:val="24"/>
          <w:szCs w:val="24"/>
        </w:rPr>
        <w:t xml:space="preserve"> em alimentos. Para alimentos à base de cereais para alimentação infantil, o LMT para as aflatoxinas B1, B2, G1, G2 é de 1 µg/kg e para </w:t>
      </w:r>
      <w:proofErr w:type="spellStart"/>
      <w:r w:rsidRPr="00716B08">
        <w:rPr>
          <w:rFonts w:ascii="Times New Roman" w:hAnsi="Times New Roman" w:cs="Times New Roman"/>
          <w:sz w:val="24"/>
          <w:szCs w:val="24"/>
        </w:rPr>
        <w:t>ocratoxina</w:t>
      </w:r>
      <w:proofErr w:type="spellEnd"/>
      <w:r w:rsidRPr="00716B08">
        <w:rPr>
          <w:rFonts w:ascii="Times New Roman" w:hAnsi="Times New Roman" w:cs="Times New Roman"/>
          <w:sz w:val="24"/>
          <w:szCs w:val="24"/>
        </w:rPr>
        <w:t xml:space="preserve"> A é de 2 µg/kg; para cereais e produtos de cereais, incluindo cevada </w:t>
      </w:r>
      <w:proofErr w:type="spellStart"/>
      <w:r w:rsidRPr="00716B08">
        <w:rPr>
          <w:rFonts w:ascii="Times New Roman" w:hAnsi="Times New Roman" w:cs="Times New Roman"/>
          <w:sz w:val="24"/>
          <w:szCs w:val="24"/>
        </w:rPr>
        <w:t>malteada</w:t>
      </w:r>
      <w:proofErr w:type="spellEnd"/>
      <w:r w:rsidRPr="00716B08">
        <w:rPr>
          <w:rFonts w:ascii="Times New Roman" w:hAnsi="Times New Roman" w:cs="Times New Roman"/>
          <w:sz w:val="24"/>
          <w:szCs w:val="24"/>
        </w:rPr>
        <w:t xml:space="preserve">, o LMT para a </w:t>
      </w:r>
      <w:proofErr w:type="spellStart"/>
      <w:r w:rsidRPr="00716B08">
        <w:rPr>
          <w:rFonts w:ascii="Times New Roman" w:hAnsi="Times New Roman" w:cs="Times New Roman"/>
          <w:sz w:val="24"/>
          <w:szCs w:val="24"/>
        </w:rPr>
        <w:t>ocratoxina</w:t>
      </w:r>
      <w:proofErr w:type="spellEnd"/>
      <w:r w:rsidRPr="00716B08">
        <w:rPr>
          <w:rFonts w:ascii="Times New Roman" w:hAnsi="Times New Roman" w:cs="Times New Roman"/>
          <w:sz w:val="24"/>
          <w:szCs w:val="24"/>
        </w:rPr>
        <w:t xml:space="preserve"> A é de 10 µg/kg; e para cereais para posterior processamento, incluindo grão de cevada, o LMT para a </w:t>
      </w:r>
      <w:proofErr w:type="spellStart"/>
      <w:r w:rsidRPr="00716B08">
        <w:rPr>
          <w:rFonts w:ascii="Times New Roman" w:hAnsi="Times New Roman" w:cs="Times New Roman"/>
          <w:sz w:val="24"/>
          <w:szCs w:val="24"/>
        </w:rPr>
        <w:t>ocratoxina</w:t>
      </w:r>
      <w:proofErr w:type="spellEnd"/>
      <w:r w:rsidRPr="00716B08">
        <w:rPr>
          <w:rFonts w:ascii="Times New Roman" w:hAnsi="Times New Roman" w:cs="Times New Roman"/>
          <w:sz w:val="24"/>
          <w:szCs w:val="24"/>
        </w:rPr>
        <w:t xml:space="preserve"> A é de 20 µg/kg.</w:t>
      </w:r>
    </w:p>
    <w:p w14:paraId="17A827E5" w14:textId="77777777" w:rsidR="00942C12" w:rsidRPr="00716B08" w:rsidRDefault="00942C12" w:rsidP="00CF0474">
      <w:pPr>
        <w:autoSpaceDE w:val="0"/>
        <w:autoSpaceDN w:val="0"/>
        <w:adjustRightInd w:val="0"/>
        <w:spacing w:line="360" w:lineRule="auto"/>
        <w:ind w:firstLine="708"/>
        <w:jc w:val="both"/>
        <w:rPr>
          <w:rFonts w:ascii="Times New Roman" w:hAnsi="Times New Roman" w:cs="Times New Roman"/>
          <w:sz w:val="24"/>
          <w:szCs w:val="24"/>
        </w:rPr>
      </w:pPr>
      <w:r w:rsidRPr="00716B08">
        <w:rPr>
          <w:rFonts w:ascii="Times New Roman" w:hAnsi="Times New Roman" w:cs="Times New Roman"/>
          <w:sz w:val="24"/>
          <w:szCs w:val="24"/>
        </w:rPr>
        <w:t xml:space="preserve">Considerando os baixos limites de tolerância, muitos países produtores de grãos ainda não conseguem evitar que as colheitas fiquem livres das </w:t>
      </w:r>
      <w:proofErr w:type="spellStart"/>
      <w:r w:rsidRPr="00716B08">
        <w:rPr>
          <w:rFonts w:ascii="Times New Roman" w:hAnsi="Times New Roman" w:cs="Times New Roman"/>
          <w:sz w:val="24"/>
          <w:szCs w:val="24"/>
        </w:rPr>
        <w:t>micotoxinas</w:t>
      </w:r>
      <w:proofErr w:type="spellEnd"/>
      <w:r w:rsidRPr="00716B08">
        <w:rPr>
          <w:rFonts w:ascii="Times New Roman" w:hAnsi="Times New Roman" w:cs="Times New Roman"/>
          <w:sz w:val="24"/>
          <w:szCs w:val="24"/>
        </w:rPr>
        <w:t xml:space="preserve">. Estas resultam do metabolismo secundário dos fungos que crescem nos alimentos quando a temperatura do ambiente e a umidade do produto e do ar são favoráveis. No Brasil, a preocupação com esse tipo de problema vem crescendo, já que grande parte do milho produzido no País é contaminado com </w:t>
      </w:r>
      <w:proofErr w:type="spellStart"/>
      <w:r w:rsidRPr="00716B08">
        <w:rPr>
          <w:rFonts w:ascii="Times New Roman" w:hAnsi="Times New Roman" w:cs="Times New Roman"/>
          <w:sz w:val="24"/>
          <w:szCs w:val="24"/>
        </w:rPr>
        <w:t>micotoxinas</w:t>
      </w:r>
      <w:proofErr w:type="spellEnd"/>
      <w:r w:rsidRPr="00716B08">
        <w:rPr>
          <w:rFonts w:ascii="Times New Roman" w:hAnsi="Times New Roman" w:cs="Times New Roman"/>
          <w:sz w:val="24"/>
          <w:szCs w:val="24"/>
        </w:rPr>
        <w:t xml:space="preserve"> (</w:t>
      </w:r>
      <w:proofErr w:type="spellStart"/>
      <w:r w:rsidRPr="00716B08">
        <w:rPr>
          <w:rFonts w:ascii="Times New Roman" w:hAnsi="Times New Roman" w:cs="Times New Roman"/>
          <w:sz w:val="24"/>
          <w:szCs w:val="24"/>
        </w:rPr>
        <w:t>Kawashima</w:t>
      </w:r>
      <w:proofErr w:type="spellEnd"/>
      <w:r w:rsidRPr="00716B08">
        <w:rPr>
          <w:rFonts w:ascii="Times New Roman" w:hAnsi="Times New Roman" w:cs="Times New Roman"/>
          <w:sz w:val="24"/>
          <w:szCs w:val="24"/>
        </w:rPr>
        <w:t xml:space="preserve"> e Soares, 2006). As aflatoxinas, produzidas por algumas cepas de fungos do gênero </w:t>
      </w:r>
      <w:proofErr w:type="spellStart"/>
      <w:r w:rsidRPr="00716B08">
        <w:rPr>
          <w:rFonts w:ascii="Times New Roman" w:hAnsi="Times New Roman" w:cs="Times New Roman"/>
          <w:i/>
          <w:iCs/>
          <w:sz w:val="24"/>
          <w:szCs w:val="24"/>
        </w:rPr>
        <w:t>Aspergillus</w:t>
      </w:r>
      <w:proofErr w:type="spellEnd"/>
      <w:r w:rsidRPr="00716B08">
        <w:rPr>
          <w:rFonts w:ascii="Times New Roman" w:hAnsi="Times New Roman" w:cs="Times New Roman"/>
          <w:sz w:val="24"/>
          <w:szCs w:val="24"/>
        </w:rPr>
        <w:t xml:space="preserve">, principalmente das espécies </w:t>
      </w:r>
      <w:r w:rsidRPr="00716B08">
        <w:rPr>
          <w:rFonts w:ascii="Times New Roman" w:hAnsi="Times New Roman" w:cs="Times New Roman"/>
          <w:i/>
          <w:iCs/>
          <w:sz w:val="24"/>
          <w:szCs w:val="24"/>
        </w:rPr>
        <w:t xml:space="preserve">A. </w:t>
      </w:r>
      <w:proofErr w:type="spellStart"/>
      <w:r w:rsidRPr="00716B08">
        <w:rPr>
          <w:rFonts w:ascii="Times New Roman" w:hAnsi="Times New Roman" w:cs="Times New Roman"/>
          <w:i/>
          <w:iCs/>
          <w:sz w:val="24"/>
          <w:szCs w:val="24"/>
        </w:rPr>
        <w:t>flavus</w:t>
      </w:r>
      <w:proofErr w:type="spellEnd"/>
      <w:r w:rsidRPr="00716B08">
        <w:rPr>
          <w:rFonts w:ascii="Times New Roman" w:hAnsi="Times New Roman" w:cs="Times New Roman"/>
          <w:i/>
          <w:iCs/>
          <w:sz w:val="24"/>
          <w:szCs w:val="24"/>
        </w:rPr>
        <w:t xml:space="preserve"> </w:t>
      </w:r>
      <w:r w:rsidRPr="00716B08">
        <w:rPr>
          <w:rFonts w:ascii="Times New Roman" w:hAnsi="Times New Roman" w:cs="Times New Roman"/>
          <w:sz w:val="24"/>
          <w:szCs w:val="24"/>
        </w:rPr>
        <w:t xml:space="preserve">e </w:t>
      </w:r>
      <w:r w:rsidRPr="00716B08">
        <w:rPr>
          <w:rFonts w:ascii="Times New Roman" w:hAnsi="Times New Roman" w:cs="Times New Roman"/>
          <w:i/>
          <w:iCs/>
          <w:sz w:val="24"/>
          <w:szCs w:val="24"/>
        </w:rPr>
        <w:t xml:space="preserve">A. </w:t>
      </w:r>
      <w:proofErr w:type="spellStart"/>
      <w:r w:rsidRPr="00716B08">
        <w:rPr>
          <w:rFonts w:ascii="Times New Roman" w:hAnsi="Times New Roman" w:cs="Times New Roman"/>
          <w:i/>
          <w:iCs/>
          <w:sz w:val="24"/>
          <w:szCs w:val="24"/>
        </w:rPr>
        <w:t>parasiticus</w:t>
      </w:r>
      <w:proofErr w:type="spellEnd"/>
      <w:r w:rsidRPr="00716B08">
        <w:rPr>
          <w:rFonts w:ascii="Times New Roman" w:hAnsi="Times New Roman" w:cs="Times New Roman"/>
          <w:sz w:val="24"/>
          <w:szCs w:val="24"/>
        </w:rPr>
        <w:t>, os quais se desenvolvem naturalmente em produtos alimentícios como o milho, tem a capacidade de agir diretamente no fígado, inibindo a síntese de proteínas, causando queda no nível de anticorpos e de enzimas e provocando lesões que podem levar ao câncer, além de hemorragias (</w:t>
      </w:r>
      <w:proofErr w:type="spellStart"/>
      <w:r w:rsidRPr="00716B08">
        <w:rPr>
          <w:rFonts w:ascii="Times New Roman" w:hAnsi="Times New Roman" w:cs="Times New Roman"/>
          <w:sz w:val="24"/>
          <w:szCs w:val="24"/>
        </w:rPr>
        <w:t>Kawashima</w:t>
      </w:r>
      <w:proofErr w:type="spellEnd"/>
      <w:r w:rsidRPr="00716B08">
        <w:rPr>
          <w:rFonts w:ascii="Times New Roman" w:hAnsi="Times New Roman" w:cs="Times New Roman"/>
          <w:sz w:val="24"/>
          <w:szCs w:val="24"/>
        </w:rPr>
        <w:t xml:space="preserve"> e Soares, 2006). De acordo com Oliveira e Germano (1997), uma pequena exposição pode aumentar em até três vezes a incidência de desenvolver Carcinoma Hepatocelular. A carcinogênese hepática corresponde ao mais importante efeito de toxicidade crônica das aflatoxinas, porém mesmo o fígado sendo o principal alvo dessa </w:t>
      </w:r>
      <w:proofErr w:type="spellStart"/>
      <w:r w:rsidRPr="00716B08">
        <w:rPr>
          <w:rFonts w:ascii="Times New Roman" w:hAnsi="Times New Roman" w:cs="Times New Roman"/>
          <w:sz w:val="24"/>
          <w:szCs w:val="24"/>
        </w:rPr>
        <w:t>micotoxina</w:t>
      </w:r>
      <w:proofErr w:type="spellEnd"/>
      <w:r w:rsidRPr="00716B08">
        <w:rPr>
          <w:rFonts w:ascii="Times New Roman" w:hAnsi="Times New Roman" w:cs="Times New Roman"/>
          <w:sz w:val="24"/>
          <w:szCs w:val="24"/>
        </w:rPr>
        <w:t>, o desenvolvimento de tumores em outros órgãos, como pâncreas e intestino, tem sido observado em animais alimentados com rações contendo aflatoxinas (OLIVEIRA E GERMANO, 1997).</w:t>
      </w:r>
    </w:p>
    <w:p w14:paraId="5F31AD07" w14:textId="77777777" w:rsidR="00DC59F2" w:rsidRPr="00716B08" w:rsidRDefault="00DC59F2" w:rsidP="00DC59F2">
      <w:pPr>
        <w:spacing w:after="0" w:line="360" w:lineRule="auto"/>
        <w:jc w:val="both"/>
        <w:rPr>
          <w:rFonts w:ascii="Times New Roman" w:hAnsi="Times New Roman" w:cs="Times New Roman"/>
          <w:b/>
          <w:sz w:val="24"/>
          <w:szCs w:val="24"/>
        </w:rPr>
      </w:pPr>
    </w:p>
    <w:p w14:paraId="0FC7DF01" w14:textId="67120D94" w:rsidR="00E7394C" w:rsidRPr="00716B08" w:rsidRDefault="00E7394C" w:rsidP="00DC59F2">
      <w:pPr>
        <w:spacing w:after="120" w:line="360" w:lineRule="auto"/>
        <w:jc w:val="both"/>
        <w:rPr>
          <w:rFonts w:ascii="Times New Roman" w:hAnsi="Times New Roman" w:cs="Times New Roman"/>
          <w:b/>
          <w:sz w:val="24"/>
          <w:szCs w:val="24"/>
        </w:rPr>
      </w:pPr>
      <w:r w:rsidRPr="00716B08">
        <w:rPr>
          <w:rFonts w:ascii="Times New Roman" w:hAnsi="Times New Roman" w:cs="Times New Roman"/>
          <w:b/>
          <w:sz w:val="24"/>
          <w:szCs w:val="24"/>
        </w:rPr>
        <w:t>4. CONCLUS</w:t>
      </w:r>
      <w:r w:rsidR="007C5777">
        <w:rPr>
          <w:rFonts w:ascii="Times New Roman" w:hAnsi="Times New Roman" w:cs="Times New Roman"/>
          <w:b/>
          <w:sz w:val="24"/>
          <w:szCs w:val="24"/>
        </w:rPr>
        <w:t>ÃO</w:t>
      </w:r>
    </w:p>
    <w:p w14:paraId="4613B2AD" w14:textId="77777777" w:rsidR="00CF0474" w:rsidRPr="00CF0474" w:rsidRDefault="00CF0474" w:rsidP="00CF0474">
      <w:pPr>
        <w:spacing w:line="360" w:lineRule="auto"/>
        <w:ind w:firstLine="708"/>
        <w:jc w:val="both"/>
        <w:rPr>
          <w:rFonts w:ascii="Times New Roman" w:hAnsi="Times New Roman" w:cs="Times New Roman"/>
          <w:sz w:val="24"/>
          <w:szCs w:val="24"/>
        </w:rPr>
      </w:pPr>
      <w:r w:rsidRPr="00CF0474">
        <w:rPr>
          <w:rFonts w:ascii="Times New Roman" w:hAnsi="Times New Roman" w:cs="Times New Roman"/>
          <w:sz w:val="24"/>
          <w:szCs w:val="24"/>
        </w:rPr>
        <w:t xml:space="preserve">Conclui-se que a ingestão e/ou exposição a alimentos </w:t>
      </w:r>
      <w:proofErr w:type="spellStart"/>
      <w:r w:rsidRPr="00CF0474">
        <w:rPr>
          <w:rFonts w:ascii="Times New Roman" w:hAnsi="Times New Roman" w:cs="Times New Roman"/>
          <w:sz w:val="24"/>
          <w:szCs w:val="24"/>
        </w:rPr>
        <w:t>ultraprocessados</w:t>
      </w:r>
      <w:proofErr w:type="spellEnd"/>
      <w:r w:rsidRPr="00CF0474">
        <w:rPr>
          <w:rFonts w:ascii="Times New Roman" w:hAnsi="Times New Roman" w:cs="Times New Roman"/>
          <w:sz w:val="24"/>
          <w:szCs w:val="24"/>
        </w:rPr>
        <w:t xml:space="preserve"> contaminados por aflatoxinas, mesmo sendo mínima, pode resultar em danos ao </w:t>
      </w:r>
      <w:r w:rsidRPr="00CF0474">
        <w:rPr>
          <w:rFonts w:ascii="Times New Roman" w:hAnsi="Times New Roman" w:cs="Times New Roman"/>
          <w:sz w:val="24"/>
          <w:szCs w:val="24"/>
        </w:rPr>
        <w:lastRenderedPageBreak/>
        <w:t xml:space="preserve">organismo. Contudo, medidas sanitárias em relação à produção dos grãos no plantio (cuidados com o solo), colheita e armazenamento, bem como, na vigilância da qualidade dos produtos comercializados, educação sanitária de plantadores e conscientização da população sobre os riscos de consumo de produtos de origem desconhecida, dentre outras, devem ser adotadas para controle e prevenção mediante consumo e exposição à </w:t>
      </w:r>
      <w:proofErr w:type="spellStart"/>
      <w:r w:rsidRPr="00CF0474">
        <w:rPr>
          <w:rFonts w:ascii="Times New Roman" w:hAnsi="Times New Roman" w:cs="Times New Roman"/>
          <w:sz w:val="24"/>
          <w:szCs w:val="24"/>
        </w:rPr>
        <w:t>aflotoxinas</w:t>
      </w:r>
      <w:proofErr w:type="spellEnd"/>
      <w:r w:rsidRPr="00CF0474">
        <w:rPr>
          <w:rFonts w:ascii="Times New Roman" w:hAnsi="Times New Roman" w:cs="Times New Roman"/>
          <w:sz w:val="24"/>
          <w:szCs w:val="24"/>
        </w:rPr>
        <w:t xml:space="preserve">, reduzindo assim lesões, desenvolvimento de tumores em outros órgãos e mortes por Carcinoma Hepatocelular.  </w:t>
      </w:r>
    </w:p>
    <w:p w14:paraId="2E25B8AE" w14:textId="77777777" w:rsidR="00DC59F2" w:rsidRPr="00716B08" w:rsidRDefault="00DC59F2" w:rsidP="00DC59F2">
      <w:pPr>
        <w:spacing w:after="0" w:line="360" w:lineRule="auto"/>
        <w:jc w:val="both"/>
        <w:rPr>
          <w:rFonts w:ascii="Times New Roman" w:hAnsi="Times New Roman" w:cs="Times New Roman"/>
          <w:b/>
          <w:sz w:val="24"/>
          <w:szCs w:val="24"/>
        </w:rPr>
      </w:pPr>
    </w:p>
    <w:p w14:paraId="2A64166F" w14:textId="77777777" w:rsidR="00E7394C" w:rsidRPr="00716B08" w:rsidRDefault="00E7394C" w:rsidP="00DC59F2">
      <w:pPr>
        <w:spacing w:after="0" w:line="360" w:lineRule="auto"/>
        <w:jc w:val="both"/>
        <w:rPr>
          <w:rFonts w:ascii="Times New Roman" w:hAnsi="Times New Roman" w:cs="Times New Roman"/>
          <w:b/>
          <w:sz w:val="24"/>
          <w:szCs w:val="24"/>
        </w:rPr>
      </w:pPr>
      <w:r w:rsidRPr="00716B08">
        <w:rPr>
          <w:rFonts w:ascii="Times New Roman" w:hAnsi="Times New Roman" w:cs="Times New Roman"/>
          <w:b/>
          <w:sz w:val="24"/>
          <w:szCs w:val="24"/>
        </w:rPr>
        <w:t>6. REFERÊNCIAS</w:t>
      </w:r>
    </w:p>
    <w:p w14:paraId="3189F1A4" w14:textId="77777777" w:rsidR="00CF0474" w:rsidRPr="00CF0474" w:rsidRDefault="00CF0474" w:rsidP="00CF0474">
      <w:pPr>
        <w:spacing w:after="120" w:line="240" w:lineRule="auto"/>
        <w:jc w:val="both"/>
        <w:rPr>
          <w:rFonts w:ascii="Times New Roman" w:eastAsia="Times New Roman" w:hAnsi="Times New Roman" w:cs="Times New Roman"/>
        </w:rPr>
      </w:pPr>
      <w:r w:rsidRPr="00CF0474">
        <w:rPr>
          <w:rFonts w:ascii="Times New Roman" w:eastAsia="Times New Roman" w:hAnsi="Times New Roman" w:cs="Times New Roman"/>
        </w:rPr>
        <w:t xml:space="preserve">ABADIA, B. et al. </w:t>
      </w:r>
      <w:proofErr w:type="spellStart"/>
      <w:r w:rsidRPr="00CF0474">
        <w:rPr>
          <w:rFonts w:ascii="Times New Roman" w:eastAsia="Times New Roman" w:hAnsi="Times New Roman" w:cs="Times New Roman"/>
        </w:rPr>
        <w:t>Ocurrencia</w:t>
      </w:r>
      <w:proofErr w:type="spellEnd"/>
      <w:r w:rsidRPr="00CF0474">
        <w:rPr>
          <w:rFonts w:ascii="Times New Roman" w:eastAsia="Times New Roman" w:hAnsi="Times New Roman" w:cs="Times New Roman"/>
        </w:rPr>
        <w:t xml:space="preserve"> natural de aflatoxinas </w:t>
      </w:r>
      <w:proofErr w:type="spellStart"/>
      <w:r w:rsidRPr="00CF0474">
        <w:rPr>
          <w:rFonts w:ascii="Times New Roman" w:eastAsia="Times New Roman" w:hAnsi="Times New Roman" w:cs="Times New Roman"/>
        </w:rPr>
        <w:t>en</w:t>
      </w:r>
      <w:proofErr w:type="spellEnd"/>
      <w:r w:rsidRPr="00CF0474">
        <w:rPr>
          <w:rFonts w:ascii="Times New Roman" w:eastAsia="Times New Roman" w:hAnsi="Times New Roman" w:cs="Times New Roman"/>
        </w:rPr>
        <w:t xml:space="preserve"> sorgos híbridos cultivados </w:t>
      </w:r>
      <w:proofErr w:type="spellStart"/>
      <w:r w:rsidRPr="00CF0474">
        <w:rPr>
          <w:rFonts w:ascii="Times New Roman" w:eastAsia="Times New Roman" w:hAnsi="Times New Roman" w:cs="Times New Roman"/>
        </w:rPr>
        <w:t>en</w:t>
      </w:r>
      <w:proofErr w:type="spellEnd"/>
      <w:r w:rsidRPr="00CF0474">
        <w:rPr>
          <w:rFonts w:ascii="Times New Roman" w:eastAsia="Times New Roman" w:hAnsi="Times New Roman" w:cs="Times New Roman"/>
        </w:rPr>
        <w:t xml:space="preserve"> </w:t>
      </w:r>
      <w:proofErr w:type="spellStart"/>
      <w:r w:rsidRPr="00CF0474">
        <w:rPr>
          <w:rFonts w:ascii="Times New Roman" w:eastAsia="Times New Roman" w:hAnsi="Times New Roman" w:cs="Times New Roman"/>
        </w:rPr>
        <w:t>la</w:t>
      </w:r>
      <w:proofErr w:type="spellEnd"/>
      <w:r w:rsidRPr="00CF0474">
        <w:rPr>
          <w:rFonts w:ascii="Times New Roman" w:eastAsia="Times New Roman" w:hAnsi="Times New Roman" w:cs="Times New Roman"/>
        </w:rPr>
        <w:t xml:space="preserve"> </w:t>
      </w:r>
      <w:proofErr w:type="spellStart"/>
      <w:r w:rsidRPr="00CF0474">
        <w:rPr>
          <w:rFonts w:ascii="Times New Roman" w:eastAsia="Times New Roman" w:hAnsi="Times New Roman" w:cs="Times New Roman"/>
        </w:rPr>
        <w:t>microrregión</w:t>
      </w:r>
      <w:proofErr w:type="spellEnd"/>
      <w:r w:rsidRPr="00CF0474">
        <w:rPr>
          <w:rFonts w:ascii="Times New Roman" w:eastAsia="Times New Roman" w:hAnsi="Times New Roman" w:cs="Times New Roman"/>
        </w:rPr>
        <w:t xml:space="preserve"> </w:t>
      </w:r>
      <w:proofErr w:type="spellStart"/>
      <w:r w:rsidRPr="00CF0474">
        <w:rPr>
          <w:rFonts w:ascii="Times New Roman" w:eastAsia="Times New Roman" w:hAnsi="Times New Roman" w:cs="Times New Roman"/>
        </w:rPr>
        <w:t>del</w:t>
      </w:r>
      <w:proofErr w:type="spellEnd"/>
      <w:r w:rsidRPr="00CF0474">
        <w:rPr>
          <w:rFonts w:ascii="Times New Roman" w:eastAsia="Times New Roman" w:hAnsi="Times New Roman" w:cs="Times New Roman"/>
        </w:rPr>
        <w:t xml:space="preserve"> Alto Magdalena, </w:t>
      </w:r>
      <w:r w:rsidRPr="00CF0474">
        <w:rPr>
          <w:rFonts w:ascii="Times New Roman" w:eastAsia="Times New Roman" w:hAnsi="Times New Roman" w:cs="Times New Roman"/>
          <w:b/>
          <w:bCs/>
        </w:rPr>
        <w:t xml:space="preserve">Colômbia. Revista </w:t>
      </w:r>
      <w:proofErr w:type="spellStart"/>
      <w:r w:rsidRPr="00CF0474">
        <w:rPr>
          <w:rFonts w:ascii="Times New Roman" w:eastAsia="Times New Roman" w:hAnsi="Times New Roman" w:cs="Times New Roman"/>
          <w:b/>
          <w:bCs/>
        </w:rPr>
        <w:t>Corpoica</w:t>
      </w:r>
      <w:proofErr w:type="spellEnd"/>
      <w:r w:rsidRPr="00CF0474">
        <w:rPr>
          <w:rFonts w:ascii="Times New Roman" w:eastAsia="Times New Roman" w:hAnsi="Times New Roman" w:cs="Times New Roman"/>
          <w:b/>
          <w:bCs/>
        </w:rPr>
        <w:t>,</w:t>
      </w:r>
      <w:r w:rsidRPr="00CF0474">
        <w:rPr>
          <w:rFonts w:ascii="Times New Roman" w:eastAsia="Times New Roman" w:hAnsi="Times New Roman" w:cs="Times New Roman"/>
        </w:rPr>
        <w:t xml:space="preserve"> v. 2, n. 1, p. 22-26, 1997.</w:t>
      </w:r>
    </w:p>
    <w:p w14:paraId="1407F447" w14:textId="77777777" w:rsidR="00CF0474" w:rsidRPr="00CF0474" w:rsidRDefault="00CF0474" w:rsidP="00CF0474">
      <w:pPr>
        <w:spacing w:after="120" w:line="240" w:lineRule="auto"/>
        <w:jc w:val="both"/>
        <w:rPr>
          <w:rFonts w:ascii="Times New Roman" w:eastAsia="Times New Roman" w:hAnsi="Times New Roman" w:cs="Times New Roman"/>
        </w:rPr>
      </w:pPr>
      <w:r w:rsidRPr="00CF0474">
        <w:rPr>
          <w:rFonts w:ascii="Times New Roman" w:eastAsia="Times New Roman" w:hAnsi="Times New Roman" w:cs="Times New Roman"/>
        </w:rPr>
        <w:t xml:space="preserve">AMARAL, K. A. S.; MACHINSKI JUNIOR, M. Métodos analíticos para determinação de aflatoxinas em milho e seus derivados. </w:t>
      </w:r>
      <w:r w:rsidRPr="00CF0474">
        <w:rPr>
          <w:rFonts w:ascii="Times New Roman" w:eastAsia="Times New Roman" w:hAnsi="Times New Roman" w:cs="Times New Roman"/>
          <w:b/>
          <w:bCs/>
        </w:rPr>
        <w:t xml:space="preserve">Revista </w:t>
      </w:r>
      <w:proofErr w:type="spellStart"/>
      <w:r w:rsidRPr="00CF0474">
        <w:rPr>
          <w:rFonts w:ascii="Times New Roman" w:eastAsia="Times New Roman" w:hAnsi="Times New Roman" w:cs="Times New Roman"/>
          <w:b/>
          <w:bCs/>
        </w:rPr>
        <w:t>Analytica</w:t>
      </w:r>
      <w:proofErr w:type="spellEnd"/>
      <w:r w:rsidRPr="00CF0474">
        <w:rPr>
          <w:rFonts w:ascii="Times New Roman" w:eastAsia="Times New Roman" w:hAnsi="Times New Roman" w:cs="Times New Roman"/>
          <w:b/>
          <w:bCs/>
        </w:rPr>
        <w:t xml:space="preserve">, </w:t>
      </w:r>
      <w:proofErr w:type="gramStart"/>
      <w:r w:rsidRPr="00CF0474">
        <w:rPr>
          <w:rFonts w:ascii="Times New Roman" w:eastAsia="Times New Roman" w:hAnsi="Times New Roman" w:cs="Times New Roman"/>
          <w:b/>
          <w:bCs/>
        </w:rPr>
        <w:t>Agosto</w:t>
      </w:r>
      <w:proofErr w:type="gramEnd"/>
      <w:r w:rsidRPr="00CF0474">
        <w:rPr>
          <w:rFonts w:ascii="Times New Roman" w:eastAsia="Times New Roman" w:hAnsi="Times New Roman" w:cs="Times New Roman"/>
          <w:b/>
          <w:bCs/>
        </w:rPr>
        <w:t>/setembro</w:t>
      </w:r>
      <w:r w:rsidRPr="00CF0474">
        <w:rPr>
          <w:rFonts w:ascii="Times New Roman" w:eastAsia="Times New Roman" w:hAnsi="Times New Roman" w:cs="Times New Roman"/>
        </w:rPr>
        <w:t>, n. 24, p. 60-62, 2006.</w:t>
      </w:r>
    </w:p>
    <w:p w14:paraId="1032F727" w14:textId="77777777" w:rsidR="00CF0474" w:rsidRPr="00CF0474" w:rsidRDefault="00CF0474" w:rsidP="00CF0474">
      <w:pPr>
        <w:spacing w:after="120" w:line="240" w:lineRule="auto"/>
        <w:jc w:val="both"/>
        <w:rPr>
          <w:rFonts w:ascii="Times New Roman" w:hAnsi="Times New Roman" w:cs="Times New Roman"/>
        </w:rPr>
      </w:pPr>
      <w:r w:rsidRPr="00CF0474">
        <w:rPr>
          <w:rFonts w:ascii="Times New Roman" w:eastAsia="Times New Roman" w:hAnsi="Times New Roman" w:cs="Times New Roman"/>
        </w:rPr>
        <w:t xml:space="preserve">BANDO, E. et al. Biomarcadores para avaliação da exposição humana às </w:t>
      </w:r>
      <w:proofErr w:type="spellStart"/>
      <w:r w:rsidRPr="00CF0474">
        <w:rPr>
          <w:rFonts w:ascii="Times New Roman" w:eastAsia="Times New Roman" w:hAnsi="Times New Roman" w:cs="Times New Roman"/>
        </w:rPr>
        <w:t>micotoxinas</w:t>
      </w:r>
      <w:proofErr w:type="spellEnd"/>
      <w:r w:rsidRPr="00CF0474">
        <w:rPr>
          <w:rFonts w:ascii="Times New Roman" w:eastAsia="Times New Roman" w:hAnsi="Times New Roman" w:cs="Times New Roman"/>
        </w:rPr>
        <w:t xml:space="preserve">. </w:t>
      </w:r>
      <w:r w:rsidRPr="00CF0474">
        <w:rPr>
          <w:rFonts w:ascii="Times New Roman" w:eastAsia="Times New Roman" w:hAnsi="Times New Roman" w:cs="Times New Roman"/>
          <w:b/>
          <w:bCs/>
        </w:rPr>
        <w:t xml:space="preserve">J </w:t>
      </w:r>
      <w:proofErr w:type="spellStart"/>
      <w:r w:rsidRPr="00CF0474">
        <w:rPr>
          <w:rFonts w:ascii="Times New Roman" w:eastAsia="Times New Roman" w:hAnsi="Times New Roman" w:cs="Times New Roman"/>
          <w:b/>
          <w:bCs/>
        </w:rPr>
        <w:t>Bras</w:t>
      </w:r>
      <w:proofErr w:type="spellEnd"/>
      <w:r w:rsidRPr="00CF0474">
        <w:rPr>
          <w:rFonts w:ascii="Times New Roman" w:eastAsia="Times New Roman" w:hAnsi="Times New Roman" w:cs="Times New Roman"/>
          <w:b/>
          <w:bCs/>
        </w:rPr>
        <w:t xml:space="preserve"> </w:t>
      </w:r>
      <w:proofErr w:type="spellStart"/>
      <w:r w:rsidRPr="00CF0474">
        <w:rPr>
          <w:rFonts w:ascii="Times New Roman" w:eastAsia="Times New Roman" w:hAnsi="Times New Roman" w:cs="Times New Roman"/>
          <w:b/>
          <w:bCs/>
        </w:rPr>
        <w:t>Patol</w:t>
      </w:r>
      <w:proofErr w:type="spellEnd"/>
      <w:r w:rsidRPr="00CF0474">
        <w:rPr>
          <w:rFonts w:ascii="Times New Roman" w:eastAsia="Times New Roman" w:hAnsi="Times New Roman" w:cs="Times New Roman"/>
          <w:b/>
          <w:bCs/>
        </w:rPr>
        <w:t xml:space="preserve"> </w:t>
      </w:r>
      <w:proofErr w:type="spellStart"/>
      <w:r w:rsidRPr="00CF0474">
        <w:rPr>
          <w:rFonts w:ascii="Times New Roman" w:eastAsia="Times New Roman" w:hAnsi="Times New Roman" w:cs="Times New Roman"/>
          <w:b/>
          <w:bCs/>
        </w:rPr>
        <w:t>Med</w:t>
      </w:r>
      <w:proofErr w:type="spellEnd"/>
      <w:r w:rsidRPr="00CF0474">
        <w:rPr>
          <w:rFonts w:ascii="Times New Roman" w:eastAsia="Times New Roman" w:hAnsi="Times New Roman" w:cs="Times New Roman"/>
          <w:b/>
          <w:bCs/>
        </w:rPr>
        <w:t xml:space="preserve"> </w:t>
      </w:r>
      <w:proofErr w:type="spellStart"/>
      <w:proofErr w:type="gramStart"/>
      <w:r w:rsidRPr="00CF0474">
        <w:rPr>
          <w:rFonts w:ascii="Times New Roman" w:eastAsia="Times New Roman" w:hAnsi="Times New Roman" w:cs="Times New Roman"/>
          <w:b/>
          <w:bCs/>
        </w:rPr>
        <w:t>Lab</w:t>
      </w:r>
      <w:r w:rsidRPr="00CF0474">
        <w:rPr>
          <w:rFonts w:ascii="Times New Roman" w:eastAsia="Times New Roman" w:hAnsi="Times New Roman" w:cs="Times New Roman"/>
        </w:rPr>
        <w:t>,v</w:t>
      </w:r>
      <w:proofErr w:type="spellEnd"/>
      <w:r w:rsidRPr="00CF0474">
        <w:rPr>
          <w:rFonts w:ascii="Times New Roman" w:eastAsia="Times New Roman" w:hAnsi="Times New Roman" w:cs="Times New Roman"/>
        </w:rPr>
        <w:t>.</w:t>
      </w:r>
      <w:proofErr w:type="gramEnd"/>
      <w:r w:rsidRPr="00CF0474">
        <w:rPr>
          <w:rFonts w:ascii="Times New Roman" w:eastAsia="Times New Roman" w:hAnsi="Times New Roman" w:cs="Times New Roman"/>
        </w:rPr>
        <w:t xml:space="preserve"> 43, n. 3, p. 175-180, 2007.</w:t>
      </w:r>
    </w:p>
    <w:p w14:paraId="0E403EDB" w14:textId="77777777" w:rsidR="00CF0474" w:rsidRPr="00CF0474" w:rsidRDefault="00CF0474" w:rsidP="00CF0474">
      <w:pPr>
        <w:spacing w:after="120" w:line="240" w:lineRule="auto"/>
        <w:jc w:val="both"/>
        <w:rPr>
          <w:rFonts w:ascii="Times New Roman" w:eastAsia="Times New Roman" w:hAnsi="Times New Roman" w:cs="Times New Roman"/>
        </w:rPr>
      </w:pPr>
      <w:r w:rsidRPr="00CF0474">
        <w:rPr>
          <w:rFonts w:ascii="Times New Roman" w:hAnsi="Times New Roman" w:cs="Times New Roman"/>
        </w:rPr>
        <w:t xml:space="preserve">Brasil (2011) </w:t>
      </w:r>
      <w:r w:rsidRPr="00CF0474">
        <w:rPr>
          <w:rFonts w:ascii="Times New Roman" w:hAnsi="Times New Roman" w:cs="Times New Roman"/>
          <w:b/>
          <w:bCs/>
        </w:rPr>
        <w:t xml:space="preserve">Regulamento técnico sobre limites máximos tolerados (LMT) para </w:t>
      </w:r>
      <w:proofErr w:type="spellStart"/>
      <w:r w:rsidRPr="00CF0474">
        <w:rPr>
          <w:rFonts w:ascii="Times New Roman" w:hAnsi="Times New Roman" w:cs="Times New Roman"/>
          <w:b/>
          <w:bCs/>
        </w:rPr>
        <w:t>micotoxinas</w:t>
      </w:r>
      <w:proofErr w:type="spellEnd"/>
      <w:r w:rsidRPr="00CF0474">
        <w:rPr>
          <w:rFonts w:ascii="Times New Roman" w:hAnsi="Times New Roman" w:cs="Times New Roman"/>
          <w:b/>
          <w:bCs/>
        </w:rPr>
        <w:t xml:space="preserve"> em alimentos</w:t>
      </w:r>
      <w:r w:rsidRPr="00CF0474">
        <w:rPr>
          <w:rFonts w:ascii="Times New Roman" w:hAnsi="Times New Roman" w:cs="Times New Roman"/>
        </w:rPr>
        <w:t>. Resolução RDC nº 7, de 18 de fevereiro de 2011. Brasília, DF: ANVISA, 2011.</w:t>
      </w:r>
    </w:p>
    <w:p w14:paraId="51B80710" w14:textId="77777777" w:rsidR="00CF0474" w:rsidRPr="00CF0474" w:rsidRDefault="00CF0474" w:rsidP="00CF0474">
      <w:pPr>
        <w:spacing w:after="120" w:line="240" w:lineRule="auto"/>
        <w:jc w:val="both"/>
        <w:rPr>
          <w:rFonts w:ascii="Times New Roman" w:eastAsia="Times New Roman" w:hAnsi="Times New Roman" w:cs="Times New Roman"/>
        </w:rPr>
      </w:pPr>
      <w:r w:rsidRPr="00CF0474">
        <w:rPr>
          <w:rFonts w:ascii="Times New Roman" w:eastAsia="Times New Roman" w:hAnsi="Times New Roman" w:cs="Times New Roman"/>
        </w:rPr>
        <w:t xml:space="preserve">FREIRE, F. G. O. et al. </w:t>
      </w:r>
      <w:proofErr w:type="spellStart"/>
      <w:r w:rsidRPr="00CF0474">
        <w:rPr>
          <w:rFonts w:ascii="Times New Roman" w:eastAsia="Times New Roman" w:hAnsi="Times New Roman" w:cs="Times New Roman"/>
          <w:b/>
          <w:bCs/>
        </w:rPr>
        <w:t>Micotoxinas</w:t>
      </w:r>
      <w:proofErr w:type="spellEnd"/>
      <w:r w:rsidRPr="00CF0474">
        <w:rPr>
          <w:rFonts w:ascii="Times New Roman" w:eastAsia="Times New Roman" w:hAnsi="Times New Roman" w:cs="Times New Roman"/>
          <w:b/>
          <w:bCs/>
        </w:rPr>
        <w:t>: Importância na Alimentação e na Saúde Humana e Animal.</w:t>
      </w:r>
      <w:r w:rsidRPr="00CF0474">
        <w:rPr>
          <w:rFonts w:ascii="Times New Roman" w:eastAsia="Times New Roman" w:hAnsi="Times New Roman" w:cs="Times New Roman"/>
        </w:rPr>
        <w:t xml:space="preserve"> Fortaleza: Embrapa Agroindústria Tropical, v. 1, 1 ed., p. 48, 2007. (Documentos 110).</w:t>
      </w:r>
    </w:p>
    <w:p w14:paraId="1BF3D0CC" w14:textId="77777777" w:rsidR="00CF0474" w:rsidRPr="00CF0474" w:rsidRDefault="00CF0474" w:rsidP="00CF0474">
      <w:pPr>
        <w:spacing w:after="120" w:line="240" w:lineRule="auto"/>
        <w:jc w:val="both"/>
        <w:rPr>
          <w:rStyle w:val="A0"/>
          <w:rFonts w:ascii="Times New Roman" w:hAnsi="Times New Roman" w:cs="Times New Roman"/>
          <w:sz w:val="22"/>
          <w:szCs w:val="22"/>
        </w:rPr>
      </w:pPr>
      <w:r w:rsidRPr="00CF0474">
        <w:rPr>
          <w:rFonts w:ascii="Times New Roman" w:hAnsi="Times New Roman" w:cs="Times New Roman"/>
          <w:color w:val="000000"/>
        </w:rPr>
        <w:t xml:space="preserve">KAWASHIMA, L. M.; SOARES, L. M. </w:t>
      </w:r>
      <w:proofErr w:type="spellStart"/>
      <w:proofErr w:type="gramStart"/>
      <w:r w:rsidRPr="00CF0474">
        <w:rPr>
          <w:rFonts w:ascii="Times New Roman" w:hAnsi="Times New Roman" w:cs="Times New Roman"/>
          <w:color w:val="000000"/>
        </w:rPr>
        <w:t>V.Incidência</w:t>
      </w:r>
      <w:proofErr w:type="spellEnd"/>
      <w:proofErr w:type="gramEnd"/>
      <w:r w:rsidRPr="00CF0474">
        <w:rPr>
          <w:rFonts w:ascii="Times New Roman" w:hAnsi="Times New Roman" w:cs="Times New Roman"/>
          <w:color w:val="000000"/>
        </w:rPr>
        <w:t xml:space="preserve"> de </w:t>
      </w:r>
      <w:proofErr w:type="spellStart"/>
      <w:r w:rsidRPr="00CF0474">
        <w:rPr>
          <w:rFonts w:ascii="Times New Roman" w:hAnsi="Times New Roman" w:cs="Times New Roman"/>
          <w:color w:val="000000"/>
        </w:rPr>
        <w:t>fumonisina</w:t>
      </w:r>
      <w:proofErr w:type="spellEnd"/>
      <w:r w:rsidRPr="00CF0474">
        <w:rPr>
          <w:rFonts w:ascii="Times New Roman" w:hAnsi="Times New Roman" w:cs="Times New Roman"/>
          <w:color w:val="000000"/>
        </w:rPr>
        <w:t xml:space="preserve"> B1, aflatoxinas B1, B2, G1 e G2, </w:t>
      </w:r>
      <w:proofErr w:type="spellStart"/>
      <w:r w:rsidRPr="00CF0474">
        <w:rPr>
          <w:rFonts w:ascii="Times New Roman" w:hAnsi="Times New Roman" w:cs="Times New Roman"/>
          <w:color w:val="000000"/>
        </w:rPr>
        <w:t>ocratoxina</w:t>
      </w:r>
      <w:proofErr w:type="spellEnd"/>
      <w:r w:rsidRPr="00CF0474">
        <w:rPr>
          <w:rFonts w:ascii="Times New Roman" w:hAnsi="Times New Roman" w:cs="Times New Roman"/>
          <w:color w:val="000000"/>
        </w:rPr>
        <w:t xml:space="preserve"> A e </w:t>
      </w:r>
      <w:proofErr w:type="spellStart"/>
      <w:r w:rsidRPr="00CF0474">
        <w:rPr>
          <w:rFonts w:ascii="Times New Roman" w:hAnsi="Times New Roman" w:cs="Times New Roman"/>
          <w:color w:val="000000"/>
        </w:rPr>
        <w:t>zearalenona</w:t>
      </w:r>
      <w:proofErr w:type="spellEnd"/>
      <w:r w:rsidRPr="00CF0474">
        <w:rPr>
          <w:rFonts w:ascii="Times New Roman" w:hAnsi="Times New Roman" w:cs="Times New Roman"/>
          <w:color w:val="000000"/>
        </w:rPr>
        <w:t xml:space="preserve"> em produtos de </w:t>
      </w:r>
      <w:proofErr w:type="spellStart"/>
      <w:r w:rsidRPr="00CF0474">
        <w:rPr>
          <w:rFonts w:ascii="Times New Roman" w:hAnsi="Times New Roman" w:cs="Times New Roman"/>
          <w:color w:val="000000"/>
        </w:rPr>
        <w:t>milho.</w:t>
      </w:r>
      <w:r w:rsidRPr="00CF0474">
        <w:rPr>
          <w:rStyle w:val="A0"/>
          <w:rFonts w:ascii="Times New Roman" w:hAnsi="Times New Roman" w:cs="Times New Roman"/>
          <w:sz w:val="22"/>
          <w:szCs w:val="22"/>
        </w:rPr>
        <w:t>Ciênc</w:t>
      </w:r>
      <w:proofErr w:type="spellEnd"/>
      <w:r w:rsidRPr="00CF0474">
        <w:rPr>
          <w:rStyle w:val="A0"/>
          <w:rFonts w:ascii="Times New Roman" w:hAnsi="Times New Roman" w:cs="Times New Roman"/>
          <w:sz w:val="22"/>
          <w:szCs w:val="22"/>
        </w:rPr>
        <w:t xml:space="preserve">. </w:t>
      </w:r>
      <w:r w:rsidRPr="00CF0474">
        <w:rPr>
          <w:rStyle w:val="A0"/>
          <w:rFonts w:ascii="Times New Roman" w:hAnsi="Times New Roman" w:cs="Times New Roman"/>
          <w:b/>
          <w:bCs/>
          <w:sz w:val="22"/>
          <w:szCs w:val="22"/>
        </w:rPr>
        <w:t xml:space="preserve">Tecnol. </w:t>
      </w:r>
      <w:proofErr w:type="spellStart"/>
      <w:r w:rsidRPr="00CF0474">
        <w:rPr>
          <w:rStyle w:val="A0"/>
          <w:rFonts w:ascii="Times New Roman" w:hAnsi="Times New Roman" w:cs="Times New Roman"/>
          <w:b/>
          <w:bCs/>
          <w:sz w:val="22"/>
          <w:szCs w:val="22"/>
        </w:rPr>
        <w:t>Aliment</w:t>
      </w:r>
      <w:proofErr w:type="spellEnd"/>
      <w:r w:rsidRPr="00CF0474">
        <w:rPr>
          <w:rStyle w:val="A0"/>
          <w:rFonts w:ascii="Times New Roman" w:hAnsi="Times New Roman" w:cs="Times New Roman"/>
          <w:sz w:val="22"/>
          <w:szCs w:val="22"/>
        </w:rPr>
        <w:t>., Campinas, v. 26, n. 3, p. 516-521, jul.-set. 2006.</w:t>
      </w:r>
    </w:p>
    <w:p w14:paraId="739DEFBB" w14:textId="7B296405" w:rsidR="00CF0474" w:rsidRPr="00CF0474" w:rsidRDefault="00CF0474" w:rsidP="00CF0474">
      <w:pPr>
        <w:spacing w:after="120" w:line="240" w:lineRule="auto"/>
        <w:jc w:val="both"/>
        <w:rPr>
          <w:rFonts w:ascii="Times New Roman" w:eastAsia="Times New Roman" w:hAnsi="Times New Roman" w:cs="Times New Roman"/>
          <w:lang w:val="en-US"/>
        </w:rPr>
      </w:pPr>
      <w:r w:rsidRPr="00CF0474">
        <w:rPr>
          <w:rFonts w:ascii="Times New Roman" w:hAnsi="Times New Roman" w:cs="Times New Roman"/>
          <w:color w:val="000000"/>
          <w:shd w:val="clear" w:color="auto" w:fill="FFFFFF"/>
          <w:lang w:val="en-US"/>
        </w:rPr>
        <w:t>KRINGELBACH ML, BERRIDGE KC. Towards a functional neuroanatomy of pleasure and happiness.</w:t>
      </w:r>
      <w:r w:rsidRPr="00CF0474">
        <w:rPr>
          <w:rStyle w:val="apple-converted-space"/>
          <w:rFonts w:ascii="Times New Roman" w:hAnsi="Times New Roman" w:cs="Times New Roman"/>
          <w:color w:val="000000"/>
          <w:shd w:val="clear" w:color="auto" w:fill="FFFFFF"/>
          <w:lang w:val="en-US"/>
        </w:rPr>
        <w:t> </w:t>
      </w:r>
      <w:r w:rsidRPr="00CF0474">
        <w:rPr>
          <w:rStyle w:val="ref-journal"/>
          <w:rFonts w:ascii="Times New Roman" w:hAnsi="Times New Roman" w:cs="Times New Roman"/>
          <w:b/>
          <w:bCs/>
          <w:color w:val="000000"/>
          <w:shd w:val="clear" w:color="auto" w:fill="FFFFFF"/>
          <w:lang w:val="en-US"/>
        </w:rPr>
        <w:t xml:space="preserve">Trends </w:t>
      </w:r>
      <w:proofErr w:type="spellStart"/>
      <w:r w:rsidRPr="00CF0474">
        <w:rPr>
          <w:rStyle w:val="ref-journal"/>
          <w:rFonts w:ascii="Times New Roman" w:hAnsi="Times New Roman" w:cs="Times New Roman"/>
          <w:b/>
          <w:bCs/>
          <w:color w:val="000000"/>
          <w:shd w:val="clear" w:color="auto" w:fill="FFFFFF"/>
          <w:lang w:val="en-US"/>
        </w:rPr>
        <w:t>Cogn</w:t>
      </w:r>
      <w:proofErr w:type="spellEnd"/>
      <w:r w:rsidRPr="00CF0474">
        <w:rPr>
          <w:rStyle w:val="ref-journal"/>
          <w:rFonts w:ascii="Times New Roman" w:hAnsi="Times New Roman" w:cs="Times New Roman"/>
          <w:b/>
          <w:bCs/>
          <w:color w:val="000000"/>
          <w:shd w:val="clear" w:color="auto" w:fill="FFFFFF"/>
          <w:lang w:val="en-US"/>
        </w:rPr>
        <w:t xml:space="preserve"> Sci</w:t>
      </w:r>
      <w:r w:rsidRPr="00CF0474">
        <w:rPr>
          <w:rStyle w:val="ref-journal"/>
          <w:rFonts w:ascii="Times New Roman" w:hAnsi="Times New Roman" w:cs="Times New Roman"/>
          <w:color w:val="000000"/>
          <w:shd w:val="clear" w:color="auto" w:fill="FFFFFF"/>
          <w:lang w:val="en-US"/>
        </w:rPr>
        <w:t>.</w:t>
      </w:r>
      <w:r w:rsidRPr="00CF0474">
        <w:rPr>
          <w:rStyle w:val="apple-converted-space"/>
          <w:rFonts w:ascii="Times New Roman" w:hAnsi="Times New Roman" w:cs="Times New Roman"/>
          <w:color w:val="000000"/>
          <w:shd w:val="clear" w:color="auto" w:fill="FFFFFF"/>
          <w:lang w:val="en-US"/>
        </w:rPr>
        <w:t> </w:t>
      </w:r>
      <w:proofErr w:type="gramStart"/>
      <w:r w:rsidRPr="00CF0474">
        <w:rPr>
          <w:rFonts w:ascii="Times New Roman" w:hAnsi="Times New Roman" w:cs="Times New Roman"/>
          <w:color w:val="000000"/>
          <w:shd w:val="clear" w:color="auto" w:fill="FFFFFF"/>
          <w:lang w:val="en-US"/>
        </w:rPr>
        <w:t>2009;</w:t>
      </w:r>
      <w:r w:rsidRPr="00CF0474">
        <w:rPr>
          <w:rStyle w:val="ref-vol"/>
          <w:rFonts w:ascii="Times New Roman" w:hAnsi="Times New Roman" w:cs="Times New Roman"/>
          <w:color w:val="000000"/>
          <w:shd w:val="clear" w:color="auto" w:fill="FFFFFF"/>
          <w:lang w:val="en-US"/>
        </w:rPr>
        <w:t>13</w:t>
      </w:r>
      <w:r w:rsidRPr="00CF0474">
        <w:rPr>
          <w:rFonts w:ascii="Times New Roman" w:hAnsi="Times New Roman" w:cs="Times New Roman"/>
          <w:color w:val="000000"/>
          <w:shd w:val="clear" w:color="auto" w:fill="FFFFFF"/>
          <w:lang w:val="en-US"/>
        </w:rPr>
        <w:t>:479</w:t>
      </w:r>
      <w:proofErr w:type="gramEnd"/>
      <w:r w:rsidRPr="00CF0474">
        <w:rPr>
          <w:rFonts w:ascii="Times New Roman" w:hAnsi="Times New Roman" w:cs="Times New Roman"/>
          <w:color w:val="000000"/>
          <w:shd w:val="clear" w:color="auto" w:fill="FFFFFF"/>
          <w:lang w:val="en-US"/>
        </w:rPr>
        <w:t>–87.</w:t>
      </w:r>
    </w:p>
    <w:p w14:paraId="0D02E008" w14:textId="77777777" w:rsidR="00CF0474" w:rsidRPr="00CF0474" w:rsidRDefault="00CF0474" w:rsidP="00CF0474">
      <w:pPr>
        <w:spacing w:after="120" w:line="240" w:lineRule="auto"/>
        <w:jc w:val="both"/>
        <w:rPr>
          <w:rFonts w:ascii="Times New Roman" w:eastAsia="Times New Roman" w:hAnsi="Times New Roman" w:cs="Times New Roman"/>
          <w:lang w:val="en-US"/>
        </w:rPr>
      </w:pPr>
      <w:r w:rsidRPr="00CF0474">
        <w:rPr>
          <w:rFonts w:ascii="Times New Roman" w:eastAsia="Times New Roman" w:hAnsi="Times New Roman" w:cs="Times New Roman"/>
          <w:lang w:val="en-US"/>
        </w:rPr>
        <w:t xml:space="preserve">KUIPER-GOODMAN, T. Risk assessment and risk management of mycotoxins in food. In: MAGAN, N. E OLSEN, M. (Ed.). Mycotoxins in food Detection and control. </w:t>
      </w:r>
      <w:proofErr w:type="spellStart"/>
      <w:r w:rsidRPr="00CF0474">
        <w:rPr>
          <w:rFonts w:ascii="Times New Roman" w:eastAsia="Times New Roman" w:hAnsi="Times New Roman" w:cs="Times New Roman"/>
          <w:lang w:val="en-US"/>
        </w:rPr>
        <w:t>Cambrige</w:t>
      </w:r>
      <w:proofErr w:type="spellEnd"/>
      <w:r w:rsidRPr="00CF0474">
        <w:rPr>
          <w:rFonts w:ascii="Times New Roman" w:eastAsia="Times New Roman" w:hAnsi="Times New Roman" w:cs="Times New Roman"/>
          <w:lang w:val="en-US"/>
        </w:rPr>
        <w:t xml:space="preserve"> -England: </w:t>
      </w:r>
      <w:proofErr w:type="spellStart"/>
      <w:r w:rsidRPr="00CF0474">
        <w:rPr>
          <w:rFonts w:ascii="Times New Roman" w:eastAsia="Times New Roman" w:hAnsi="Times New Roman" w:cs="Times New Roman"/>
          <w:b/>
          <w:bCs/>
          <w:lang w:val="en-US"/>
        </w:rPr>
        <w:t>Woodheah</w:t>
      </w:r>
      <w:proofErr w:type="spellEnd"/>
      <w:r w:rsidRPr="00CF0474">
        <w:rPr>
          <w:rFonts w:ascii="Times New Roman" w:eastAsia="Times New Roman" w:hAnsi="Times New Roman" w:cs="Times New Roman"/>
          <w:b/>
          <w:bCs/>
          <w:lang w:val="en-US"/>
        </w:rPr>
        <w:t xml:space="preserve"> Publishing Limited</w:t>
      </w:r>
      <w:r w:rsidRPr="00CF0474">
        <w:rPr>
          <w:rFonts w:ascii="Times New Roman" w:eastAsia="Times New Roman" w:hAnsi="Times New Roman" w:cs="Times New Roman"/>
          <w:lang w:val="en-US"/>
        </w:rPr>
        <w:t>, 2004. p. 3–31</w:t>
      </w:r>
    </w:p>
    <w:p w14:paraId="42595990" w14:textId="0B0B1688" w:rsidR="00CF0474" w:rsidRPr="00CF0474" w:rsidRDefault="00CF0474" w:rsidP="00CF0474">
      <w:pPr>
        <w:spacing w:after="120" w:line="240" w:lineRule="auto"/>
        <w:jc w:val="both"/>
        <w:rPr>
          <w:rFonts w:ascii="Times New Roman" w:hAnsi="Times New Roman" w:cs="Times New Roman"/>
        </w:rPr>
      </w:pPr>
      <w:r w:rsidRPr="00CF0474">
        <w:rPr>
          <w:rFonts w:ascii="Times New Roman" w:hAnsi="Times New Roman" w:cs="Times New Roman"/>
        </w:rPr>
        <w:t xml:space="preserve">MALLMANN C.A., SANTURIO J.M.&amp; WENTZ I. 1994. Aflatoxinas - Aspectos clínicos e toxicológicos em suínos. </w:t>
      </w:r>
      <w:r w:rsidRPr="00CF0474">
        <w:rPr>
          <w:rFonts w:ascii="Times New Roman" w:hAnsi="Times New Roman" w:cs="Times New Roman"/>
          <w:b/>
          <w:bCs/>
        </w:rPr>
        <w:t>Ciência Rural,</w:t>
      </w:r>
      <w:r w:rsidRPr="00CF0474">
        <w:rPr>
          <w:rFonts w:ascii="Times New Roman" w:hAnsi="Times New Roman" w:cs="Times New Roman"/>
        </w:rPr>
        <w:t xml:space="preserve"> Santa Maria, 24(3):635- 643.</w:t>
      </w:r>
    </w:p>
    <w:p w14:paraId="78CDCE2A" w14:textId="77777777" w:rsidR="00CF0474" w:rsidRPr="00CF0474" w:rsidRDefault="00CF0474" w:rsidP="00CF0474">
      <w:pPr>
        <w:spacing w:after="120" w:line="240" w:lineRule="auto"/>
        <w:jc w:val="both"/>
        <w:rPr>
          <w:rStyle w:val="A0"/>
          <w:rFonts w:ascii="Times New Roman" w:hAnsi="Times New Roman" w:cs="Times New Roman"/>
          <w:sz w:val="22"/>
          <w:szCs w:val="22"/>
          <w:lang w:val="en-US"/>
        </w:rPr>
      </w:pPr>
      <w:r w:rsidRPr="00CF0474">
        <w:rPr>
          <w:rFonts w:ascii="Times New Roman" w:hAnsi="Times New Roman" w:cs="Times New Roman"/>
          <w:lang w:val="en-US"/>
        </w:rPr>
        <w:t xml:space="preserve">NORGREN, R. et al. Gustatory reward and the nucleus </w:t>
      </w:r>
      <w:proofErr w:type="spellStart"/>
      <w:r w:rsidRPr="00CF0474">
        <w:rPr>
          <w:rFonts w:ascii="Times New Roman" w:hAnsi="Times New Roman" w:cs="Times New Roman"/>
          <w:lang w:val="en-US"/>
        </w:rPr>
        <w:t>acumbens</w:t>
      </w:r>
      <w:proofErr w:type="spellEnd"/>
      <w:r w:rsidRPr="00CF0474">
        <w:rPr>
          <w:rFonts w:ascii="Times New Roman" w:hAnsi="Times New Roman" w:cs="Times New Roman"/>
          <w:lang w:val="en-US"/>
        </w:rPr>
        <w:t xml:space="preserve">. </w:t>
      </w:r>
      <w:r w:rsidRPr="00CF0474">
        <w:rPr>
          <w:rFonts w:ascii="Times New Roman" w:hAnsi="Times New Roman" w:cs="Times New Roman"/>
          <w:i/>
          <w:iCs/>
          <w:lang w:val="en-US"/>
        </w:rPr>
        <w:t xml:space="preserve">Physiol. </w:t>
      </w:r>
      <w:proofErr w:type="spellStart"/>
      <w:r w:rsidRPr="00CF0474">
        <w:rPr>
          <w:rFonts w:ascii="Times New Roman" w:hAnsi="Times New Roman" w:cs="Times New Roman"/>
          <w:i/>
          <w:iCs/>
          <w:lang w:val="en-US"/>
        </w:rPr>
        <w:t>Behav</w:t>
      </w:r>
      <w:proofErr w:type="spellEnd"/>
      <w:proofErr w:type="gramStart"/>
      <w:r w:rsidRPr="00CF0474">
        <w:rPr>
          <w:rFonts w:ascii="Times New Roman" w:hAnsi="Times New Roman" w:cs="Times New Roman"/>
          <w:lang w:val="en-US"/>
        </w:rPr>
        <w:t>.,  v.89</w:t>
      </w:r>
      <w:proofErr w:type="gramEnd"/>
      <w:r w:rsidRPr="00CF0474">
        <w:rPr>
          <w:rFonts w:ascii="Times New Roman" w:hAnsi="Times New Roman" w:cs="Times New Roman"/>
          <w:lang w:val="en-US"/>
        </w:rPr>
        <w:t>, n.4, p.531-5, 2006.</w:t>
      </w:r>
    </w:p>
    <w:p w14:paraId="0A6B0DD5" w14:textId="77777777" w:rsidR="00CF0474" w:rsidRPr="00CF0474" w:rsidRDefault="00CF0474" w:rsidP="00CF0474">
      <w:pPr>
        <w:autoSpaceDE w:val="0"/>
        <w:autoSpaceDN w:val="0"/>
        <w:adjustRightInd w:val="0"/>
        <w:spacing w:after="120" w:line="240" w:lineRule="auto"/>
        <w:jc w:val="both"/>
        <w:rPr>
          <w:rFonts w:ascii="Times New Roman" w:hAnsi="Times New Roman" w:cs="Times New Roman"/>
          <w:color w:val="000000"/>
        </w:rPr>
      </w:pPr>
      <w:r w:rsidRPr="00CF0474">
        <w:rPr>
          <w:rFonts w:ascii="Times New Roman" w:hAnsi="Times New Roman" w:cs="Times New Roman"/>
        </w:rPr>
        <w:t xml:space="preserve">OLIVEIRA, C. A. F.; GERMANO, P. M. L. Aflatoxinas: conceitos sobre mecanismos de toxicidade e seu envolvimento na etiologia do câncer hepático celular. </w:t>
      </w:r>
      <w:r w:rsidRPr="00CF0474">
        <w:rPr>
          <w:rFonts w:ascii="Times New Roman" w:hAnsi="Times New Roman" w:cs="Times New Roman"/>
          <w:b/>
          <w:bCs/>
        </w:rPr>
        <w:t>Rev. Saúde Pública</w:t>
      </w:r>
      <w:r w:rsidRPr="00CF0474">
        <w:rPr>
          <w:rFonts w:ascii="Times New Roman" w:hAnsi="Times New Roman" w:cs="Times New Roman"/>
        </w:rPr>
        <w:t>, São Paulo, v. 31, n. 4, p. 417-</w:t>
      </w:r>
      <w:proofErr w:type="gramStart"/>
      <w:r w:rsidRPr="00CF0474">
        <w:rPr>
          <w:rFonts w:ascii="Times New Roman" w:hAnsi="Times New Roman" w:cs="Times New Roman"/>
        </w:rPr>
        <w:t>424,abr.</w:t>
      </w:r>
      <w:proofErr w:type="gramEnd"/>
      <w:r w:rsidRPr="00CF0474">
        <w:rPr>
          <w:rFonts w:ascii="Times New Roman" w:hAnsi="Times New Roman" w:cs="Times New Roman"/>
        </w:rPr>
        <w:t xml:space="preserve">  1997.</w:t>
      </w:r>
    </w:p>
    <w:p w14:paraId="47FE5F7F" w14:textId="77777777" w:rsidR="00CF0474" w:rsidRPr="00CF0474" w:rsidRDefault="00CF0474" w:rsidP="00CF0474">
      <w:pPr>
        <w:spacing w:after="120" w:line="240" w:lineRule="auto"/>
        <w:jc w:val="both"/>
        <w:rPr>
          <w:rFonts w:ascii="Times New Roman" w:hAnsi="Times New Roman" w:cs="Times New Roman"/>
        </w:rPr>
      </w:pPr>
      <w:r w:rsidRPr="00CF0474">
        <w:rPr>
          <w:rFonts w:ascii="Times New Roman" w:hAnsi="Times New Roman" w:cs="Times New Roman"/>
          <w:lang w:val="en-US"/>
        </w:rPr>
        <w:t xml:space="preserve">RADA, P. et al. Daily bingeing on sugar repeatedly releases dopamine in the </w:t>
      </w:r>
      <w:proofErr w:type="spellStart"/>
      <w:r w:rsidRPr="00CF0474">
        <w:rPr>
          <w:rFonts w:ascii="Times New Roman" w:hAnsi="Times New Roman" w:cs="Times New Roman"/>
          <w:lang w:val="en-US"/>
        </w:rPr>
        <w:t>acumbens</w:t>
      </w:r>
      <w:proofErr w:type="spellEnd"/>
      <w:r w:rsidRPr="00CF0474">
        <w:rPr>
          <w:rFonts w:ascii="Times New Roman" w:hAnsi="Times New Roman" w:cs="Times New Roman"/>
          <w:lang w:val="en-US"/>
        </w:rPr>
        <w:t xml:space="preserve"> shell. </w:t>
      </w:r>
      <w:proofErr w:type="spellStart"/>
      <w:r w:rsidRPr="00CF0474">
        <w:rPr>
          <w:rFonts w:ascii="Times New Roman" w:hAnsi="Times New Roman" w:cs="Times New Roman"/>
          <w:b/>
          <w:bCs/>
          <w:i/>
          <w:iCs/>
        </w:rPr>
        <w:t>Neuroscience</w:t>
      </w:r>
      <w:proofErr w:type="spellEnd"/>
      <w:r w:rsidRPr="00CF0474">
        <w:rPr>
          <w:rFonts w:ascii="Times New Roman" w:hAnsi="Times New Roman" w:cs="Times New Roman"/>
          <w:b/>
          <w:bCs/>
        </w:rPr>
        <w:t>,</w:t>
      </w:r>
      <w:r w:rsidRPr="00CF0474">
        <w:rPr>
          <w:rFonts w:ascii="Times New Roman" w:hAnsi="Times New Roman" w:cs="Times New Roman"/>
        </w:rPr>
        <w:t xml:space="preserve"> v.134, n.3, p.737-44, 2005.  </w:t>
      </w:r>
    </w:p>
    <w:p w14:paraId="04A2710B" w14:textId="77777777" w:rsidR="00CF0474" w:rsidRPr="00CF0474" w:rsidRDefault="00CF0474" w:rsidP="00CF0474">
      <w:pPr>
        <w:spacing w:after="120" w:line="240" w:lineRule="auto"/>
        <w:jc w:val="both"/>
        <w:rPr>
          <w:rFonts w:ascii="Times New Roman" w:hAnsi="Times New Roman" w:cs="Times New Roman"/>
          <w:color w:val="000000"/>
          <w:shd w:val="clear" w:color="auto" w:fill="FFFFFF"/>
        </w:rPr>
      </w:pPr>
      <w:r w:rsidRPr="00CF0474">
        <w:rPr>
          <w:rFonts w:ascii="Times New Roman" w:hAnsi="Times New Roman" w:cs="Times New Roman"/>
          <w:color w:val="000000"/>
          <w:shd w:val="clear" w:color="auto" w:fill="FFFFFF"/>
        </w:rPr>
        <w:t>SAWAYA, A. L.; FILGUEIRAS, A</w:t>
      </w:r>
      <w:r w:rsidRPr="00CF0474">
        <w:rPr>
          <w:rFonts w:ascii="Times New Roman" w:hAnsi="Times New Roman" w:cs="Times New Roman"/>
          <w:b/>
          <w:bCs/>
          <w:color w:val="000000"/>
          <w:shd w:val="clear" w:color="auto" w:fill="FFFFFF"/>
        </w:rPr>
        <w:t>. “Abra a felicidade”? Implicações para o vício alimentar.</w:t>
      </w:r>
      <w:r w:rsidRPr="00CF0474">
        <w:rPr>
          <w:rFonts w:ascii="Times New Roman" w:hAnsi="Times New Roman" w:cs="Times New Roman"/>
          <w:color w:val="000000"/>
          <w:shd w:val="clear" w:color="auto" w:fill="FFFFFF"/>
        </w:rPr>
        <w:t xml:space="preserve"> São Paulo: Estudos Avançados 27 (78), 2013.</w:t>
      </w:r>
    </w:p>
    <w:p w14:paraId="5F8A9872" w14:textId="77777777" w:rsidR="00FB0D88" w:rsidRPr="00716B08" w:rsidRDefault="00FB0D88" w:rsidP="00E7394C">
      <w:pPr>
        <w:rPr>
          <w:rFonts w:ascii="Times New Roman" w:hAnsi="Times New Roman" w:cs="Times New Roman"/>
          <w:sz w:val="24"/>
          <w:szCs w:val="24"/>
        </w:rPr>
      </w:pPr>
    </w:p>
    <w:sectPr w:rsidR="00FB0D88" w:rsidRPr="00716B08" w:rsidSect="00EF1307">
      <w:headerReference w:type="default" r:id="rId8"/>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3235E" w14:textId="77777777" w:rsidR="00F62A2C" w:rsidRDefault="00F62A2C" w:rsidP="00FA6FD1">
      <w:pPr>
        <w:spacing w:after="0" w:line="240" w:lineRule="auto"/>
      </w:pPr>
      <w:r>
        <w:separator/>
      </w:r>
    </w:p>
  </w:endnote>
  <w:endnote w:type="continuationSeparator" w:id="0">
    <w:p w14:paraId="432A80AD" w14:textId="77777777" w:rsidR="00F62A2C" w:rsidRDefault="00F62A2C" w:rsidP="00FA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Eurostile LT Std">
    <w:altName w:val="Agency FB"/>
    <w:panose1 w:val="00000000000000000000"/>
    <w:charset w:val="00"/>
    <w:family w:val="swiss"/>
    <w:notTrueType/>
    <w:pitch w:val="variable"/>
    <w:sig w:usb0="800000AF"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93077"/>
      <w:docPartObj>
        <w:docPartGallery w:val="Page Numbers (Bottom of Page)"/>
        <w:docPartUnique/>
      </w:docPartObj>
    </w:sdtPr>
    <w:sdtEndPr/>
    <w:sdtContent>
      <w:p w14:paraId="75789E57" w14:textId="7837CDA3" w:rsidR="00EF1307" w:rsidRDefault="00EF1307">
        <w:pPr>
          <w:pStyle w:val="Rodap"/>
          <w:jc w:val="right"/>
        </w:pPr>
        <w:r>
          <w:fldChar w:fldCharType="begin"/>
        </w:r>
        <w:r>
          <w:instrText>PAGE   \* MERGEFORMAT</w:instrText>
        </w:r>
        <w:r>
          <w:fldChar w:fldCharType="separate"/>
        </w:r>
        <w:r>
          <w:t>2</w:t>
        </w:r>
        <w:r>
          <w:fldChar w:fldCharType="end"/>
        </w:r>
      </w:p>
    </w:sdtContent>
  </w:sdt>
  <w:p w14:paraId="575A3C52" w14:textId="77777777" w:rsidR="00EF1307" w:rsidRDefault="00EF13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91D79" w14:textId="77777777" w:rsidR="00F62A2C" w:rsidRDefault="00F62A2C" w:rsidP="00FA6FD1">
      <w:pPr>
        <w:spacing w:after="0" w:line="240" w:lineRule="auto"/>
      </w:pPr>
      <w:r>
        <w:separator/>
      </w:r>
    </w:p>
  </w:footnote>
  <w:footnote w:type="continuationSeparator" w:id="0">
    <w:p w14:paraId="6DCD0AFE" w14:textId="77777777" w:rsidR="00F62A2C" w:rsidRDefault="00F62A2C" w:rsidP="00FA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7DD6" w14:textId="275B92B6" w:rsidR="004B24FE" w:rsidRDefault="004B24FE" w:rsidP="005207CC">
    <w:pPr>
      <w:spacing w:after="0"/>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14:anchorId="15E1FDD0" wp14:editId="77A5C84C">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urostile LT Std" w:hAnsi="Eurostile LT Std"/>
        <w:noProof/>
      </w:rPr>
      <mc:AlternateContent>
        <mc:Choice Requires="wps">
          <w:drawing>
            <wp:anchor distT="0" distB="0" distL="114300" distR="114300" simplePos="0" relativeHeight="251667456" behindDoc="0" locked="0" layoutInCell="1" allowOverlap="1" wp14:anchorId="41164FB8" wp14:editId="6E3A1DF5">
              <wp:simplePos x="0" y="0"/>
              <wp:positionH relativeFrom="margin">
                <wp:posOffset>-470535</wp:posOffset>
              </wp:positionH>
              <wp:positionV relativeFrom="paragraph">
                <wp:posOffset>3810</wp:posOffset>
              </wp:positionV>
              <wp:extent cx="6286500" cy="809625"/>
              <wp:effectExtent l="0" t="0" r="19050" b="28575"/>
              <wp:wrapNone/>
              <wp:docPr id="3" name="Retângulo: Biselado 3"/>
              <wp:cNvGraphicFramePr/>
              <a:graphic xmlns:a="http://schemas.openxmlformats.org/drawingml/2006/main">
                <a:graphicData uri="http://schemas.microsoft.com/office/word/2010/wordprocessingShape">
                  <wps:wsp>
                    <wps:cNvSpPr/>
                    <wps:spPr>
                      <a:xfrm>
                        <a:off x="0" y="0"/>
                        <a:ext cx="6286500" cy="809625"/>
                      </a:xfrm>
                      <a:prstGeom prst="beve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448D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1026" type="#_x0000_t84" style="position:absolute;margin-left:-37.05pt;margin-top:.3pt;width:4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" filled="f" strokecolor="#f79646 [3209]" strokeweight="2pt">
              <w10:wrap anchorx="margin"/>
            </v:shape>
          </w:pict>
        </mc:Fallback>
      </mc:AlternateContent>
    </w:r>
  </w:p>
  <w:p w14:paraId="403BBDF3" w14:textId="15A66C53" w:rsidR="0018494D" w:rsidRPr="004B24FE" w:rsidRDefault="0018494D" w:rsidP="005207CC">
    <w:pPr>
      <w:spacing w:after="0"/>
      <w:rPr>
        <w:rFonts w:ascii="Arial Rounded MT Bold" w:hAnsi="Arial Rounded MT Bold"/>
      </w:rPr>
    </w:pPr>
    <w:r w:rsidRPr="004B24FE">
      <w:rPr>
        <w:rFonts w:ascii="Arial Rounded MT Bold" w:hAnsi="Arial Rounded MT Bold"/>
      </w:rPr>
      <w:t>II</w:t>
    </w:r>
    <w:r w:rsidR="0069251C" w:rsidRPr="004B24FE">
      <w:rPr>
        <w:rFonts w:ascii="Arial Rounded MT Bold" w:hAnsi="Arial Rounded MT Bold"/>
      </w:rPr>
      <w:t>I</w:t>
    </w:r>
    <w:r w:rsidRPr="004B24FE">
      <w:rPr>
        <w:rFonts w:ascii="Arial Rounded MT Bold" w:hAnsi="Arial Rounded MT Bold"/>
      </w:rPr>
      <w:t xml:space="preserve"> Congresso Internacional de Nutrição</w:t>
    </w:r>
  </w:p>
  <w:p w14:paraId="4EF2F91B" w14:textId="1442D228" w:rsidR="0018494D" w:rsidRPr="004B24FE" w:rsidRDefault="0069251C" w:rsidP="005207CC">
    <w:pPr>
      <w:pStyle w:val="Cabealho"/>
      <w:rPr>
        <w:rFonts w:ascii="Arial Rounded MT Bold" w:hAnsi="Arial Rounded MT Bold"/>
      </w:rPr>
    </w:pPr>
    <w:r w:rsidRPr="004B24FE">
      <w:rPr>
        <w:rFonts w:ascii="Arial Rounded MT Bold" w:hAnsi="Arial Rounded MT Bold"/>
      </w:rPr>
      <w:t>Online</w:t>
    </w:r>
  </w:p>
  <w:p w14:paraId="5A4B54E0" w14:textId="241AA541" w:rsidR="0018494D" w:rsidRDefault="0018494D" w:rsidP="0018494D">
    <w:pPr>
      <w:pStyle w:val="Cabealho"/>
      <w:rPr>
        <w:rFonts w:ascii="Eurostile LT Std" w:hAnsi="Eurostile LT Std"/>
      </w:rPr>
    </w:pPr>
  </w:p>
  <w:p w14:paraId="2D428276" w14:textId="77777777" w:rsidR="00EF1307" w:rsidRDefault="00EF1307" w:rsidP="0018494D">
    <w:pPr>
      <w:pStyle w:val="Cabealho"/>
      <w:rPr>
        <w:rFonts w:ascii="Eurostile LT Std" w:hAnsi="Eurostile LT St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15:restartNumberingAfterBreak="0">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E125C5"/>
    <w:multiLevelType w:val="hybridMultilevel"/>
    <w:tmpl w:val="8398F9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2"/>
  </w:num>
  <w:num w:numId="3">
    <w:abstractNumId w:val="27"/>
  </w:num>
  <w:num w:numId="4">
    <w:abstractNumId w:val="22"/>
  </w:num>
  <w:num w:numId="5">
    <w:abstractNumId w:val="3"/>
  </w:num>
  <w:num w:numId="6">
    <w:abstractNumId w:val="10"/>
  </w:num>
  <w:num w:numId="7">
    <w:abstractNumId w:val="23"/>
  </w:num>
  <w:num w:numId="8">
    <w:abstractNumId w:val="20"/>
  </w:num>
  <w:num w:numId="9">
    <w:abstractNumId w:val="17"/>
  </w:num>
  <w:num w:numId="10">
    <w:abstractNumId w:val="32"/>
  </w:num>
  <w:num w:numId="11">
    <w:abstractNumId w:val="4"/>
  </w:num>
  <w:num w:numId="12">
    <w:abstractNumId w:val="28"/>
  </w:num>
  <w:num w:numId="13">
    <w:abstractNumId w:val="6"/>
  </w:num>
  <w:num w:numId="14">
    <w:abstractNumId w:val="8"/>
  </w:num>
  <w:num w:numId="15">
    <w:abstractNumId w:val="18"/>
  </w:num>
  <w:num w:numId="16">
    <w:abstractNumId w:val="34"/>
  </w:num>
  <w:num w:numId="17">
    <w:abstractNumId w:val="7"/>
  </w:num>
  <w:num w:numId="18">
    <w:abstractNumId w:val="26"/>
  </w:num>
  <w:num w:numId="19">
    <w:abstractNumId w:val="16"/>
  </w:num>
  <w:num w:numId="20">
    <w:abstractNumId w:val="14"/>
  </w:num>
  <w:num w:numId="21">
    <w:abstractNumId w:val="13"/>
  </w:num>
  <w:num w:numId="22">
    <w:abstractNumId w:val="30"/>
  </w:num>
  <w:num w:numId="23">
    <w:abstractNumId w:val="24"/>
  </w:num>
  <w:num w:numId="24">
    <w:abstractNumId w:val="11"/>
  </w:num>
  <w:num w:numId="25">
    <w:abstractNumId w:val="35"/>
  </w:num>
  <w:num w:numId="26">
    <w:abstractNumId w:val="2"/>
  </w:num>
  <w:num w:numId="27">
    <w:abstractNumId w:val="33"/>
  </w:num>
  <w:num w:numId="28">
    <w:abstractNumId w:val="19"/>
  </w:num>
  <w:num w:numId="29">
    <w:abstractNumId w:val="1"/>
  </w:num>
  <w:num w:numId="30">
    <w:abstractNumId w:val="15"/>
  </w:num>
  <w:num w:numId="31">
    <w:abstractNumId w:val="9"/>
  </w:num>
  <w:num w:numId="32">
    <w:abstractNumId w:val="25"/>
  </w:num>
  <w:num w:numId="33">
    <w:abstractNumId w:val="21"/>
  </w:num>
  <w:num w:numId="34">
    <w:abstractNumId w:val="5"/>
  </w:num>
  <w:num w:numId="35">
    <w:abstractNumId w:val="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D1"/>
    <w:rsid w:val="00006E82"/>
    <w:rsid w:val="00017E47"/>
    <w:rsid w:val="00034B03"/>
    <w:rsid w:val="00035A1C"/>
    <w:rsid w:val="00040523"/>
    <w:rsid w:val="000406C5"/>
    <w:rsid w:val="0006694D"/>
    <w:rsid w:val="000938C3"/>
    <w:rsid w:val="00095D76"/>
    <w:rsid w:val="000A7C98"/>
    <w:rsid w:val="000F53D7"/>
    <w:rsid w:val="00183512"/>
    <w:rsid w:val="0018494D"/>
    <w:rsid w:val="001A2E8B"/>
    <w:rsid w:val="002355E7"/>
    <w:rsid w:val="002B1E03"/>
    <w:rsid w:val="00317A62"/>
    <w:rsid w:val="00320AEE"/>
    <w:rsid w:val="00331278"/>
    <w:rsid w:val="003333B4"/>
    <w:rsid w:val="003342DD"/>
    <w:rsid w:val="00375EFA"/>
    <w:rsid w:val="003C4164"/>
    <w:rsid w:val="003C5DBA"/>
    <w:rsid w:val="003C710E"/>
    <w:rsid w:val="003E6CD3"/>
    <w:rsid w:val="003F677D"/>
    <w:rsid w:val="00424194"/>
    <w:rsid w:val="004538A4"/>
    <w:rsid w:val="00464E3A"/>
    <w:rsid w:val="00493F22"/>
    <w:rsid w:val="004A7BEB"/>
    <w:rsid w:val="004B24FE"/>
    <w:rsid w:val="004D28A3"/>
    <w:rsid w:val="004E1AC9"/>
    <w:rsid w:val="004E3C1F"/>
    <w:rsid w:val="00503CEA"/>
    <w:rsid w:val="005207CC"/>
    <w:rsid w:val="00527298"/>
    <w:rsid w:val="00550C73"/>
    <w:rsid w:val="005541CA"/>
    <w:rsid w:val="00572A77"/>
    <w:rsid w:val="0058713B"/>
    <w:rsid w:val="005B2180"/>
    <w:rsid w:val="005B30D2"/>
    <w:rsid w:val="005B4161"/>
    <w:rsid w:val="005E7BBB"/>
    <w:rsid w:val="005F1769"/>
    <w:rsid w:val="005F2DFF"/>
    <w:rsid w:val="005F2FF8"/>
    <w:rsid w:val="00606806"/>
    <w:rsid w:val="006072F0"/>
    <w:rsid w:val="00625F2F"/>
    <w:rsid w:val="00644032"/>
    <w:rsid w:val="00647D82"/>
    <w:rsid w:val="0066470A"/>
    <w:rsid w:val="0069251C"/>
    <w:rsid w:val="006C06E1"/>
    <w:rsid w:val="006D47E4"/>
    <w:rsid w:val="006E4A01"/>
    <w:rsid w:val="007063B9"/>
    <w:rsid w:val="00716B08"/>
    <w:rsid w:val="0074074C"/>
    <w:rsid w:val="00752BC9"/>
    <w:rsid w:val="00762035"/>
    <w:rsid w:val="0076541E"/>
    <w:rsid w:val="007817F5"/>
    <w:rsid w:val="00795D65"/>
    <w:rsid w:val="007A4EAB"/>
    <w:rsid w:val="007C5777"/>
    <w:rsid w:val="007E4D75"/>
    <w:rsid w:val="007F47EE"/>
    <w:rsid w:val="0080789C"/>
    <w:rsid w:val="00832C81"/>
    <w:rsid w:val="008514A6"/>
    <w:rsid w:val="00854D34"/>
    <w:rsid w:val="00867312"/>
    <w:rsid w:val="008C58E0"/>
    <w:rsid w:val="008D56FB"/>
    <w:rsid w:val="00901104"/>
    <w:rsid w:val="009101E3"/>
    <w:rsid w:val="00923C61"/>
    <w:rsid w:val="00941B6B"/>
    <w:rsid w:val="00942C12"/>
    <w:rsid w:val="009863FA"/>
    <w:rsid w:val="009F33D4"/>
    <w:rsid w:val="009F432C"/>
    <w:rsid w:val="00A20D3E"/>
    <w:rsid w:val="00A34B5A"/>
    <w:rsid w:val="00A4609F"/>
    <w:rsid w:val="00A560BE"/>
    <w:rsid w:val="00A71464"/>
    <w:rsid w:val="00A76941"/>
    <w:rsid w:val="00AB1E3E"/>
    <w:rsid w:val="00AB51CF"/>
    <w:rsid w:val="00AC4FB9"/>
    <w:rsid w:val="00AE1EDC"/>
    <w:rsid w:val="00B1310D"/>
    <w:rsid w:val="00B161BD"/>
    <w:rsid w:val="00B21BF6"/>
    <w:rsid w:val="00B32686"/>
    <w:rsid w:val="00B53B07"/>
    <w:rsid w:val="00B620C3"/>
    <w:rsid w:val="00B83D9C"/>
    <w:rsid w:val="00B87393"/>
    <w:rsid w:val="00B97A27"/>
    <w:rsid w:val="00BA518F"/>
    <w:rsid w:val="00BC11C4"/>
    <w:rsid w:val="00BD7BA4"/>
    <w:rsid w:val="00BE1BD2"/>
    <w:rsid w:val="00BF713A"/>
    <w:rsid w:val="00C12426"/>
    <w:rsid w:val="00C30327"/>
    <w:rsid w:val="00C35C7A"/>
    <w:rsid w:val="00C41485"/>
    <w:rsid w:val="00C504ED"/>
    <w:rsid w:val="00C652E3"/>
    <w:rsid w:val="00C65AE8"/>
    <w:rsid w:val="00C82259"/>
    <w:rsid w:val="00CC0FE0"/>
    <w:rsid w:val="00CF0474"/>
    <w:rsid w:val="00CF724E"/>
    <w:rsid w:val="00D05B52"/>
    <w:rsid w:val="00D161CE"/>
    <w:rsid w:val="00D307ED"/>
    <w:rsid w:val="00D423AE"/>
    <w:rsid w:val="00D57F24"/>
    <w:rsid w:val="00D81533"/>
    <w:rsid w:val="00D83AAF"/>
    <w:rsid w:val="00D846DE"/>
    <w:rsid w:val="00DA0613"/>
    <w:rsid w:val="00DA114C"/>
    <w:rsid w:val="00DA26B6"/>
    <w:rsid w:val="00DB0D28"/>
    <w:rsid w:val="00DC59F2"/>
    <w:rsid w:val="00DD0911"/>
    <w:rsid w:val="00DE0DD8"/>
    <w:rsid w:val="00E019AA"/>
    <w:rsid w:val="00E030E1"/>
    <w:rsid w:val="00E050C5"/>
    <w:rsid w:val="00E47392"/>
    <w:rsid w:val="00E521EC"/>
    <w:rsid w:val="00E53E15"/>
    <w:rsid w:val="00E7394C"/>
    <w:rsid w:val="00EB6FD2"/>
    <w:rsid w:val="00EC212B"/>
    <w:rsid w:val="00EC3929"/>
    <w:rsid w:val="00EC7F10"/>
    <w:rsid w:val="00ED519C"/>
    <w:rsid w:val="00EF1307"/>
    <w:rsid w:val="00F37FD4"/>
    <w:rsid w:val="00F62A2C"/>
    <w:rsid w:val="00F7123A"/>
    <w:rsid w:val="00FA6FD1"/>
    <w:rsid w:val="00FB0D88"/>
    <w:rsid w:val="00FB67B1"/>
    <w:rsid w:val="00FC0810"/>
    <w:rsid w:val="00FC5721"/>
    <w:rsid w:val="00FF02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3E34"/>
  <w15:docId w15:val="{066732C5-5C06-4B32-BA93-F69FFBAF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character" w:customStyle="1" w:styleId="apple-converted-space">
    <w:name w:val="apple-converted-space"/>
    <w:basedOn w:val="Fontepargpadro"/>
    <w:rsid w:val="00942C12"/>
  </w:style>
  <w:style w:type="character" w:customStyle="1" w:styleId="5yl5">
    <w:name w:val="_5yl5"/>
    <w:basedOn w:val="Fontepargpadro"/>
    <w:rsid w:val="00942C12"/>
  </w:style>
  <w:style w:type="character" w:customStyle="1" w:styleId="A0">
    <w:name w:val="A0"/>
    <w:uiPriority w:val="99"/>
    <w:rsid w:val="00CF0474"/>
    <w:rPr>
      <w:rFonts w:cs="Bookman"/>
      <w:color w:val="000000"/>
      <w:sz w:val="20"/>
      <w:szCs w:val="20"/>
    </w:rPr>
  </w:style>
  <w:style w:type="character" w:customStyle="1" w:styleId="ref-journal">
    <w:name w:val="ref-journal"/>
    <w:basedOn w:val="Fontepargpadro"/>
    <w:rsid w:val="00CF0474"/>
  </w:style>
  <w:style w:type="character" w:customStyle="1" w:styleId="ref-vol">
    <w:name w:val="ref-vol"/>
    <w:basedOn w:val="Fontepargpadro"/>
    <w:rsid w:val="00CF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1542669337">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0766-2794-4BF6-88E7-3A5A1CD3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1824</Words>
  <Characters>9853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dc:creator>
  <cp:lastModifiedBy>josinaldofn nado</cp:lastModifiedBy>
  <cp:revision>2</cp:revision>
  <cp:lastPrinted>2020-10-18T19:58:00Z</cp:lastPrinted>
  <dcterms:created xsi:type="dcterms:W3CDTF">2020-11-03T23:13:00Z</dcterms:created>
  <dcterms:modified xsi:type="dcterms:W3CDTF">2020-11-03T23:13:00Z</dcterms:modified>
</cp:coreProperties>
</file>