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54A" w14:textId="7AC3F26F" w:rsidR="00094478" w:rsidRPr="00DC4384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bookmarkStart w:id="0" w:name="_GoBack"/>
      <w:bookmarkEnd w:id="0"/>
      <w:r w:rsidRPr="00DC4384">
        <w:rPr>
          <w:rFonts w:ascii="Arial" w:hAnsi="Arial" w:cs="Arial"/>
          <w:b/>
        </w:rPr>
        <w:t xml:space="preserve">Área temática: </w:t>
      </w:r>
      <w:r w:rsidR="00241220">
        <w:rPr>
          <w:rFonts w:ascii="Arial" w:hAnsi="Arial" w:cs="Arial"/>
        </w:rPr>
        <w:t>Multidisciplinar</w:t>
      </w:r>
    </w:p>
    <w:p w14:paraId="20914DD4" w14:textId="77777777" w:rsidR="00B3307B" w:rsidRPr="00DC4384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01637E9C" w14:textId="58D05827" w:rsidR="00D575D3" w:rsidRPr="00DC4384" w:rsidRDefault="00241220" w:rsidP="00241220">
      <w:pPr>
        <w:spacing w:before="80" w:after="8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</w:t>
      </w:r>
      <w:r w:rsidRPr="00241220">
        <w:rPr>
          <w:rFonts w:ascii="Arial" w:hAnsi="Arial" w:cs="Arial"/>
          <w:b/>
          <w:sz w:val="26"/>
          <w:szCs w:val="26"/>
        </w:rPr>
        <w:t>valiação da soropositividade para a linfadenite caseosa de caprinos comercializados em uma feira do município de Mossoró, RN.</w:t>
      </w:r>
    </w:p>
    <w:p w14:paraId="60FCC9D0" w14:textId="77777777" w:rsidR="006577F3" w:rsidRPr="00DC4384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5CD711AB" w14:textId="34084427" w:rsidR="006577F3" w:rsidRPr="00DC4384" w:rsidRDefault="00241220" w:rsidP="006577F3">
      <w:pPr>
        <w:spacing w:before="80" w:after="80" w:line="240" w:lineRule="auto"/>
        <w:jc w:val="center"/>
        <w:rPr>
          <w:rFonts w:ascii="Arial" w:hAnsi="Arial" w:cs="Arial"/>
        </w:rPr>
      </w:pPr>
      <w:r w:rsidRPr="00241220">
        <w:rPr>
          <w:rFonts w:ascii="Arial" w:hAnsi="Arial" w:cs="Arial"/>
        </w:rPr>
        <w:t>Antonio Alves Maia Neto</w:t>
      </w:r>
      <w:r w:rsidR="00161B12" w:rsidRPr="00241220">
        <w:rPr>
          <w:rFonts w:ascii="Arial" w:hAnsi="Arial" w:cs="Arial"/>
        </w:rPr>
        <w:t xml:space="preserve">, </w:t>
      </w:r>
      <w:r w:rsidRPr="00241220">
        <w:rPr>
          <w:rFonts w:ascii="Arial" w:hAnsi="Arial" w:cs="Arial"/>
        </w:rPr>
        <w:t>Francisco Silvestre Brilhante Bezerra</w:t>
      </w:r>
      <w:r w:rsidR="00161B12" w:rsidRPr="00241220">
        <w:rPr>
          <w:rFonts w:ascii="Arial" w:hAnsi="Arial" w:cs="Arial"/>
        </w:rPr>
        <w:t xml:space="preserve">, </w:t>
      </w:r>
      <w:r w:rsidRPr="00241220">
        <w:rPr>
          <w:rFonts w:ascii="Arial" w:hAnsi="Arial" w:cs="Arial"/>
        </w:rPr>
        <w:t>Hugo Maciel de Faria</w:t>
      </w:r>
      <w:r w:rsidR="00BE344A" w:rsidRPr="00241220">
        <w:rPr>
          <w:rFonts w:ascii="Arial" w:hAnsi="Arial" w:cs="Arial"/>
        </w:rPr>
        <w:t xml:space="preserve">, </w:t>
      </w:r>
      <w:proofErr w:type="spellStart"/>
      <w:r w:rsidRPr="00241220">
        <w:rPr>
          <w:rFonts w:ascii="Arial" w:hAnsi="Arial" w:cs="Arial"/>
        </w:rPr>
        <w:t>Mirta</w:t>
      </w:r>
      <w:proofErr w:type="spellEnd"/>
      <w:r w:rsidRPr="00241220">
        <w:rPr>
          <w:rFonts w:ascii="Arial" w:hAnsi="Arial" w:cs="Arial"/>
        </w:rPr>
        <w:t xml:space="preserve"> de Souza Gonçalves</w:t>
      </w:r>
      <w:r w:rsidR="00BE344A" w:rsidRPr="00241220">
        <w:rPr>
          <w:rFonts w:ascii="Arial" w:hAnsi="Arial" w:cs="Arial"/>
        </w:rPr>
        <w:t xml:space="preserve">, </w:t>
      </w:r>
      <w:r w:rsidRPr="00241220">
        <w:rPr>
          <w:rFonts w:ascii="Arial" w:hAnsi="Arial" w:cs="Arial"/>
        </w:rPr>
        <w:t>Maria da Conceição Rodrigues Fernandes</w:t>
      </w:r>
    </w:p>
    <w:p w14:paraId="41CDC202" w14:textId="77777777" w:rsidR="006577F3" w:rsidRPr="00DC4384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0D98AE5B" w14:textId="0AB948CA" w:rsidR="00161B12" w:rsidRPr="00DC4384" w:rsidRDefault="00373C1A" w:rsidP="00BF78BB">
      <w:pPr>
        <w:spacing w:before="80" w:after="80" w:line="240" w:lineRule="auto"/>
        <w:jc w:val="both"/>
        <w:rPr>
          <w:rFonts w:ascii="Arial" w:hAnsi="Arial" w:cs="Arial"/>
        </w:rPr>
      </w:pPr>
      <w:r w:rsidRPr="00BF78BB">
        <w:rPr>
          <w:rFonts w:ascii="Arial" w:hAnsi="Arial" w:cs="Arial"/>
        </w:rPr>
        <w:t xml:space="preserve">A caprinocultura constitui-se em uma atividade de subsistência entre os agricultores familiares na região Nordeste do Brasil e desempenha importante função socioeconômica e estratégica. Em algumas regiões, a comercialização de caprinos ocorre </w:t>
      </w:r>
      <w:r w:rsidR="007B638E">
        <w:rPr>
          <w:rFonts w:ascii="Arial" w:hAnsi="Arial" w:cs="Arial"/>
        </w:rPr>
        <w:t>por meio</w:t>
      </w:r>
      <w:r w:rsidRPr="00BF78BB">
        <w:rPr>
          <w:rFonts w:ascii="Arial" w:hAnsi="Arial" w:cs="Arial"/>
        </w:rPr>
        <w:t xml:space="preserve"> dos próprios produtores ou por marchantes intermediários em feiras que ocorrem regularmente, contribuindo para o desenvolvimento econômico das cidades do interior. Entretanto, essas aglomerações dos animais elevam muito a probabilidade da transmissão de doenças infecciosas, como a linfadenite caseosa (LC), entre animais de rebanhos diferentes, devido ao íntimo contato entre os animais nas feiras, vetores e também fômites. Deste modo, o objetivo deste estudo foi determinar a soropositividade de caprinos comercializados em uma feira de animais </w:t>
      </w:r>
      <w:r w:rsidR="005A5195" w:rsidRPr="00BF78BB">
        <w:rPr>
          <w:rFonts w:ascii="Arial" w:hAnsi="Arial" w:cs="Arial"/>
        </w:rPr>
        <w:t>no</w:t>
      </w:r>
      <w:r w:rsidRPr="00BF78BB">
        <w:rPr>
          <w:rFonts w:ascii="Arial" w:hAnsi="Arial" w:cs="Arial"/>
        </w:rPr>
        <w:t xml:space="preserve"> Município de Mossoró, RN. </w:t>
      </w:r>
      <w:r w:rsidR="00DC5FE7" w:rsidRPr="00DC5FE7">
        <w:rPr>
          <w:rFonts w:ascii="Arial" w:hAnsi="Arial" w:cs="Arial"/>
        </w:rPr>
        <w:t>Todos os procedimentos envolvendo animais foram aprovados no Comitê de Ética no Uso de Animais (CEUA) da Universidade Federal Rural do Semi-</w:t>
      </w:r>
      <w:r w:rsidR="00DC5FE7">
        <w:rPr>
          <w:rFonts w:ascii="Arial" w:hAnsi="Arial" w:cs="Arial"/>
        </w:rPr>
        <w:t>Á</w:t>
      </w:r>
      <w:r w:rsidR="00DC5FE7" w:rsidRPr="00DC5FE7">
        <w:rPr>
          <w:rFonts w:ascii="Arial" w:hAnsi="Arial" w:cs="Arial"/>
        </w:rPr>
        <w:t>rido (UFERSA) sob o parecer 18/2018.</w:t>
      </w:r>
      <w:r w:rsidR="00B719CF">
        <w:rPr>
          <w:rFonts w:ascii="Arial" w:hAnsi="Arial" w:cs="Arial"/>
        </w:rPr>
        <w:t xml:space="preserve"> Uma amostra de 250 caprinos foi calculada e considerada suficiente para a realização do experimento. </w:t>
      </w:r>
      <w:r w:rsidR="005A5195" w:rsidRPr="00BF78BB">
        <w:rPr>
          <w:rFonts w:ascii="Arial" w:hAnsi="Arial" w:cs="Arial"/>
        </w:rPr>
        <w:t xml:space="preserve">O sangue foi colhido através por </w:t>
      </w:r>
      <w:proofErr w:type="spellStart"/>
      <w:r w:rsidR="005A5195" w:rsidRPr="00BF78BB">
        <w:rPr>
          <w:rFonts w:ascii="Arial" w:hAnsi="Arial" w:cs="Arial"/>
        </w:rPr>
        <w:t>venopunção</w:t>
      </w:r>
      <w:proofErr w:type="spellEnd"/>
      <w:r w:rsidR="005A5195" w:rsidRPr="00BF78BB">
        <w:rPr>
          <w:rFonts w:ascii="Arial" w:hAnsi="Arial" w:cs="Arial"/>
        </w:rPr>
        <w:t xml:space="preserve"> da jugular em tubos estéreis sem anticoagulante. </w:t>
      </w:r>
      <w:r w:rsidR="00B719CF">
        <w:rPr>
          <w:rFonts w:ascii="Arial" w:hAnsi="Arial" w:cs="Arial"/>
        </w:rPr>
        <w:t>A</w:t>
      </w:r>
      <w:r w:rsidR="005A5195" w:rsidRPr="00BF78BB">
        <w:rPr>
          <w:rFonts w:ascii="Arial" w:hAnsi="Arial" w:cs="Arial"/>
        </w:rPr>
        <w:t>pós centri</w:t>
      </w:r>
      <w:r w:rsidR="007B638E">
        <w:rPr>
          <w:rFonts w:ascii="Arial" w:hAnsi="Arial" w:cs="Arial"/>
        </w:rPr>
        <w:t>fugação por dez minutos a 3000 g</w:t>
      </w:r>
      <w:r w:rsidR="005A5195" w:rsidRPr="00BF78BB">
        <w:rPr>
          <w:rFonts w:ascii="Arial" w:hAnsi="Arial" w:cs="Arial"/>
        </w:rPr>
        <w:t>pm</w:t>
      </w:r>
      <w:r w:rsidR="00B719CF">
        <w:rPr>
          <w:rFonts w:ascii="Arial" w:hAnsi="Arial" w:cs="Arial"/>
        </w:rPr>
        <w:t>,</w:t>
      </w:r>
      <w:r w:rsidR="005A5195" w:rsidRPr="00BF78BB">
        <w:rPr>
          <w:rFonts w:ascii="Arial" w:hAnsi="Arial" w:cs="Arial"/>
        </w:rPr>
        <w:t xml:space="preserve"> foram obtidas as amostras de soro que foram armazenadas em </w:t>
      </w:r>
      <w:proofErr w:type="spellStart"/>
      <w:r w:rsidR="005A5195" w:rsidRPr="00BF78BB">
        <w:rPr>
          <w:rFonts w:ascii="Arial" w:hAnsi="Arial" w:cs="Arial"/>
        </w:rPr>
        <w:t>microtubos</w:t>
      </w:r>
      <w:proofErr w:type="spellEnd"/>
      <w:r w:rsidR="005A5195" w:rsidRPr="00BF78BB">
        <w:rPr>
          <w:rFonts w:ascii="Arial" w:hAnsi="Arial" w:cs="Arial"/>
        </w:rPr>
        <w:t xml:space="preserve"> de 1 ml e estocadas a -20ºC até a realização do exame de ELISA indireto utilizando sobrenadante da cultura de </w:t>
      </w:r>
      <w:r w:rsidR="005A5195" w:rsidRPr="00BF78BB">
        <w:rPr>
          <w:rFonts w:ascii="Arial" w:hAnsi="Arial" w:cs="Arial"/>
          <w:i/>
          <w:iCs/>
        </w:rPr>
        <w:t>C. pseudotuberculosis</w:t>
      </w:r>
      <w:r w:rsidR="005A5195" w:rsidRPr="00BF78BB">
        <w:rPr>
          <w:rFonts w:ascii="Arial" w:hAnsi="Arial" w:cs="Arial"/>
        </w:rPr>
        <w:t xml:space="preserve"> cepa 1002. Das 250 amostras previstas para a coleta, apenas 80 foram efetivamente coletadas. Todo o andamento do experimento foi prejudicado </w:t>
      </w:r>
      <w:r w:rsidR="00BF78BB" w:rsidRPr="00BF78BB">
        <w:rPr>
          <w:rFonts w:ascii="Arial" w:hAnsi="Arial" w:cs="Arial"/>
        </w:rPr>
        <w:t xml:space="preserve">pela expansão da pandemia do novo </w:t>
      </w:r>
      <w:proofErr w:type="spellStart"/>
      <w:r w:rsidR="00BF78BB" w:rsidRPr="00BF78BB">
        <w:rPr>
          <w:rFonts w:ascii="Arial" w:hAnsi="Arial" w:cs="Arial"/>
        </w:rPr>
        <w:t>coronavírus</w:t>
      </w:r>
      <w:proofErr w:type="spellEnd"/>
      <w:r w:rsidR="00BF78BB" w:rsidRPr="00BF78BB">
        <w:rPr>
          <w:rFonts w:ascii="Arial" w:hAnsi="Arial" w:cs="Arial"/>
        </w:rPr>
        <w:t xml:space="preserve"> (COVID-19) com consequente paralização das atividades na UFERSA, bem como pela proibição de aglomerações nas feiras livres, a exemplo da feira objeto do nosso estudo.</w:t>
      </w:r>
      <w:r w:rsidR="005A5195" w:rsidRPr="00BF78BB">
        <w:rPr>
          <w:rFonts w:ascii="Arial" w:hAnsi="Arial" w:cs="Arial"/>
        </w:rPr>
        <w:t xml:space="preserve"> </w:t>
      </w:r>
      <w:r w:rsidR="00BF78BB" w:rsidRPr="00BF78BB">
        <w:rPr>
          <w:rFonts w:ascii="Arial" w:hAnsi="Arial" w:cs="Arial"/>
        </w:rPr>
        <w:t>Diante de tais fatos, com o acesso prejudicado tanto ao laboratório, quanto ao local de coleta das amostras, as análises de ELISA não puderam ser realizadas, inviabilizando a geração dos resultados esperados no projeto</w:t>
      </w:r>
      <w:r w:rsidR="00BF78BB">
        <w:rPr>
          <w:rFonts w:ascii="Arial" w:hAnsi="Arial" w:cs="Arial"/>
        </w:rPr>
        <w:t xml:space="preserve">. </w:t>
      </w:r>
    </w:p>
    <w:p w14:paraId="3565948D" w14:textId="77777777" w:rsidR="00D575D3" w:rsidRPr="00DC4384" w:rsidRDefault="00D575D3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14:paraId="1500C79B" w14:textId="62D74448" w:rsidR="00B3307B" w:rsidRPr="00DC4384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DC4384">
        <w:rPr>
          <w:rFonts w:ascii="Arial" w:hAnsi="Arial" w:cs="Arial"/>
          <w:b/>
        </w:rPr>
        <w:t>Palavras-chave:</w:t>
      </w:r>
      <w:r w:rsidR="00161B12" w:rsidRPr="00DC4384">
        <w:rPr>
          <w:rFonts w:ascii="Arial" w:hAnsi="Arial" w:cs="Arial"/>
        </w:rPr>
        <w:t xml:space="preserve"> </w:t>
      </w:r>
      <w:r w:rsidR="00241220">
        <w:rPr>
          <w:rFonts w:ascii="Arial" w:hAnsi="Arial" w:cs="Arial"/>
        </w:rPr>
        <w:t>Pequenos ruminantes</w:t>
      </w:r>
      <w:r w:rsidR="00241220" w:rsidRPr="00241220">
        <w:rPr>
          <w:rFonts w:ascii="Arial" w:hAnsi="Arial" w:cs="Arial"/>
        </w:rPr>
        <w:t xml:space="preserve">, </w:t>
      </w:r>
      <w:proofErr w:type="spellStart"/>
      <w:r w:rsidR="00241220" w:rsidRPr="00241220">
        <w:rPr>
          <w:rFonts w:ascii="Arial" w:hAnsi="Arial" w:cs="Arial"/>
          <w:i/>
          <w:iCs/>
        </w:rPr>
        <w:t>Corynebacterium</w:t>
      </w:r>
      <w:proofErr w:type="spellEnd"/>
      <w:r w:rsidR="00241220" w:rsidRPr="00241220">
        <w:rPr>
          <w:rFonts w:ascii="Arial" w:hAnsi="Arial" w:cs="Arial"/>
          <w:i/>
          <w:iCs/>
        </w:rPr>
        <w:t xml:space="preserve"> </w:t>
      </w:r>
      <w:proofErr w:type="spellStart"/>
      <w:r w:rsidR="00241220" w:rsidRPr="00241220">
        <w:rPr>
          <w:rFonts w:ascii="Arial" w:hAnsi="Arial" w:cs="Arial"/>
          <w:i/>
          <w:iCs/>
        </w:rPr>
        <w:t>pseudotuberculosis</w:t>
      </w:r>
      <w:proofErr w:type="spellEnd"/>
      <w:r w:rsidR="00241220" w:rsidRPr="00241220">
        <w:rPr>
          <w:rFonts w:ascii="Arial" w:hAnsi="Arial" w:cs="Arial"/>
        </w:rPr>
        <w:t>, ELISA indireto</w:t>
      </w:r>
      <w:r w:rsidR="00241220">
        <w:rPr>
          <w:rFonts w:ascii="Arial" w:hAnsi="Arial" w:cs="Arial"/>
        </w:rPr>
        <w:t xml:space="preserve">, </w:t>
      </w:r>
      <w:proofErr w:type="spellStart"/>
      <w:r w:rsidR="00241220">
        <w:rPr>
          <w:rFonts w:ascii="Arial" w:hAnsi="Arial" w:cs="Arial"/>
        </w:rPr>
        <w:t>soroprevalência</w:t>
      </w:r>
      <w:proofErr w:type="spellEnd"/>
      <w:r w:rsidR="00241220">
        <w:rPr>
          <w:rFonts w:ascii="Arial" w:hAnsi="Arial" w:cs="Arial"/>
        </w:rPr>
        <w:t>, feira</w:t>
      </w:r>
    </w:p>
    <w:p w14:paraId="59F64BBD" w14:textId="2C312AC8" w:rsidR="00B3307B" w:rsidRPr="00DC4384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DC4384">
        <w:rPr>
          <w:rFonts w:ascii="Arial" w:hAnsi="Arial" w:cs="Arial"/>
          <w:b/>
        </w:rPr>
        <w:t>Agência financiadora:</w:t>
      </w:r>
      <w:r w:rsidRPr="00DC4384">
        <w:rPr>
          <w:rFonts w:ascii="Arial" w:hAnsi="Arial" w:cs="Arial"/>
        </w:rPr>
        <w:t xml:space="preserve"> </w:t>
      </w:r>
      <w:r w:rsidR="00373C1A">
        <w:rPr>
          <w:rFonts w:ascii="Arial" w:hAnsi="Arial" w:cs="Arial"/>
        </w:rPr>
        <w:t>Bolsista IC PIBIC – CNPq.</w:t>
      </w:r>
    </w:p>
    <w:sectPr w:rsidR="00B3307B" w:rsidRPr="00DC4384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394E3" w14:textId="77777777" w:rsidR="00DC5FE7" w:rsidRDefault="00DC5FE7" w:rsidP="001606DA">
      <w:pPr>
        <w:spacing w:after="0" w:line="240" w:lineRule="auto"/>
      </w:pPr>
      <w:r>
        <w:separator/>
      </w:r>
    </w:p>
  </w:endnote>
  <w:endnote w:type="continuationSeparator" w:id="0">
    <w:p w14:paraId="198D2F77" w14:textId="77777777" w:rsidR="00DC5FE7" w:rsidRDefault="00DC5FE7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85087" w14:textId="77777777" w:rsidR="00DC5FE7" w:rsidRPr="00054644" w:rsidRDefault="00DC5FE7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545306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39162422" w14:textId="77777777" w:rsidR="00DC5FE7" w:rsidRDefault="00DC5FE7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072E7" w14:textId="77777777" w:rsidR="00DC5FE7" w:rsidRDefault="00DC5FE7" w:rsidP="001606DA">
      <w:pPr>
        <w:spacing w:after="0" w:line="240" w:lineRule="auto"/>
      </w:pPr>
      <w:r>
        <w:separator/>
      </w:r>
    </w:p>
  </w:footnote>
  <w:footnote w:type="continuationSeparator" w:id="0">
    <w:p w14:paraId="573ACDCE" w14:textId="77777777" w:rsidR="00DC5FE7" w:rsidRDefault="00DC5FE7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ACD2C" w14:textId="326F90BC" w:rsidR="00DC5FE7" w:rsidRPr="00B434BC" w:rsidRDefault="00DC5FE7" w:rsidP="00B434BC">
    <w:pPr>
      <w:spacing w:before="120" w:after="120" w:line="240" w:lineRule="auto"/>
      <w:jc w:val="center"/>
      <w:rPr>
        <w:rFonts w:ascii="Calibri Light" w:hAnsi="Calibri Light" w:cs="Calibri Light"/>
        <w:b/>
        <w:bCs/>
      </w:rPr>
    </w:pPr>
    <w:r w:rsidRPr="00B434BC">
      <w:rPr>
        <w:rFonts w:ascii="Calibri Light" w:hAnsi="Calibri Light" w:cs="Calibri Light"/>
        <w:b/>
        <w:bCs/>
      </w:rPr>
      <w:br w:type="page"/>
    </w:r>
  </w:p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7104"/>
      <w:gridCol w:w="1967"/>
    </w:tblGrid>
    <w:tr w:rsidR="00DC5FE7" w:rsidRPr="00054644" w14:paraId="6B1B2244" w14:textId="77777777" w:rsidTr="00B434BC">
      <w:tc>
        <w:tcPr>
          <w:tcW w:w="7179" w:type="dxa"/>
          <w:shd w:val="clear" w:color="auto" w:fill="auto"/>
          <w:vAlign w:val="center"/>
        </w:tcPr>
        <w:p w14:paraId="2BADD924" w14:textId="0D77A483" w:rsidR="00DC5FE7" w:rsidRPr="00054644" w:rsidRDefault="00DC5FE7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1DB761FD" wp14:editId="39DDCFBF">
                <wp:extent cx="4086225" cy="10763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62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8" w:type="dxa"/>
          <w:shd w:val="clear" w:color="auto" w:fill="auto"/>
          <w:vAlign w:val="center"/>
        </w:tcPr>
        <w:p w14:paraId="477010D8" w14:textId="77777777" w:rsidR="00DC5FE7" w:rsidRPr="00054644" w:rsidRDefault="00DC5FE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31431559" w14:textId="77777777" w:rsidR="00DC5FE7" w:rsidRPr="00054644" w:rsidRDefault="00DC5FE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7596B9DE" w14:textId="77777777" w:rsidR="00DC5FE7" w:rsidRPr="00054644" w:rsidRDefault="00DC5FE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32655EE1" w14:textId="77777777" w:rsidR="00DC5FE7" w:rsidRPr="00054644" w:rsidRDefault="00DC5FE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75F5A07F" w14:textId="77777777" w:rsidR="00DC5FE7" w:rsidRPr="00054644" w:rsidRDefault="00DC5FE7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0AFE8DE8" w14:textId="77777777" w:rsidR="00DC5FE7" w:rsidRPr="00EA6087" w:rsidRDefault="00DC5FE7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query w:val="SELECT * FROM `'SEMIC - Anais 2$'` 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CD"/>
    <w:rsid w:val="00017FDD"/>
    <w:rsid w:val="00054644"/>
    <w:rsid w:val="000877EA"/>
    <w:rsid w:val="00094478"/>
    <w:rsid w:val="000B4BE3"/>
    <w:rsid w:val="000D612C"/>
    <w:rsid w:val="0011702E"/>
    <w:rsid w:val="001606DA"/>
    <w:rsid w:val="00161B12"/>
    <w:rsid w:val="00177977"/>
    <w:rsid w:val="001F6C23"/>
    <w:rsid w:val="002048B8"/>
    <w:rsid w:val="00241220"/>
    <w:rsid w:val="00245C33"/>
    <w:rsid w:val="00256AE4"/>
    <w:rsid w:val="00372E6B"/>
    <w:rsid w:val="00373C1A"/>
    <w:rsid w:val="0038540A"/>
    <w:rsid w:val="0038638D"/>
    <w:rsid w:val="003F5970"/>
    <w:rsid w:val="0049408B"/>
    <w:rsid w:val="004B66D4"/>
    <w:rsid w:val="00506604"/>
    <w:rsid w:val="00523213"/>
    <w:rsid w:val="00524676"/>
    <w:rsid w:val="00545306"/>
    <w:rsid w:val="00592EE8"/>
    <w:rsid w:val="00595167"/>
    <w:rsid w:val="005A5195"/>
    <w:rsid w:val="005E2308"/>
    <w:rsid w:val="006577F3"/>
    <w:rsid w:val="00660372"/>
    <w:rsid w:val="00684C27"/>
    <w:rsid w:val="006F75C2"/>
    <w:rsid w:val="00700465"/>
    <w:rsid w:val="00704791"/>
    <w:rsid w:val="00764F9F"/>
    <w:rsid w:val="007B638E"/>
    <w:rsid w:val="00861F63"/>
    <w:rsid w:val="008723A4"/>
    <w:rsid w:val="008D5F8A"/>
    <w:rsid w:val="00A454CD"/>
    <w:rsid w:val="00A5169B"/>
    <w:rsid w:val="00A75624"/>
    <w:rsid w:val="00A81EB7"/>
    <w:rsid w:val="00AB604C"/>
    <w:rsid w:val="00AF26EE"/>
    <w:rsid w:val="00B06AD4"/>
    <w:rsid w:val="00B07E47"/>
    <w:rsid w:val="00B16B90"/>
    <w:rsid w:val="00B3307B"/>
    <w:rsid w:val="00B434BC"/>
    <w:rsid w:val="00B657E0"/>
    <w:rsid w:val="00B719CF"/>
    <w:rsid w:val="00B91B7B"/>
    <w:rsid w:val="00BE344A"/>
    <w:rsid w:val="00BF78BB"/>
    <w:rsid w:val="00C24FF7"/>
    <w:rsid w:val="00C6189D"/>
    <w:rsid w:val="00C81114"/>
    <w:rsid w:val="00C92186"/>
    <w:rsid w:val="00D52928"/>
    <w:rsid w:val="00D575D3"/>
    <w:rsid w:val="00DC4384"/>
    <w:rsid w:val="00DC5FE7"/>
    <w:rsid w:val="00E31D45"/>
    <w:rsid w:val="00E43A12"/>
    <w:rsid w:val="00E46530"/>
    <w:rsid w:val="00EA6087"/>
    <w:rsid w:val="00ED6C9F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8F752B"/>
  <w15:chartTrackingRefBased/>
  <w15:docId w15:val="{813A5FF1-4FD0-42C6-984C-9286249A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245C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DBAD-7A25-864F-BBA5-51839047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2109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Microsoft Office User</cp:lastModifiedBy>
  <cp:revision>10</cp:revision>
  <cp:lastPrinted>2019-09-24T13:34:00Z</cp:lastPrinted>
  <dcterms:created xsi:type="dcterms:W3CDTF">2020-10-25T01:21:00Z</dcterms:created>
  <dcterms:modified xsi:type="dcterms:W3CDTF">2020-11-04T18:24:00Z</dcterms:modified>
</cp:coreProperties>
</file>