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75CA" w14:textId="77777777" w:rsidR="00AC4686" w:rsidRDefault="00AC4686" w:rsidP="00AC4686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>
        <w:rPr>
          <w:rFonts w:ascii="Arial" w:hAnsi="Arial" w:cs="Arial"/>
        </w:rPr>
        <w:t>Ensino</w:t>
      </w:r>
    </w:p>
    <w:p w14:paraId="37D6AE76" w14:textId="77777777" w:rsidR="00AC4686" w:rsidRDefault="00AC4686" w:rsidP="00AC4686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41EFA3CF" w14:textId="77777777" w:rsidR="00AC4686" w:rsidRDefault="00AC4686" w:rsidP="00AC4686">
      <w:pPr>
        <w:spacing w:before="60" w:after="60" w:line="240" w:lineRule="auto"/>
        <w:ind w:right="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Estudo e desenvolvimento de Objetos de Aprendizagem</w:t>
      </w:r>
    </w:p>
    <w:p w14:paraId="216C05DB" w14:textId="77777777" w:rsidR="00AC4686" w:rsidRDefault="00AC4686" w:rsidP="00AC4686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48296B3D" w14:textId="184EE364" w:rsidR="00AC4686" w:rsidRPr="00512023" w:rsidRDefault="00AC4686" w:rsidP="00AC4686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Murilo Carvalho Feitosa</w:t>
      </w:r>
      <w:r w:rsidRPr="005120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Otávio Paulino Lavor</w:t>
      </w:r>
    </w:p>
    <w:p w14:paraId="7803E457" w14:textId="77777777" w:rsidR="00334C05" w:rsidRPr="003A27D5" w:rsidRDefault="00334C05">
      <w:pPr>
        <w:rPr>
          <w:rFonts w:ascii="Arial" w:hAnsi="Arial" w:cs="Arial"/>
        </w:rPr>
      </w:pPr>
    </w:p>
    <w:p w14:paraId="485BCDFF" w14:textId="6C99DD6C" w:rsidR="003A27D5" w:rsidRDefault="00891EEB" w:rsidP="00AC46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uso de objetos de aprendizagem</w:t>
      </w:r>
      <w:r w:rsidR="003A27D5">
        <w:rPr>
          <w:rFonts w:ascii="Arial" w:hAnsi="Arial" w:cs="Arial"/>
        </w:rPr>
        <w:t xml:space="preserve"> vem ganhando grande espaço no ensino</w:t>
      </w:r>
      <w:r w:rsidR="006D5DDE">
        <w:rPr>
          <w:rFonts w:ascii="Arial" w:hAnsi="Arial" w:cs="Arial"/>
        </w:rPr>
        <w:t xml:space="preserve"> devido </w:t>
      </w:r>
      <w:r>
        <w:rPr>
          <w:rFonts w:ascii="Arial" w:hAnsi="Arial" w:cs="Arial"/>
        </w:rPr>
        <w:t xml:space="preserve">ao seu papel de </w:t>
      </w:r>
      <w:r w:rsidR="006D5DD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liar teoria e prática através das tecnologias de informação e comunicação. </w:t>
      </w:r>
      <w:r w:rsidR="006D5DDE">
        <w:rPr>
          <w:rFonts w:ascii="Arial" w:hAnsi="Arial" w:cs="Arial"/>
        </w:rPr>
        <w:t>Dessa maneira, é possível identificar que o estudo dessas tecnologias</w:t>
      </w:r>
      <w:r>
        <w:rPr>
          <w:rFonts w:ascii="Arial" w:hAnsi="Arial" w:cs="Arial"/>
        </w:rPr>
        <w:t xml:space="preserve"> como ferramentas auxiliares ao professor</w:t>
      </w:r>
      <w:r w:rsidR="006D5D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traz investigações </w:t>
      </w:r>
      <w:r w:rsidR="006D5DDE">
        <w:rPr>
          <w:rFonts w:ascii="Arial" w:hAnsi="Arial" w:cs="Arial"/>
        </w:rPr>
        <w:t>no ambiente da sala de aula</w:t>
      </w:r>
      <w:r>
        <w:rPr>
          <w:rFonts w:ascii="Arial" w:hAnsi="Arial" w:cs="Arial"/>
        </w:rPr>
        <w:t>, independentemente do nível de ensino</w:t>
      </w:r>
      <w:r w:rsidR="003A27D5">
        <w:rPr>
          <w:rFonts w:ascii="Arial" w:hAnsi="Arial" w:cs="Arial"/>
        </w:rPr>
        <w:t>.</w:t>
      </w:r>
      <w:r w:rsidR="001200DB">
        <w:rPr>
          <w:rFonts w:ascii="Arial" w:hAnsi="Arial" w:cs="Arial"/>
        </w:rPr>
        <w:t xml:space="preserve"> </w:t>
      </w:r>
      <w:r w:rsidR="00B10100">
        <w:rPr>
          <w:rFonts w:ascii="Arial" w:hAnsi="Arial" w:cs="Arial"/>
        </w:rPr>
        <w:t>Neste sentido, este</w:t>
      </w:r>
      <w:r w:rsidR="001200DB">
        <w:rPr>
          <w:rFonts w:ascii="Arial" w:hAnsi="Arial" w:cs="Arial"/>
        </w:rPr>
        <w:t xml:space="preserve"> trabalho destaca que considerando as dif</w:t>
      </w:r>
      <w:r w:rsidR="00B10100">
        <w:rPr>
          <w:rFonts w:ascii="Arial" w:hAnsi="Arial" w:cs="Arial"/>
        </w:rPr>
        <w:t xml:space="preserve">iculdades vivenciadas no ensino e </w:t>
      </w:r>
      <w:r w:rsidR="001200DB">
        <w:rPr>
          <w:rFonts w:ascii="Arial" w:hAnsi="Arial" w:cs="Arial"/>
        </w:rPr>
        <w:t>aprendizagem</w:t>
      </w:r>
      <w:r w:rsidR="00B10100">
        <w:rPr>
          <w:rFonts w:ascii="Arial" w:hAnsi="Arial" w:cs="Arial"/>
        </w:rPr>
        <w:t>,</w:t>
      </w:r>
      <w:r w:rsidR="001200DB">
        <w:rPr>
          <w:rFonts w:ascii="Arial" w:hAnsi="Arial" w:cs="Arial"/>
        </w:rPr>
        <w:t xml:space="preserve"> é possível perceber que há necessidade de algo que </w:t>
      </w:r>
      <w:r w:rsidR="00B10100">
        <w:rPr>
          <w:rFonts w:ascii="Arial" w:hAnsi="Arial" w:cs="Arial"/>
        </w:rPr>
        <w:t>provoque motivação e interação n</w:t>
      </w:r>
      <w:r w:rsidR="001200DB">
        <w:rPr>
          <w:rFonts w:ascii="Arial" w:hAnsi="Arial" w:cs="Arial"/>
        </w:rPr>
        <w:t xml:space="preserve">o aluno com </w:t>
      </w:r>
      <w:r w:rsidR="00347386">
        <w:rPr>
          <w:rFonts w:ascii="Arial" w:hAnsi="Arial" w:cs="Arial"/>
        </w:rPr>
        <w:t>o conteúdo a ser estudado</w:t>
      </w:r>
      <w:r w:rsidR="006D5DDE">
        <w:rPr>
          <w:rFonts w:ascii="Arial" w:hAnsi="Arial" w:cs="Arial"/>
        </w:rPr>
        <w:t xml:space="preserve">, gerando </w:t>
      </w:r>
      <w:r w:rsidR="00B10100">
        <w:rPr>
          <w:rFonts w:ascii="Arial" w:hAnsi="Arial" w:cs="Arial"/>
        </w:rPr>
        <w:t>uma participação ativa</w:t>
      </w:r>
      <w:r w:rsidR="00347386">
        <w:rPr>
          <w:rFonts w:ascii="Arial" w:hAnsi="Arial" w:cs="Arial"/>
        </w:rPr>
        <w:t xml:space="preserve">. </w:t>
      </w:r>
      <w:r w:rsidR="00B10100">
        <w:rPr>
          <w:rFonts w:ascii="Arial" w:hAnsi="Arial" w:cs="Arial"/>
        </w:rPr>
        <w:t xml:space="preserve">Então, </w:t>
      </w:r>
      <w:r w:rsidR="006D5DDE">
        <w:rPr>
          <w:rFonts w:ascii="Arial" w:hAnsi="Arial" w:cs="Arial"/>
        </w:rPr>
        <w:t>torna-se</w:t>
      </w:r>
      <w:r w:rsidR="00347386">
        <w:rPr>
          <w:rFonts w:ascii="Arial" w:hAnsi="Arial" w:cs="Arial"/>
        </w:rPr>
        <w:t xml:space="preserve"> viável estudar métodos para </w:t>
      </w:r>
      <w:r w:rsidR="00B10100">
        <w:rPr>
          <w:rFonts w:ascii="Arial" w:hAnsi="Arial" w:cs="Arial"/>
        </w:rPr>
        <w:t xml:space="preserve">investigar </w:t>
      </w:r>
      <w:r w:rsidR="00347386">
        <w:rPr>
          <w:rFonts w:ascii="Arial" w:hAnsi="Arial" w:cs="Arial"/>
        </w:rPr>
        <w:t>modifica</w:t>
      </w:r>
      <w:r w:rsidR="00B10100">
        <w:rPr>
          <w:rFonts w:ascii="Arial" w:hAnsi="Arial" w:cs="Arial"/>
        </w:rPr>
        <w:t xml:space="preserve">ções no cenário educacional em que tecnologias como </w:t>
      </w:r>
      <w:r w:rsidR="00347386">
        <w:rPr>
          <w:rFonts w:ascii="Arial" w:hAnsi="Arial" w:cs="Arial"/>
        </w:rPr>
        <w:t xml:space="preserve">objetos de aprendizagem </w:t>
      </w:r>
      <w:r w:rsidR="00B10100">
        <w:rPr>
          <w:rFonts w:ascii="Arial" w:hAnsi="Arial" w:cs="Arial"/>
        </w:rPr>
        <w:t>são inseridas no planejamento e execução das aulas</w:t>
      </w:r>
      <w:r w:rsidR="00043E97">
        <w:rPr>
          <w:rFonts w:ascii="Arial" w:hAnsi="Arial" w:cs="Arial"/>
        </w:rPr>
        <w:t xml:space="preserve">. Após um estudo bibliográfico e busca em repositórios de objetos de aprendizagem, foram selecionadas simulações que pudessem ser trabalhadas no ensino de </w:t>
      </w:r>
      <w:r w:rsidR="00347386">
        <w:rPr>
          <w:rFonts w:ascii="Arial" w:hAnsi="Arial" w:cs="Arial"/>
        </w:rPr>
        <w:t xml:space="preserve">ciências exatas e naturais </w:t>
      </w:r>
      <w:r w:rsidR="00043E97">
        <w:rPr>
          <w:rFonts w:ascii="Arial" w:hAnsi="Arial" w:cs="Arial"/>
        </w:rPr>
        <w:t>provocando</w:t>
      </w:r>
      <w:r w:rsidR="00B33EE0">
        <w:rPr>
          <w:rFonts w:ascii="Arial" w:hAnsi="Arial" w:cs="Arial"/>
        </w:rPr>
        <w:t xml:space="preserve"> </w:t>
      </w:r>
      <w:r w:rsidR="005E0DA6">
        <w:rPr>
          <w:rFonts w:ascii="Arial" w:hAnsi="Arial" w:cs="Arial"/>
        </w:rPr>
        <w:t>motivação e</w:t>
      </w:r>
      <w:r w:rsidR="001D632B">
        <w:rPr>
          <w:rFonts w:ascii="Arial" w:hAnsi="Arial" w:cs="Arial"/>
        </w:rPr>
        <w:t xml:space="preserve"> concentrando a</w:t>
      </w:r>
      <w:r w:rsidR="005E0DA6">
        <w:rPr>
          <w:rFonts w:ascii="Arial" w:hAnsi="Arial" w:cs="Arial"/>
        </w:rPr>
        <w:t xml:space="preserve"> atenção dos discentes</w:t>
      </w:r>
      <w:r w:rsidR="00B33EE0">
        <w:rPr>
          <w:rFonts w:ascii="Arial" w:hAnsi="Arial" w:cs="Arial"/>
        </w:rPr>
        <w:t>.</w:t>
      </w:r>
      <w:r w:rsidR="00347386">
        <w:rPr>
          <w:rFonts w:ascii="Arial" w:hAnsi="Arial" w:cs="Arial"/>
        </w:rPr>
        <w:t xml:space="preserve"> </w:t>
      </w:r>
      <w:r w:rsidR="00043E97">
        <w:rPr>
          <w:rFonts w:ascii="Arial" w:hAnsi="Arial" w:cs="Arial"/>
        </w:rPr>
        <w:t xml:space="preserve">A plataforma utilizada foi </w:t>
      </w:r>
      <w:proofErr w:type="spellStart"/>
      <w:r w:rsidR="001200DB" w:rsidRPr="001200DB">
        <w:rPr>
          <w:rFonts w:ascii="Arial" w:hAnsi="Arial" w:cs="Arial"/>
          <w:i/>
          <w:iCs/>
        </w:rPr>
        <w:t>PhET</w:t>
      </w:r>
      <w:proofErr w:type="spellEnd"/>
      <w:r w:rsidR="003A27D5">
        <w:rPr>
          <w:rFonts w:ascii="Arial" w:hAnsi="Arial" w:cs="Arial"/>
        </w:rPr>
        <w:t>,</w:t>
      </w:r>
      <w:r w:rsidR="001200DB">
        <w:rPr>
          <w:rFonts w:ascii="Arial" w:hAnsi="Arial" w:cs="Arial"/>
        </w:rPr>
        <w:t xml:space="preserve"> </w:t>
      </w:r>
      <w:r w:rsidR="00043E97">
        <w:rPr>
          <w:rFonts w:ascii="Arial" w:hAnsi="Arial" w:cs="Arial"/>
        </w:rPr>
        <w:t xml:space="preserve">um repositório de simulações gratuitas para diversas áreas do conhecimento. No ensino de circuitos elétricos, o </w:t>
      </w:r>
      <w:r w:rsidR="00043E97" w:rsidRPr="00043E97">
        <w:rPr>
          <w:rFonts w:ascii="Arial" w:hAnsi="Arial" w:cs="Arial"/>
        </w:rPr>
        <w:t>simulador kit</w:t>
      </w:r>
      <w:r w:rsidR="00043E97">
        <w:rPr>
          <w:rFonts w:ascii="Arial" w:hAnsi="Arial" w:cs="Arial"/>
        </w:rPr>
        <w:t xml:space="preserve"> de construção de circuitos foi utilizado ao trabalhar uma sequência de ensino investigativa, gerando melhor aproveita</w:t>
      </w:r>
      <w:r w:rsidR="001D632B">
        <w:rPr>
          <w:rFonts w:ascii="Arial" w:hAnsi="Arial" w:cs="Arial"/>
        </w:rPr>
        <w:t>mento</w:t>
      </w:r>
      <w:r w:rsidR="00043E97">
        <w:rPr>
          <w:rFonts w:ascii="Arial" w:hAnsi="Arial" w:cs="Arial"/>
        </w:rPr>
        <w:t xml:space="preserve"> acadêmico</w:t>
      </w:r>
      <w:r w:rsidR="002854F0" w:rsidRPr="002854F0">
        <w:rPr>
          <w:rFonts w:ascii="Arial" w:hAnsi="Arial" w:cs="Arial"/>
        </w:rPr>
        <w:t>, já que por meio de avaliações e levantamento de dados os discentes apresenta</w:t>
      </w:r>
      <w:bookmarkStart w:id="0" w:name="_GoBack"/>
      <w:bookmarkEnd w:id="0"/>
      <w:r w:rsidR="002854F0" w:rsidRPr="002854F0">
        <w:rPr>
          <w:rFonts w:ascii="Arial" w:hAnsi="Arial" w:cs="Arial"/>
        </w:rPr>
        <w:t>ram resultados satisfatórios</w:t>
      </w:r>
      <w:r w:rsidR="00043E97">
        <w:rPr>
          <w:rFonts w:ascii="Arial" w:hAnsi="Arial" w:cs="Arial"/>
        </w:rPr>
        <w:t>. Esta sequência também foi utilizada com os simuladores</w:t>
      </w:r>
      <w:r w:rsidR="00710201">
        <w:rPr>
          <w:rFonts w:ascii="Arial" w:hAnsi="Arial" w:cs="Arial"/>
        </w:rPr>
        <w:t xml:space="preserve">, kit de construção de circuitos (AC+DC) e </w:t>
      </w:r>
      <w:proofErr w:type="spellStart"/>
      <w:r w:rsidR="00710201">
        <w:rPr>
          <w:rFonts w:ascii="Arial" w:hAnsi="Arial" w:cs="Arial"/>
          <w:i/>
          <w:iCs/>
        </w:rPr>
        <w:t>Bung</w:t>
      </w:r>
      <w:proofErr w:type="spellEnd"/>
      <w:r w:rsidR="00710201">
        <w:rPr>
          <w:rFonts w:ascii="Arial" w:hAnsi="Arial" w:cs="Arial"/>
          <w:i/>
          <w:iCs/>
        </w:rPr>
        <w:t xml:space="preserve"> jump</w:t>
      </w:r>
      <w:r w:rsidR="00710201" w:rsidRPr="00DE2C6D">
        <w:rPr>
          <w:rFonts w:ascii="Arial" w:hAnsi="Arial" w:cs="Arial"/>
        </w:rPr>
        <w:t>, este segundo encontrado</w:t>
      </w:r>
      <w:r w:rsidR="00710201">
        <w:rPr>
          <w:rFonts w:ascii="Arial" w:hAnsi="Arial" w:cs="Arial"/>
          <w:i/>
          <w:iCs/>
        </w:rPr>
        <w:t xml:space="preserve"> </w:t>
      </w:r>
      <w:r w:rsidR="00710201">
        <w:rPr>
          <w:rFonts w:ascii="Arial" w:hAnsi="Arial" w:cs="Arial"/>
        </w:rPr>
        <w:t>no Laboratório Didático Virtual Escola do Futuro,</w:t>
      </w:r>
      <w:r w:rsidR="00043E97">
        <w:rPr>
          <w:rFonts w:ascii="Arial" w:hAnsi="Arial" w:cs="Arial"/>
        </w:rPr>
        <w:t xml:space="preserve"> no </w:t>
      </w:r>
      <w:r w:rsidR="00366BAB">
        <w:rPr>
          <w:rFonts w:ascii="Arial" w:hAnsi="Arial" w:cs="Arial"/>
        </w:rPr>
        <w:t>ensino de equações d</w:t>
      </w:r>
      <w:r w:rsidR="001200DB">
        <w:rPr>
          <w:rFonts w:ascii="Arial" w:hAnsi="Arial" w:cs="Arial"/>
        </w:rPr>
        <w:t>iferenciais</w:t>
      </w:r>
      <w:r w:rsidR="00043E97">
        <w:rPr>
          <w:rFonts w:ascii="Arial" w:hAnsi="Arial" w:cs="Arial"/>
        </w:rPr>
        <w:t xml:space="preserve"> trazendo maior participação dos discentes</w:t>
      </w:r>
      <w:r w:rsidR="002854F0" w:rsidRPr="002854F0">
        <w:rPr>
          <w:rFonts w:ascii="Arial" w:hAnsi="Arial" w:cs="Arial"/>
        </w:rPr>
        <w:t>, pois os resultados apontam que os alunos conseguiram resolver com maior facilidade os problemas propostos</w:t>
      </w:r>
      <w:r w:rsidR="002854F0">
        <w:rPr>
          <w:rFonts w:ascii="Arial" w:hAnsi="Arial" w:cs="Arial"/>
        </w:rPr>
        <w:t xml:space="preserve"> após a aplicação dos simuladores</w:t>
      </w:r>
      <w:r w:rsidR="001200DB">
        <w:rPr>
          <w:rFonts w:ascii="Arial" w:hAnsi="Arial" w:cs="Arial"/>
        </w:rPr>
        <w:t>.</w:t>
      </w:r>
      <w:r w:rsidR="00B33EE0">
        <w:rPr>
          <w:rFonts w:ascii="Arial" w:hAnsi="Arial" w:cs="Arial"/>
        </w:rPr>
        <w:t xml:space="preserve"> Através do auxílio </w:t>
      </w:r>
      <w:r w:rsidR="005E0DA6">
        <w:rPr>
          <w:rFonts w:ascii="Arial" w:hAnsi="Arial" w:cs="Arial"/>
        </w:rPr>
        <w:t>desses simulad</w:t>
      </w:r>
      <w:r w:rsidR="00366BAB">
        <w:rPr>
          <w:rFonts w:ascii="Arial" w:hAnsi="Arial" w:cs="Arial"/>
        </w:rPr>
        <w:t>ores, percebe-se que os alunos de</w:t>
      </w:r>
      <w:r w:rsidR="005E0DA6">
        <w:rPr>
          <w:rFonts w:ascii="Arial" w:hAnsi="Arial" w:cs="Arial"/>
        </w:rPr>
        <w:t xml:space="preserve">mostram um maior interesse e atenção </w:t>
      </w:r>
      <w:r w:rsidR="00366BAB">
        <w:rPr>
          <w:rFonts w:ascii="Arial" w:hAnsi="Arial" w:cs="Arial"/>
        </w:rPr>
        <w:t>nas aulas quando os objetos de aprendizagem são utilizados, o que coloca estas tecnologias como aliad</w:t>
      </w:r>
      <w:r w:rsidR="00710201">
        <w:rPr>
          <w:rFonts w:ascii="Arial" w:hAnsi="Arial" w:cs="Arial"/>
        </w:rPr>
        <w:t>a</w:t>
      </w:r>
      <w:r w:rsidR="00366BAB">
        <w:rPr>
          <w:rFonts w:ascii="Arial" w:hAnsi="Arial" w:cs="Arial"/>
        </w:rPr>
        <w:t xml:space="preserve">s </w:t>
      </w:r>
      <w:r w:rsidR="00710201">
        <w:rPr>
          <w:rFonts w:ascii="Arial" w:hAnsi="Arial" w:cs="Arial"/>
        </w:rPr>
        <w:t>n</w:t>
      </w:r>
      <w:r w:rsidR="00366BAB">
        <w:rPr>
          <w:rFonts w:ascii="Arial" w:hAnsi="Arial" w:cs="Arial"/>
        </w:rPr>
        <w:t>os processos de ensino e aprendizagem.</w:t>
      </w:r>
    </w:p>
    <w:p w14:paraId="5C6CCA54" w14:textId="614FA29B" w:rsidR="00366BAB" w:rsidRDefault="00366BAB" w:rsidP="00AC4686">
      <w:pPr>
        <w:jc w:val="both"/>
        <w:rPr>
          <w:rFonts w:ascii="Arial" w:hAnsi="Arial" w:cs="Arial"/>
        </w:rPr>
      </w:pPr>
      <w:r w:rsidRPr="00DE2C6D">
        <w:rPr>
          <w:rFonts w:ascii="Arial" w:hAnsi="Arial" w:cs="Arial"/>
          <w:b/>
          <w:bCs/>
        </w:rPr>
        <w:t>Palavras-chave:</w:t>
      </w:r>
      <w:r>
        <w:rPr>
          <w:rFonts w:ascii="Arial" w:hAnsi="Arial" w:cs="Arial"/>
        </w:rPr>
        <w:t xml:space="preserve"> Plataforma </w:t>
      </w:r>
      <w:proofErr w:type="spellStart"/>
      <w:r w:rsidRPr="00DE2C6D">
        <w:rPr>
          <w:rFonts w:ascii="Arial" w:hAnsi="Arial" w:cs="Arial"/>
          <w:i/>
          <w:iCs/>
        </w:rPr>
        <w:t>PhET</w:t>
      </w:r>
      <w:proofErr w:type="spellEnd"/>
      <w:r>
        <w:rPr>
          <w:rFonts w:ascii="Arial" w:hAnsi="Arial" w:cs="Arial"/>
        </w:rPr>
        <w:t>, Ensino e aprendizagem, Sequência de Ensino Investigativa.</w:t>
      </w:r>
    </w:p>
    <w:p w14:paraId="471E0DEB" w14:textId="7DCFE0C2" w:rsidR="00DE2C6D" w:rsidRPr="00DE2C6D" w:rsidRDefault="00DE2C6D" w:rsidP="00AC468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Agência financiadora: </w:t>
      </w:r>
      <w:r>
        <w:rPr>
          <w:rFonts w:ascii="Arial" w:hAnsi="Arial" w:cs="Arial"/>
        </w:rPr>
        <w:t>Conselho Nacional de Pesquisa e Desenvolvimento Tecnológico</w:t>
      </w:r>
      <w:r w:rsidR="001E77B0">
        <w:rPr>
          <w:rFonts w:ascii="Arial" w:hAnsi="Arial" w:cs="Arial"/>
        </w:rPr>
        <w:t>.</w:t>
      </w:r>
    </w:p>
    <w:sectPr w:rsidR="00DE2C6D" w:rsidRPr="00DE2C6D" w:rsidSect="00A25445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3CF0D" w14:textId="77777777" w:rsidR="001C562C" w:rsidRDefault="001C562C" w:rsidP="00AC4686">
      <w:pPr>
        <w:spacing w:after="0" w:line="240" w:lineRule="auto"/>
      </w:pPr>
      <w:r>
        <w:separator/>
      </w:r>
    </w:p>
  </w:endnote>
  <w:endnote w:type="continuationSeparator" w:id="0">
    <w:p w14:paraId="4442EA01" w14:textId="77777777" w:rsidR="001C562C" w:rsidRDefault="001C562C" w:rsidP="00AC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1D1E8" w14:textId="77777777" w:rsidR="00AC4686" w:rsidRDefault="00AC4686" w:rsidP="00AC4686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="00366BAB"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583E68F4" w14:textId="77777777" w:rsidR="00AC4686" w:rsidRPr="00AC4686" w:rsidRDefault="00AC4686" w:rsidP="00AC4686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844E9" w14:textId="77777777" w:rsidR="001C562C" w:rsidRDefault="001C562C" w:rsidP="00AC4686">
      <w:pPr>
        <w:spacing w:after="0" w:line="240" w:lineRule="auto"/>
      </w:pPr>
      <w:r>
        <w:separator/>
      </w:r>
    </w:p>
  </w:footnote>
  <w:footnote w:type="continuationSeparator" w:id="0">
    <w:p w14:paraId="7D9894D9" w14:textId="77777777" w:rsidR="001C562C" w:rsidRDefault="001C562C" w:rsidP="00AC4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858"/>
      <w:gridCol w:w="2213"/>
    </w:tblGrid>
    <w:tr w:rsidR="00AC4686" w:rsidRPr="00054644" w14:paraId="5833A772" w14:textId="77777777" w:rsidTr="0094157F">
      <w:tc>
        <w:tcPr>
          <w:tcW w:w="6958" w:type="dxa"/>
          <w:shd w:val="clear" w:color="auto" w:fill="auto"/>
          <w:vAlign w:val="center"/>
        </w:tcPr>
        <w:p w14:paraId="5734D638" w14:textId="77777777" w:rsidR="00AC4686" w:rsidRPr="00054644" w:rsidRDefault="00AC4686" w:rsidP="00AC4686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0" distR="0" wp14:anchorId="2AB44ED2" wp14:editId="62409B9D">
                <wp:extent cx="3400425" cy="895350"/>
                <wp:effectExtent l="0" t="0" r="9525" b="0"/>
                <wp:docPr id="2" name="Imagem 2" descr="logo_semic_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semic_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210B05DA" w14:textId="77777777" w:rsidR="00AC4686" w:rsidRPr="00054644" w:rsidRDefault="00AC4686" w:rsidP="00AC4686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3EEC3810" w14:textId="77777777" w:rsidR="00AC4686" w:rsidRPr="00054644" w:rsidRDefault="00AC4686" w:rsidP="00AC4686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072F9CAD" w14:textId="77777777" w:rsidR="00AC4686" w:rsidRPr="00054644" w:rsidRDefault="00AC4686" w:rsidP="00AC4686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489A4AAD" w14:textId="77777777" w:rsidR="00AC4686" w:rsidRPr="00054644" w:rsidRDefault="00AC4686" w:rsidP="00AC4686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622FA0AB" w14:textId="77777777" w:rsidR="00AC4686" w:rsidRPr="00054644" w:rsidRDefault="00AC4686" w:rsidP="00AC4686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50ABACC2" w14:textId="77777777" w:rsidR="00AC4686" w:rsidRDefault="00AC4686" w:rsidP="00AC46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6"/>
    <w:rsid w:val="00043E97"/>
    <w:rsid w:val="001200DB"/>
    <w:rsid w:val="00134347"/>
    <w:rsid w:val="001C562C"/>
    <w:rsid w:val="001D632B"/>
    <w:rsid w:val="001E77B0"/>
    <w:rsid w:val="002854F0"/>
    <w:rsid w:val="00334C05"/>
    <w:rsid w:val="00347386"/>
    <w:rsid w:val="00366BAB"/>
    <w:rsid w:val="003A27D5"/>
    <w:rsid w:val="00443B37"/>
    <w:rsid w:val="005E0DA6"/>
    <w:rsid w:val="006D5DDE"/>
    <w:rsid w:val="00710201"/>
    <w:rsid w:val="007F1435"/>
    <w:rsid w:val="00891EEB"/>
    <w:rsid w:val="00A25445"/>
    <w:rsid w:val="00AC4686"/>
    <w:rsid w:val="00B10100"/>
    <w:rsid w:val="00B33EE0"/>
    <w:rsid w:val="00DD5C5C"/>
    <w:rsid w:val="00DE2C6D"/>
    <w:rsid w:val="00E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D80B"/>
  <w15:chartTrackingRefBased/>
  <w15:docId w15:val="{A63187F5-CE5B-4A9E-A6F9-232F6BA8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4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4686"/>
  </w:style>
  <w:style w:type="paragraph" w:styleId="Rodap">
    <w:name w:val="footer"/>
    <w:basedOn w:val="Normal"/>
    <w:link w:val="RodapChar"/>
    <w:uiPriority w:val="99"/>
    <w:unhideWhenUsed/>
    <w:rsid w:val="00AC4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4686"/>
  </w:style>
  <w:style w:type="paragraph" w:styleId="Textodebalo">
    <w:name w:val="Balloon Text"/>
    <w:basedOn w:val="Normal"/>
    <w:link w:val="TextodebaloChar"/>
    <w:uiPriority w:val="99"/>
    <w:semiHidden/>
    <w:unhideWhenUsed/>
    <w:rsid w:val="003A2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FEITOSA</dc:creator>
  <cp:keywords/>
  <dc:description/>
  <cp:lastModifiedBy>MURILO FEITOSA</cp:lastModifiedBy>
  <cp:revision>6</cp:revision>
  <dcterms:created xsi:type="dcterms:W3CDTF">2020-10-21T22:55:00Z</dcterms:created>
  <dcterms:modified xsi:type="dcterms:W3CDTF">2020-11-04T16:23:00Z</dcterms:modified>
</cp:coreProperties>
</file>