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B56FB" w14:textId="5B3FFF01" w:rsidR="004E61C6" w:rsidRDefault="00B57AA3" w:rsidP="005D486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EC1515" w:rsidRPr="00B57AA3">
        <w:rPr>
          <w:rFonts w:ascii="Times New Roman" w:hAnsi="Times New Roman" w:cs="Times New Roman"/>
          <w:b/>
          <w:sz w:val="28"/>
          <w:szCs w:val="28"/>
        </w:rPr>
        <w:t xml:space="preserve">MICROBIOTA INTESTINAL E SUA RELAÇÃO COM </w:t>
      </w:r>
      <w:r w:rsidR="005D4863">
        <w:rPr>
          <w:rFonts w:ascii="Times New Roman" w:hAnsi="Times New Roman" w:cs="Times New Roman"/>
          <w:b/>
          <w:sz w:val="28"/>
          <w:szCs w:val="28"/>
        </w:rPr>
        <w:t>A</w:t>
      </w:r>
      <w:r w:rsidR="005D4863" w:rsidRPr="00B57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863">
        <w:rPr>
          <w:rFonts w:ascii="Times New Roman" w:hAnsi="Times New Roman" w:cs="Times New Roman"/>
          <w:b/>
          <w:sz w:val="28"/>
          <w:szCs w:val="28"/>
        </w:rPr>
        <w:t xml:space="preserve">FOME E SACIEDADE </w:t>
      </w:r>
    </w:p>
    <w:p w14:paraId="4E342D42" w14:textId="74AD30F0" w:rsidR="004E61C6" w:rsidRPr="004E61C6" w:rsidRDefault="004E61C6" w:rsidP="0071277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61C6">
        <w:rPr>
          <w:rFonts w:ascii="Times New Roman" w:eastAsia="Calibri" w:hAnsi="Times New Roman" w:cs="Times New Roman"/>
          <w:b/>
          <w:sz w:val="24"/>
          <w:szCs w:val="24"/>
        </w:rPr>
        <w:t>RESUMO</w:t>
      </w:r>
    </w:p>
    <w:p w14:paraId="42B91086" w14:textId="77777777" w:rsidR="004E61C6" w:rsidRPr="004E61C6" w:rsidRDefault="004E61C6" w:rsidP="0071277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D6A4A6" w14:textId="43666826" w:rsidR="004E61C6" w:rsidRPr="004E61C6" w:rsidRDefault="004E61C6" w:rsidP="0071277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C6">
        <w:rPr>
          <w:rFonts w:ascii="Times New Roman" w:eastAsia="Calibri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composição da microbiota pode tornar-se um importante caminho para explicar mudanças no </w:t>
      </w:r>
      <w:r w:rsidR="00F97B37">
        <w:rPr>
          <w:rFonts w:ascii="Times New Roman" w:hAnsi="Times New Roman" w:cs="Times New Roman"/>
          <w:color w:val="000000" w:themeColor="text1"/>
          <w:sz w:val="24"/>
          <w:szCs w:val="24"/>
        </w:rPr>
        <w:t>mecanismo fome e saciedade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consequentemente, no desenvolvimento d</w:t>
      </w:r>
      <w:r w:rsidR="000D0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comer </w:t>
      </w:r>
      <w:r w:rsidR="003F2F93">
        <w:rPr>
          <w:rFonts w:ascii="Times New Roman" w:hAnsi="Times New Roman" w:cs="Times New Roman"/>
          <w:color w:val="000000" w:themeColor="text1"/>
          <w:sz w:val="24"/>
          <w:szCs w:val="24"/>
        </w:rPr>
        <w:t>disfuncional</w:t>
      </w:r>
      <w:r w:rsidR="003F2F93" w:rsidRPr="00BD030F">
        <w:rPr>
          <w:rFonts w:ascii="Times New Roman" w:hAnsi="Times New Roman" w:cs="Times New Roman"/>
          <w:sz w:val="24"/>
          <w:szCs w:val="24"/>
        </w:rPr>
        <w:t>.</w:t>
      </w:r>
      <w:r w:rsidR="00567D66" w:rsidRPr="00BD030F">
        <w:rPr>
          <w:rFonts w:ascii="Times New Roman" w:hAnsi="Times New Roman" w:cs="Times New Roman"/>
          <w:sz w:val="24"/>
          <w:szCs w:val="24"/>
        </w:rPr>
        <w:t xml:space="preserve"> </w:t>
      </w:r>
      <w:r w:rsidR="00567D66" w:rsidRPr="00BD030F">
        <w:rPr>
          <w:rFonts w:ascii="Times New Roman" w:hAnsi="Times New Roman" w:cs="Times New Roman"/>
          <w:b/>
          <w:sz w:val="24"/>
          <w:szCs w:val="24"/>
        </w:rPr>
        <w:t>OBJETIVO:</w:t>
      </w:r>
      <w:r w:rsidR="00567D66" w:rsidRPr="00BD03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933613"/>
      <w:r w:rsidR="00567D66" w:rsidRPr="00BD030F">
        <w:rPr>
          <w:rFonts w:ascii="Times New Roman" w:hAnsi="Times New Roman" w:cs="Times New Roman"/>
          <w:sz w:val="24"/>
          <w:szCs w:val="24"/>
        </w:rPr>
        <w:t>Avaliar a relação da microbiota intestinal nos mecanismos da fome e saciedade</w:t>
      </w:r>
      <w:bookmarkEnd w:id="0"/>
      <w:r w:rsidR="00567D66" w:rsidRPr="00BD030F">
        <w:rPr>
          <w:rFonts w:ascii="Times New Roman" w:hAnsi="Times New Roman" w:cs="Times New Roman"/>
          <w:sz w:val="24"/>
          <w:szCs w:val="24"/>
        </w:rPr>
        <w:t xml:space="preserve">. </w:t>
      </w:r>
      <w:r w:rsidRPr="00BD030F">
        <w:rPr>
          <w:rFonts w:ascii="Times New Roman" w:hAnsi="Times New Roman" w:cs="Times New Roman"/>
          <w:sz w:val="24"/>
          <w:szCs w:val="24"/>
        </w:rPr>
        <w:t xml:space="preserve"> </w:t>
      </w:r>
      <w:r w:rsidRPr="004E61C6">
        <w:rPr>
          <w:rFonts w:ascii="Times New Roman" w:eastAsia="Calibri" w:hAnsi="Times New Roman" w:cs="Times New Roman"/>
          <w:b/>
          <w:sz w:val="24"/>
          <w:szCs w:val="24"/>
        </w:rPr>
        <w:t>MATERIA</w:t>
      </w:r>
      <w:r w:rsidR="00784375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4E61C6">
        <w:rPr>
          <w:rFonts w:ascii="Times New Roman" w:eastAsia="Calibri" w:hAnsi="Times New Roman" w:cs="Times New Roman"/>
          <w:b/>
          <w:sz w:val="24"/>
          <w:szCs w:val="24"/>
        </w:rPr>
        <w:t xml:space="preserve"> E MÉTODOS: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4E61C6">
        <w:rPr>
          <w:rFonts w:ascii="Times New Roman" w:eastAsia="Calibri" w:hAnsi="Times New Roman" w:cs="Times New Roman"/>
          <w:sz w:val="24"/>
          <w:szCs w:val="24"/>
        </w:rPr>
        <w:t xml:space="preserve">rata-se de uma revisão narrativa da literatura com caráter exploratório, </w:t>
      </w:r>
      <w:r w:rsidR="00393BAF">
        <w:rPr>
          <w:rFonts w:ascii="Times New Roman" w:eastAsia="Calibri" w:hAnsi="Times New Roman" w:cs="Times New Roman"/>
          <w:sz w:val="24"/>
          <w:szCs w:val="24"/>
        </w:rPr>
        <w:t xml:space="preserve">com busca </w:t>
      </w:r>
      <w:r w:rsidRPr="004E61C6">
        <w:rPr>
          <w:rFonts w:ascii="Times New Roman" w:eastAsia="Calibri" w:hAnsi="Times New Roman" w:cs="Times New Roman"/>
          <w:sz w:val="24"/>
          <w:szCs w:val="24"/>
        </w:rPr>
        <w:t>nas bases de dados Pubmed e Scielo</w:t>
      </w:r>
      <w:r w:rsidR="00393BAF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Pr="004E61C6">
        <w:rPr>
          <w:rFonts w:ascii="Times New Roman" w:eastAsia="Calibri" w:hAnsi="Times New Roman" w:cs="Times New Roman"/>
          <w:sz w:val="24"/>
          <w:szCs w:val="24"/>
        </w:rPr>
        <w:t xml:space="preserve"> descritores:</w:t>
      </w:r>
      <w:r w:rsidR="00393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BAF" w:rsidRPr="00231471">
        <w:rPr>
          <w:rFonts w:ascii="Times New Roman" w:eastAsia="Calibri" w:hAnsi="Times New Roman" w:cs="Times New Roman"/>
          <w:sz w:val="24"/>
          <w:szCs w:val="24"/>
        </w:rPr>
        <w:t>“</w:t>
      </w:r>
      <w:r w:rsidRPr="00231471">
        <w:rPr>
          <w:rFonts w:ascii="Times New Roman" w:eastAsia="Calibri" w:hAnsi="Times New Roman" w:cs="Times New Roman"/>
          <w:sz w:val="24"/>
          <w:szCs w:val="24"/>
        </w:rPr>
        <w:t>Gatrointestinal microbiomes</w:t>
      </w:r>
      <w:r w:rsidR="00393BAF" w:rsidRPr="00231471">
        <w:rPr>
          <w:rFonts w:ascii="Times New Roman" w:eastAsia="Calibri" w:hAnsi="Times New Roman" w:cs="Times New Roman"/>
          <w:sz w:val="24"/>
          <w:szCs w:val="24"/>
        </w:rPr>
        <w:t>”</w:t>
      </w:r>
      <w:r w:rsidRPr="00231471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393BAF" w:rsidRPr="00231471">
        <w:rPr>
          <w:rFonts w:ascii="Times New Roman" w:eastAsia="Calibri" w:hAnsi="Times New Roman" w:cs="Times New Roman"/>
          <w:sz w:val="24"/>
          <w:szCs w:val="24"/>
        </w:rPr>
        <w:t>“</w:t>
      </w:r>
      <w:r w:rsidRPr="00231471">
        <w:rPr>
          <w:rFonts w:ascii="Times New Roman" w:eastAsia="Calibri" w:hAnsi="Times New Roman" w:cs="Times New Roman"/>
          <w:sz w:val="24"/>
          <w:szCs w:val="24"/>
        </w:rPr>
        <w:t>Gastrointestinal microbiota” and “Eating Behavior</w:t>
      </w:r>
      <w:r w:rsidR="00393BAF" w:rsidRPr="00231471">
        <w:rPr>
          <w:rFonts w:ascii="Times New Roman" w:eastAsia="Calibri" w:hAnsi="Times New Roman" w:cs="Times New Roman"/>
          <w:sz w:val="24"/>
          <w:szCs w:val="24"/>
        </w:rPr>
        <w:t>”</w:t>
      </w:r>
      <w:r w:rsidRPr="00231471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393BAF" w:rsidRPr="00231471">
        <w:rPr>
          <w:rFonts w:ascii="Times New Roman" w:eastAsia="Calibri" w:hAnsi="Times New Roman" w:cs="Times New Roman"/>
          <w:sz w:val="24"/>
          <w:szCs w:val="24"/>
        </w:rPr>
        <w:t>“</w:t>
      </w:r>
      <w:r w:rsidRPr="00231471">
        <w:rPr>
          <w:rFonts w:ascii="Times New Roman" w:eastAsia="Calibri" w:hAnsi="Times New Roman" w:cs="Times New Roman"/>
          <w:sz w:val="24"/>
          <w:szCs w:val="24"/>
        </w:rPr>
        <w:t>Feeding behavior”</w:t>
      </w:r>
      <w:r w:rsidR="007A7A92">
        <w:rPr>
          <w:rFonts w:ascii="Times New Roman" w:eastAsia="Calibri" w:hAnsi="Times New Roman" w:cs="Times New Roman"/>
          <w:sz w:val="24"/>
          <w:szCs w:val="24"/>
        </w:rPr>
        <w:t xml:space="preserve"> or “Hendonic hunger”</w:t>
      </w:r>
      <w:r w:rsidRPr="00231471">
        <w:rPr>
          <w:rFonts w:ascii="Times New Roman" w:eastAsia="Calibri" w:hAnsi="Times New Roman" w:cs="Times New Roman"/>
          <w:sz w:val="24"/>
          <w:szCs w:val="24"/>
        </w:rPr>
        <w:t>.</w:t>
      </w:r>
      <w:r w:rsidR="005D4863" w:rsidRPr="0023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863">
        <w:rPr>
          <w:rFonts w:ascii="Times New Roman" w:eastAsia="Calibri" w:hAnsi="Times New Roman" w:cs="Times New Roman"/>
          <w:sz w:val="24"/>
          <w:szCs w:val="24"/>
        </w:rPr>
        <w:t xml:space="preserve">Os artigos utilizados no presente estudo foram artigos publicados nos últimos </w:t>
      </w:r>
      <w:r w:rsidR="00D346A3">
        <w:rPr>
          <w:rFonts w:ascii="Times New Roman" w:eastAsia="Calibri" w:hAnsi="Times New Roman" w:cs="Times New Roman"/>
          <w:sz w:val="24"/>
          <w:szCs w:val="24"/>
        </w:rPr>
        <w:t xml:space="preserve">10 anos. </w:t>
      </w:r>
      <w:r w:rsidRPr="004E61C6">
        <w:rPr>
          <w:rFonts w:ascii="Times New Roman" w:eastAsia="Calibri" w:hAnsi="Times New Roman" w:cs="Times New Roman"/>
          <w:b/>
          <w:sz w:val="24"/>
          <w:szCs w:val="24"/>
        </w:rPr>
        <w:t>RESULTADOS:</w:t>
      </w:r>
      <w:r w:rsidRPr="004E6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A6A">
        <w:rPr>
          <w:rFonts w:ascii="Times New Roman" w:hAnsi="Times New Roman" w:cs="Times New Roman"/>
          <w:sz w:val="24"/>
          <w:szCs w:val="24"/>
        </w:rPr>
        <w:t xml:space="preserve">Acredita-se que, a </w:t>
      </w:r>
      <w:r w:rsidR="007F2A6A" w:rsidRPr="00317076">
        <w:rPr>
          <w:rFonts w:ascii="Times New Roman" w:hAnsi="Times New Roman" w:cs="Times New Roman"/>
          <w:sz w:val="24"/>
          <w:szCs w:val="24"/>
        </w:rPr>
        <w:t xml:space="preserve">microbiota intestinal pode </w:t>
      </w:r>
      <w:r w:rsidR="00116614">
        <w:rPr>
          <w:rFonts w:ascii="Times New Roman" w:hAnsi="Times New Roman" w:cs="Times New Roman"/>
          <w:sz w:val="24"/>
          <w:szCs w:val="24"/>
        </w:rPr>
        <w:t xml:space="preserve">estar associada a </w:t>
      </w:r>
      <w:r w:rsidR="000D0D35">
        <w:rPr>
          <w:rFonts w:ascii="Times New Roman" w:hAnsi="Times New Roman" w:cs="Times New Roman"/>
          <w:sz w:val="24"/>
          <w:szCs w:val="24"/>
        </w:rPr>
        <w:t>modificações no mecanismo de fome</w:t>
      </w:r>
      <w:r w:rsidR="00116614">
        <w:rPr>
          <w:rFonts w:ascii="Times New Roman" w:hAnsi="Times New Roman" w:cs="Times New Roman"/>
          <w:sz w:val="24"/>
          <w:szCs w:val="24"/>
        </w:rPr>
        <w:t xml:space="preserve"> </w:t>
      </w:r>
      <w:r w:rsidR="000D0D35">
        <w:rPr>
          <w:rFonts w:ascii="Times New Roman" w:hAnsi="Times New Roman" w:cs="Times New Roman"/>
          <w:sz w:val="24"/>
          <w:szCs w:val="24"/>
        </w:rPr>
        <w:t>e saciedade</w:t>
      </w:r>
      <w:r w:rsidR="007F2A6A" w:rsidRPr="00317076">
        <w:rPr>
          <w:rFonts w:ascii="Times New Roman" w:hAnsi="Times New Roman" w:cs="Times New Roman"/>
          <w:sz w:val="24"/>
          <w:szCs w:val="24"/>
        </w:rPr>
        <w:t xml:space="preserve"> por meio </w:t>
      </w:r>
      <w:r w:rsidR="00F97B37">
        <w:rPr>
          <w:rFonts w:ascii="Times New Roman" w:hAnsi="Times New Roman" w:cs="Times New Roman"/>
          <w:sz w:val="24"/>
          <w:szCs w:val="24"/>
        </w:rPr>
        <w:t xml:space="preserve">de </w:t>
      </w:r>
      <w:r w:rsidR="007F2A6A" w:rsidRPr="00317076">
        <w:rPr>
          <w:rFonts w:ascii="Times New Roman" w:hAnsi="Times New Roman" w:cs="Times New Roman"/>
          <w:sz w:val="24"/>
          <w:szCs w:val="24"/>
        </w:rPr>
        <w:t>mecanismos</w:t>
      </w:r>
      <w:r w:rsidR="00F97B37">
        <w:rPr>
          <w:rFonts w:ascii="Times New Roman" w:hAnsi="Times New Roman" w:cs="Times New Roman"/>
          <w:sz w:val="24"/>
          <w:szCs w:val="24"/>
        </w:rPr>
        <w:t xml:space="preserve"> relacionados</w:t>
      </w:r>
      <w:r w:rsidR="005D4863">
        <w:rPr>
          <w:rFonts w:ascii="Times New Roman" w:hAnsi="Times New Roman" w:cs="Times New Roman"/>
          <w:sz w:val="24"/>
          <w:szCs w:val="24"/>
        </w:rPr>
        <w:t xml:space="preserve"> </w:t>
      </w:r>
      <w:r w:rsidR="00116614">
        <w:rPr>
          <w:rFonts w:ascii="Times New Roman" w:hAnsi="Times New Roman" w:cs="Times New Roman"/>
          <w:sz w:val="24"/>
          <w:szCs w:val="24"/>
        </w:rPr>
        <w:t>à</w:t>
      </w:r>
      <w:r w:rsidR="007F2A6A" w:rsidRPr="00317076">
        <w:rPr>
          <w:rFonts w:ascii="Times New Roman" w:hAnsi="Times New Roman" w:cs="Times New Roman"/>
          <w:sz w:val="24"/>
          <w:szCs w:val="24"/>
        </w:rPr>
        <w:t xml:space="preserve"> própria composição da microbiota intestinal e </w:t>
      </w:r>
      <w:r w:rsidR="00116614">
        <w:rPr>
          <w:rFonts w:ascii="Times New Roman" w:hAnsi="Times New Roman" w:cs="Times New Roman"/>
          <w:sz w:val="24"/>
          <w:szCs w:val="24"/>
        </w:rPr>
        <w:t xml:space="preserve">seu </w:t>
      </w:r>
      <w:r w:rsidR="007F2A6A" w:rsidRPr="00317076">
        <w:rPr>
          <w:rFonts w:ascii="Times New Roman" w:hAnsi="Times New Roman" w:cs="Times New Roman"/>
          <w:sz w:val="24"/>
          <w:szCs w:val="24"/>
        </w:rPr>
        <w:t xml:space="preserve">possível </w:t>
      </w:r>
      <w:r w:rsidR="00023134" w:rsidRPr="00317076">
        <w:rPr>
          <w:rFonts w:ascii="Times New Roman" w:hAnsi="Times New Roman" w:cs="Times New Roman"/>
          <w:sz w:val="24"/>
          <w:szCs w:val="24"/>
        </w:rPr>
        <w:t>desequilíbrio,</w:t>
      </w:r>
      <w:r w:rsidR="007F2A6A" w:rsidRPr="00317076">
        <w:rPr>
          <w:rFonts w:ascii="Times New Roman" w:hAnsi="Times New Roman" w:cs="Times New Roman"/>
          <w:sz w:val="24"/>
          <w:szCs w:val="24"/>
        </w:rPr>
        <w:t xml:space="preserve"> </w:t>
      </w:r>
      <w:r w:rsidR="005D4863">
        <w:rPr>
          <w:rFonts w:ascii="Times New Roman" w:hAnsi="Times New Roman" w:cs="Times New Roman"/>
          <w:sz w:val="24"/>
          <w:szCs w:val="24"/>
        </w:rPr>
        <w:t>a</w:t>
      </w:r>
      <w:r w:rsidR="00116614">
        <w:rPr>
          <w:rFonts w:ascii="Times New Roman" w:hAnsi="Times New Roman" w:cs="Times New Roman"/>
          <w:sz w:val="24"/>
          <w:szCs w:val="24"/>
        </w:rPr>
        <w:t>través da</w:t>
      </w:r>
      <w:r w:rsidR="005D4863">
        <w:rPr>
          <w:rFonts w:ascii="Times New Roman" w:hAnsi="Times New Roman" w:cs="Times New Roman"/>
          <w:sz w:val="24"/>
          <w:szCs w:val="24"/>
        </w:rPr>
        <w:t xml:space="preserve"> </w:t>
      </w:r>
      <w:r w:rsidR="007F2A6A" w:rsidRPr="00317076">
        <w:rPr>
          <w:rFonts w:ascii="Times New Roman" w:hAnsi="Times New Roman" w:cs="Times New Roman"/>
          <w:sz w:val="24"/>
          <w:szCs w:val="24"/>
        </w:rPr>
        <w:t>atuação no sistema de recompensa do cérebro, envolvendo as vias de fome e saciedade, liberação de toxinas responsáveis por mudanças no humor, alterações nos receptores gustativos e nos genes do indivíduo</w:t>
      </w:r>
      <w:r w:rsidR="007F2A6A">
        <w:rPr>
          <w:rFonts w:ascii="Times New Roman" w:hAnsi="Times New Roman" w:cs="Times New Roman"/>
          <w:sz w:val="24"/>
          <w:szCs w:val="24"/>
        </w:rPr>
        <w:t xml:space="preserve"> </w:t>
      </w:r>
      <w:r w:rsidR="007F2A6A" w:rsidRPr="00317076">
        <w:rPr>
          <w:rFonts w:ascii="Times New Roman" w:hAnsi="Times New Roman" w:cs="Times New Roman"/>
          <w:sz w:val="24"/>
          <w:szCs w:val="24"/>
        </w:rPr>
        <w:t>e o  papel na comunicação no eixo intestino</w:t>
      </w:r>
      <w:r w:rsidR="007E4C68">
        <w:rPr>
          <w:rFonts w:ascii="Times New Roman" w:hAnsi="Times New Roman" w:cs="Times New Roman"/>
          <w:sz w:val="24"/>
          <w:szCs w:val="24"/>
        </w:rPr>
        <w:t xml:space="preserve"> </w:t>
      </w:r>
      <w:r w:rsidR="007F2A6A" w:rsidRPr="00317076">
        <w:rPr>
          <w:rFonts w:ascii="Times New Roman" w:hAnsi="Times New Roman" w:cs="Times New Roman"/>
          <w:sz w:val="24"/>
          <w:szCs w:val="24"/>
        </w:rPr>
        <w:t>- cérebro</w:t>
      </w:r>
      <w:r w:rsidR="007F2A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2A77" w:rsidRPr="00521686">
        <w:rPr>
          <w:rFonts w:ascii="Times New Roman" w:eastAsia="Calibri" w:hAnsi="Times New Roman" w:cs="Times New Roman"/>
          <w:sz w:val="24"/>
          <w:szCs w:val="24"/>
        </w:rPr>
        <w:t>No entanto,</w:t>
      </w:r>
      <w:r w:rsidR="007F2A6A" w:rsidRPr="00521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A77" w:rsidRPr="00521686">
        <w:rPr>
          <w:rFonts w:ascii="Times New Roman" w:eastAsia="Calibri" w:hAnsi="Times New Roman" w:cs="Times New Roman"/>
          <w:sz w:val="24"/>
          <w:szCs w:val="24"/>
        </w:rPr>
        <w:t xml:space="preserve">é necessário </w:t>
      </w:r>
      <w:r w:rsidR="007F2A6A" w:rsidRPr="00521686">
        <w:rPr>
          <w:rFonts w:ascii="Times New Roman" w:eastAsia="Calibri" w:hAnsi="Times New Roman" w:cs="Times New Roman"/>
          <w:sz w:val="24"/>
          <w:szCs w:val="24"/>
        </w:rPr>
        <w:t>novos estudos</w:t>
      </w:r>
      <w:r w:rsidR="00DC31F8" w:rsidRPr="00521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B5D" w:rsidRPr="00521686">
        <w:rPr>
          <w:rFonts w:ascii="Times New Roman" w:eastAsia="Calibri" w:hAnsi="Times New Roman" w:cs="Times New Roman"/>
          <w:sz w:val="24"/>
          <w:szCs w:val="24"/>
        </w:rPr>
        <w:t>especialmente em</w:t>
      </w:r>
      <w:r w:rsidR="007F2A6A" w:rsidRPr="00521686">
        <w:rPr>
          <w:rFonts w:ascii="Times New Roman" w:eastAsia="Calibri" w:hAnsi="Times New Roman" w:cs="Times New Roman"/>
          <w:sz w:val="24"/>
          <w:szCs w:val="24"/>
        </w:rPr>
        <w:t xml:space="preserve"> humanos</w:t>
      </w:r>
      <w:r w:rsidR="007F2A6A" w:rsidRPr="00DC31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4E61C6">
        <w:rPr>
          <w:rFonts w:ascii="Times New Roman" w:eastAsia="Calibri" w:hAnsi="Times New Roman" w:cs="Times New Roman"/>
          <w:b/>
          <w:bCs/>
          <w:sz w:val="24"/>
          <w:szCs w:val="24"/>
        </w:rPr>
        <w:t>CONCLUSÃO:</w:t>
      </w:r>
      <w:r w:rsidRPr="004E6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F9B">
        <w:rPr>
          <w:rFonts w:ascii="Times New Roman" w:eastAsia="Calibri" w:hAnsi="Times New Roman" w:cs="Times New Roman"/>
          <w:sz w:val="24"/>
          <w:szCs w:val="24"/>
          <w:lang w:eastAsia="pt-BR"/>
        </w:rPr>
        <w:t>E</w:t>
      </w:r>
      <w:r w:rsidRPr="004E61C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xiste </w:t>
      </w:r>
      <w:r w:rsidR="00E72F9B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uma </w:t>
      </w:r>
      <w:r w:rsidRPr="004E61C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grande associação entre microbiota intestinal e </w:t>
      </w:r>
      <w:r w:rsidR="000D0D35">
        <w:rPr>
          <w:rFonts w:ascii="Times New Roman" w:eastAsia="Calibri" w:hAnsi="Times New Roman" w:cs="Times New Roman"/>
          <w:sz w:val="24"/>
          <w:szCs w:val="24"/>
          <w:lang w:eastAsia="pt-BR"/>
        </w:rPr>
        <w:t>mudança de mecanismo de fome e saciedade</w:t>
      </w:r>
      <w:r w:rsidR="005D4863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E72F9B">
        <w:rPr>
          <w:rFonts w:ascii="Times New Roman" w:eastAsia="Calibri" w:hAnsi="Times New Roman" w:cs="Times New Roman"/>
          <w:sz w:val="24"/>
          <w:szCs w:val="24"/>
          <w:lang w:eastAsia="pt-BR"/>
        </w:rPr>
        <w:t>por meio do eixo intestino</w:t>
      </w:r>
      <w:r w:rsidR="007E4C6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E72F9B">
        <w:rPr>
          <w:rFonts w:ascii="Times New Roman" w:eastAsia="Calibri" w:hAnsi="Times New Roman" w:cs="Times New Roman"/>
          <w:sz w:val="24"/>
          <w:szCs w:val="24"/>
          <w:lang w:eastAsia="pt-BR"/>
        </w:rPr>
        <w:t>- cérebro</w:t>
      </w:r>
      <w:r w:rsidRPr="004E61C6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  <w:r w:rsidR="008C5C04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</w:p>
    <w:p w14:paraId="3F775B55" w14:textId="77777777" w:rsidR="004E61C6" w:rsidRPr="004E61C6" w:rsidRDefault="004E61C6" w:rsidP="0071277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2AEEE5" w14:textId="6C4FD4B7" w:rsidR="00AC6509" w:rsidRDefault="004E61C6" w:rsidP="00DA15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1C6">
        <w:rPr>
          <w:rFonts w:ascii="Times New Roman" w:eastAsia="Calibri" w:hAnsi="Times New Roman" w:cs="Times New Roman"/>
          <w:b/>
          <w:bCs/>
          <w:sz w:val="24"/>
          <w:szCs w:val="24"/>
        </w:rPr>
        <w:t>Palavras-chave:</w:t>
      </w:r>
      <w:r w:rsidR="00461A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61A84" w:rsidRPr="00FB5304">
        <w:rPr>
          <w:rFonts w:ascii="Times New Roman" w:eastAsia="Calibri" w:hAnsi="Times New Roman" w:cs="Times New Roman"/>
          <w:sz w:val="24"/>
          <w:szCs w:val="24"/>
        </w:rPr>
        <w:t>Disbiose</w:t>
      </w:r>
      <w:r w:rsidRPr="004E61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1A84" w:rsidRPr="00FB5304">
        <w:rPr>
          <w:rFonts w:ascii="Times New Roman" w:eastAsia="Calibri" w:hAnsi="Times New Roman" w:cs="Times New Roman"/>
          <w:sz w:val="24"/>
          <w:szCs w:val="24"/>
        </w:rPr>
        <w:t>Sistema recompensa do cérebro</w:t>
      </w:r>
      <w:r w:rsidRPr="004E61C6">
        <w:rPr>
          <w:rFonts w:ascii="Times New Roman" w:eastAsia="Calibri" w:hAnsi="Times New Roman" w:cs="Times New Roman"/>
          <w:sz w:val="24"/>
          <w:szCs w:val="24"/>
        </w:rPr>
        <w:t xml:space="preserve">, Eixo intestino-cérebro. </w:t>
      </w:r>
    </w:p>
    <w:p w14:paraId="07B9571E" w14:textId="77777777" w:rsidR="00BB215E" w:rsidRDefault="00BB215E" w:rsidP="00DA15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78D35" w14:textId="77777777" w:rsidR="00DA15AF" w:rsidRPr="00DA15AF" w:rsidRDefault="00DA15AF" w:rsidP="00DA15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BCEBC" w14:textId="321419A5" w:rsidR="00013A4D" w:rsidRPr="00E5493F" w:rsidRDefault="00013A4D" w:rsidP="00E5493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93F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78A2CB2F" w14:textId="392A2B74" w:rsidR="00567D66" w:rsidRPr="008B3433" w:rsidRDefault="00FB1CF2" w:rsidP="008B34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3A4D" w:rsidRPr="00E607D5">
        <w:rPr>
          <w:rFonts w:ascii="Times New Roman" w:hAnsi="Times New Roman" w:cs="Times New Roman"/>
          <w:sz w:val="24"/>
          <w:szCs w:val="24"/>
        </w:rPr>
        <w:t xml:space="preserve">O intestino humano hospeda dezenas de trilhões de </w:t>
      </w:r>
      <w:r w:rsidR="0086019D">
        <w:rPr>
          <w:rFonts w:ascii="Times New Roman" w:hAnsi="Times New Roman" w:cs="Times New Roman"/>
          <w:sz w:val="24"/>
          <w:szCs w:val="24"/>
        </w:rPr>
        <w:t>micror</w:t>
      </w:r>
      <w:r w:rsidR="0086019D" w:rsidRPr="00E607D5">
        <w:rPr>
          <w:rFonts w:ascii="Times New Roman" w:hAnsi="Times New Roman" w:cs="Times New Roman"/>
          <w:sz w:val="24"/>
          <w:szCs w:val="24"/>
        </w:rPr>
        <w:t>ganismo</w:t>
      </w:r>
      <w:r w:rsidR="007E4C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dentre eles: fungos protistas e nematoides, vírus, bactérias</w:t>
      </w:r>
      <w:r w:rsidR="00E607D5" w:rsidRPr="00E60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outros</w:t>
      </w:r>
      <w:r w:rsidR="00E607D5" w:rsidRPr="00E607D5">
        <w:rPr>
          <w:rFonts w:ascii="Times New Roman" w:hAnsi="Times New Roman" w:cs="Times New Roman"/>
          <w:sz w:val="24"/>
          <w:szCs w:val="24"/>
        </w:rPr>
        <w:t xml:space="preserve"> que formam o grande ecossistema da microbiota intestinal ao qual é estabelecida após o nascimento</w:t>
      </w:r>
      <w:r w:rsidR="00E607D5">
        <w:rPr>
          <w:rFonts w:ascii="Times New Roman" w:hAnsi="Times New Roman" w:cs="Times New Roman"/>
          <w:sz w:val="24"/>
          <w:szCs w:val="24"/>
        </w:rPr>
        <w:t xml:space="preserve"> </w:t>
      </w:r>
      <w:r w:rsidR="00E607D5" w:rsidRPr="00E607D5"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e desenvolve até a vida adulta (</w:t>
      </w:r>
      <w:r w:rsidR="0029783B" w:rsidRPr="0029783B">
        <w:rPr>
          <w:rFonts w:ascii="Times New Roman" w:hAnsi="Times New Roman" w:cs="Times New Roman"/>
          <w:noProof/>
          <w:sz w:val="24"/>
          <w:szCs w:val="24"/>
        </w:rPr>
        <w:t>TORRES-FUENTES et al., 2017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B3433">
        <w:rPr>
          <w:rFonts w:ascii="Times New Roman" w:hAnsi="Times New Roman" w:cs="Times New Roman"/>
          <w:sz w:val="24"/>
          <w:szCs w:val="24"/>
        </w:rPr>
        <w:t xml:space="preserve"> </w:t>
      </w:r>
      <w:r w:rsidR="006E2015" w:rsidRPr="00181572">
        <w:rPr>
          <w:rFonts w:ascii="Times New Roman" w:hAnsi="Times New Roman" w:cs="Times New Roman"/>
          <w:sz w:val="24"/>
          <w:szCs w:val="24"/>
        </w:rPr>
        <w:t>As bactérias se tornam cada vez mais indispensáve</w:t>
      </w:r>
      <w:r w:rsidR="00C512A9" w:rsidRPr="00181572">
        <w:rPr>
          <w:rFonts w:ascii="Times New Roman" w:hAnsi="Times New Roman" w:cs="Times New Roman"/>
          <w:sz w:val="24"/>
          <w:szCs w:val="24"/>
        </w:rPr>
        <w:t>is</w:t>
      </w:r>
      <w:r w:rsidR="006E2015" w:rsidRPr="00181572">
        <w:rPr>
          <w:rFonts w:ascii="Times New Roman" w:hAnsi="Times New Roman" w:cs="Times New Roman"/>
          <w:sz w:val="24"/>
          <w:szCs w:val="24"/>
        </w:rPr>
        <w:t xml:space="preserve"> no papel de regulação da fisiologia e fisiopatologia do hospedeiro, tendo suma importância na saúde e doença. </w:t>
      </w:r>
    </w:p>
    <w:p w14:paraId="6CCB51F3" w14:textId="61A6DDA9" w:rsidR="00E9584A" w:rsidRPr="008B3433" w:rsidRDefault="00567D66" w:rsidP="00E958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C5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8B3433">
        <w:rPr>
          <w:rFonts w:ascii="Times New Roman" w:hAnsi="Times New Roman" w:cs="Times New Roman"/>
          <w:sz w:val="24"/>
          <w:szCs w:val="24"/>
        </w:rPr>
        <w:t>Os mecanismos hedônicos</w:t>
      </w:r>
      <w:r w:rsidR="00E9584A" w:rsidRPr="008B3433">
        <w:rPr>
          <w:rFonts w:ascii="Times New Roman" w:hAnsi="Times New Roman" w:cs="Times New Roman"/>
          <w:sz w:val="24"/>
          <w:szCs w:val="24"/>
        </w:rPr>
        <w:t xml:space="preserve"> do corpo</w:t>
      </w:r>
      <w:r w:rsidRPr="008B3433">
        <w:rPr>
          <w:rFonts w:ascii="Times New Roman" w:hAnsi="Times New Roman" w:cs="Times New Roman"/>
          <w:sz w:val="24"/>
          <w:szCs w:val="24"/>
        </w:rPr>
        <w:t xml:space="preserve"> </w:t>
      </w:r>
      <w:r w:rsidR="00873521" w:rsidRPr="008B3433">
        <w:rPr>
          <w:rFonts w:ascii="Times New Roman" w:hAnsi="Times New Roman" w:cs="Times New Roman"/>
          <w:sz w:val="24"/>
          <w:szCs w:val="24"/>
        </w:rPr>
        <w:t xml:space="preserve">envolvem a via de fome e saciedade pela ativação do sistema de recompensa do cérebro e </w:t>
      </w:r>
      <w:r w:rsidRPr="008B3433">
        <w:rPr>
          <w:rFonts w:ascii="Times New Roman" w:hAnsi="Times New Roman" w:cs="Times New Roman"/>
          <w:sz w:val="24"/>
          <w:szCs w:val="24"/>
        </w:rPr>
        <w:t>influencia</w:t>
      </w:r>
      <w:r w:rsidR="00873521" w:rsidRPr="008B3433">
        <w:rPr>
          <w:rFonts w:ascii="Times New Roman" w:hAnsi="Times New Roman" w:cs="Times New Roman"/>
          <w:sz w:val="24"/>
          <w:szCs w:val="24"/>
        </w:rPr>
        <w:t>ndo no</w:t>
      </w:r>
      <w:r w:rsidRPr="008B3433">
        <w:rPr>
          <w:rFonts w:ascii="Times New Roman" w:hAnsi="Times New Roman" w:cs="Times New Roman"/>
          <w:sz w:val="24"/>
          <w:szCs w:val="24"/>
        </w:rPr>
        <w:t xml:space="preserve"> cheiro, sabor</w:t>
      </w:r>
      <w:r w:rsidR="00873521" w:rsidRPr="008B3433">
        <w:rPr>
          <w:rFonts w:ascii="Times New Roman" w:hAnsi="Times New Roman" w:cs="Times New Roman"/>
          <w:sz w:val="24"/>
          <w:szCs w:val="24"/>
        </w:rPr>
        <w:t xml:space="preserve"> </w:t>
      </w:r>
      <w:r w:rsidRPr="008B3433">
        <w:rPr>
          <w:rFonts w:ascii="Times New Roman" w:hAnsi="Times New Roman" w:cs="Times New Roman"/>
          <w:sz w:val="24"/>
          <w:szCs w:val="24"/>
        </w:rPr>
        <w:t xml:space="preserve">e palatabilidade dos alimentos. A </w:t>
      </w:r>
      <w:r w:rsidR="00B203F2" w:rsidRPr="008B3433">
        <w:rPr>
          <w:rFonts w:ascii="Times New Roman" w:hAnsi="Times New Roman" w:cs="Times New Roman"/>
          <w:sz w:val="24"/>
          <w:szCs w:val="24"/>
        </w:rPr>
        <w:t>“</w:t>
      </w:r>
      <w:r w:rsidRPr="008B3433">
        <w:rPr>
          <w:rFonts w:ascii="Times New Roman" w:hAnsi="Times New Roman" w:cs="Times New Roman"/>
          <w:sz w:val="24"/>
          <w:szCs w:val="24"/>
        </w:rPr>
        <w:t>fome hedônica</w:t>
      </w:r>
      <w:r w:rsidR="00B203F2" w:rsidRPr="008B3433">
        <w:rPr>
          <w:rFonts w:ascii="Times New Roman" w:hAnsi="Times New Roman" w:cs="Times New Roman"/>
          <w:sz w:val="24"/>
          <w:szCs w:val="24"/>
        </w:rPr>
        <w:t>”</w:t>
      </w:r>
      <w:r w:rsidRPr="008B3433">
        <w:rPr>
          <w:rFonts w:ascii="Times New Roman" w:hAnsi="Times New Roman" w:cs="Times New Roman"/>
          <w:sz w:val="24"/>
          <w:szCs w:val="24"/>
        </w:rPr>
        <w:t xml:space="preserve"> é definida pela motivação criada no consumo de alimentos</w:t>
      </w:r>
      <w:r w:rsidR="00B203F2" w:rsidRPr="008B3433">
        <w:rPr>
          <w:rFonts w:ascii="Times New Roman" w:hAnsi="Times New Roman" w:cs="Times New Roman"/>
          <w:sz w:val="24"/>
          <w:szCs w:val="24"/>
        </w:rPr>
        <w:t xml:space="preserve"> de elevada palatabilidade</w:t>
      </w:r>
      <w:r w:rsidR="00CD0C1B">
        <w:rPr>
          <w:rFonts w:ascii="Times New Roman" w:hAnsi="Times New Roman" w:cs="Times New Roman"/>
          <w:sz w:val="24"/>
          <w:szCs w:val="24"/>
        </w:rPr>
        <w:t>.</w:t>
      </w:r>
      <w:r w:rsidR="00B203F2" w:rsidRPr="00CD0C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03F2" w:rsidRPr="008B3433">
        <w:rPr>
          <w:rFonts w:ascii="Times New Roman" w:hAnsi="Times New Roman" w:cs="Times New Roman"/>
          <w:sz w:val="24"/>
          <w:szCs w:val="24"/>
        </w:rPr>
        <w:t>As bactérias intestinais podem interferir n</w:t>
      </w:r>
      <w:r w:rsidR="00873521" w:rsidRPr="008B3433">
        <w:rPr>
          <w:rFonts w:ascii="Times New Roman" w:hAnsi="Times New Roman" w:cs="Times New Roman"/>
          <w:sz w:val="24"/>
          <w:szCs w:val="24"/>
        </w:rPr>
        <w:t>essas</w:t>
      </w:r>
      <w:r w:rsidR="00B203F2" w:rsidRPr="008B3433">
        <w:rPr>
          <w:rFonts w:ascii="Times New Roman" w:hAnsi="Times New Roman" w:cs="Times New Roman"/>
          <w:sz w:val="24"/>
          <w:szCs w:val="24"/>
        </w:rPr>
        <w:t xml:space="preserve"> vias moleculares onde ocorre o controle do apetite</w:t>
      </w:r>
      <w:r w:rsidR="00873521" w:rsidRPr="008B3433">
        <w:rPr>
          <w:rFonts w:ascii="Times New Roman" w:hAnsi="Times New Roman" w:cs="Times New Roman"/>
          <w:sz w:val="24"/>
          <w:szCs w:val="24"/>
        </w:rPr>
        <w:t xml:space="preserve"> e </w:t>
      </w:r>
      <w:r w:rsidR="00B203F2" w:rsidRPr="008B3433">
        <w:rPr>
          <w:rFonts w:ascii="Times New Roman" w:hAnsi="Times New Roman" w:cs="Times New Roman"/>
          <w:sz w:val="24"/>
          <w:szCs w:val="24"/>
        </w:rPr>
        <w:t>sinalização do cérebro</w:t>
      </w:r>
      <w:r w:rsidR="00E9584A" w:rsidRPr="008B3433">
        <w:rPr>
          <w:rFonts w:ascii="Times New Roman" w:hAnsi="Times New Roman" w:cs="Times New Roman"/>
          <w:sz w:val="24"/>
          <w:szCs w:val="24"/>
        </w:rPr>
        <w:t xml:space="preserve"> por meio de uma comunicação bidirecional, denominado eixo intestino-cérebro. A</w:t>
      </w:r>
      <w:r w:rsidR="00B203F2" w:rsidRPr="008B3433">
        <w:rPr>
          <w:rFonts w:ascii="Times New Roman" w:hAnsi="Times New Roman" w:cs="Times New Roman"/>
          <w:sz w:val="24"/>
          <w:szCs w:val="24"/>
        </w:rPr>
        <w:t>ssi</w:t>
      </w:r>
      <w:r w:rsidR="00E9584A" w:rsidRPr="008B3433">
        <w:rPr>
          <w:rFonts w:ascii="Times New Roman" w:hAnsi="Times New Roman" w:cs="Times New Roman"/>
          <w:sz w:val="24"/>
          <w:szCs w:val="24"/>
        </w:rPr>
        <w:t xml:space="preserve">m, </w:t>
      </w:r>
      <w:r w:rsidR="00EF6F60">
        <w:rPr>
          <w:rFonts w:ascii="Times New Roman" w:hAnsi="Times New Roman" w:cs="Times New Roman"/>
          <w:sz w:val="24"/>
          <w:szCs w:val="24"/>
        </w:rPr>
        <w:t>estudos</w:t>
      </w:r>
      <w:r w:rsidR="00B203F2" w:rsidRPr="008B3433">
        <w:rPr>
          <w:rFonts w:ascii="Times New Roman" w:hAnsi="Times New Roman" w:cs="Times New Roman"/>
          <w:sz w:val="24"/>
          <w:szCs w:val="24"/>
        </w:rPr>
        <w:t xml:space="preserve"> </w:t>
      </w:r>
      <w:r w:rsidR="00B203F2" w:rsidRPr="008B3433">
        <w:rPr>
          <w:rFonts w:ascii="Times New Roman" w:hAnsi="Times New Roman" w:cs="Times New Roman"/>
          <w:sz w:val="24"/>
          <w:szCs w:val="24"/>
        </w:rPr>
        <w:lastRenderedPageBreak/>
        <w:t xml:space="preserve">sugerem que a relação de fome e saciedade com a microbiota intestinal </w:t>
      </w:r>
      <w:r w:rsidR="001E5100" w:rsidRPr="008B3433">
        <w:rPr>
          <w:rFonts w:ascii="Times New Roman" w:hAnsi="Times New Roman" w:cs="Times New Roman"/>
          <w:sz w:val="24"/>
          <w:szCs w:val="24"/>
        </w:rPr>
        <w:t>é existente (FE</w:t>
      </w:r>
      <w:r w:rsidR="006E7994">
        <w:rPr>
          <w:rFonts w:ascii="Times New Roman" w:hAnsi="Times New Roman" w:cs="Times New Roman"/>
          <w:sz w:val="24"/>
          <w:szCs w:val="24"/>
        </w:rPr>
        <w:t>TI</w:t>
      </w:r>
      <w:r w:rsidR="001E5100" w:rsidRPr="008B3433">
        <w:rPr>
          <w:rFonts w:ascii="Times New Roman" w:hAnsi="Times New Roman" w:cs="Times New Roman"/>
          <w:sz w:val="24"/>
          <w:szCs w:val="24"/>
        </w:rPr>
        <w:t>SSOV,</w:t>
      </w:r>
      <w:r w:rsidR="006E7994">
        <w:rPr>
          <w:rFonts w:ascii="Times New Roman" w:hAnsi="Times New Roman" w:cs="Times New Roman"/>
          <w:sz w:val="24"/>
          <w:szCs w:val="24"/>
        </w:rPr>
        <w:t xml:space="preserve"> </w:t>
      </w:r>
      <w:r w:rsidR="001E5100" w:rsidRPr="008B3433">
        <w:rPr>
          <w:rFonts w:ascii="Times New Roman" w:hAnsi="Times New Roman" w:cs="Times New Roman"/>
          <w:sz w:val="24"/>
          <w:szCs w:val="24"/>
        </w:rPr>
        <w:t>201</w:t>
      </w:r>
      <w:r w:rsidR="006E7994">
        <w:rPr>
          <w:rFonts w:ascii="Times New Roman" w:hAnsi="Times New Roman" w:cs="Times New Roman"/>
          <w:sz w:val="24"/>
          <w:szCs w:val="24"/>
        </w:rPr>
        <w:t>7</w:t>
      </w:r>
      <w:r w:rsidR="007E4C68">
        <w:rPr>
          <w:rFonts w:ascii="Times New Roman" w:hAnsi="Times New Roman" w:cs="Times New Roman"/>
          <w:sz w:val="24"/>
          <w:szCs w:val="24"/>
        </w:rPr>
        <w:t>;</w:t>
      </w:r>
      <w:r w:rsidR="007E4C68" w:rsidRPr="007E4C68">
        <w:rPr>
          <w:rFonts w:ascii="Times New Roman" w:hAnsi="Times New Roman" w:cs="Times New Roman"/>
          <w:sz w:val="24"/>
          <w:szCs w:val="24"/>
        </w:rPr>
        <w:t xml:space="preserve"> </w:t>
      </w:r>
      <w:r w:rsidR="007E4C68">
        <w:rPr>
          <w:rFonts w:ascii="Times New Roman" w:hAnsi="Times New Roman" w:cs="Times New Roman"/>
          <w:sz w:val="24"/>
          <w:szCs w:val="24"/>
        </w:rPr>
        <w:t>ALCOCK; MALEY; AKTIPIS, 2014</w:t>
      </w:r>
      <w:r w:rsidR="001E5100" w:rsidRPr="008B343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0E2C58D" w14:textId="35726C10" w:rsidR="00B203F2" w:rsidRPr="008B3433" w:rsidRDefault="00873521" w:rsidP="00E9584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33">
        <w:t xml:space="preserve"> </w:t>
      </w:r>
      <w:r w:rsidRPr="008B3433">
        <w:rPr>
          <w:rFonts w:ascii="Times New Roman" w:hAnsi="Times New Roman" w:cs="Times New Roman"/>
          <w:sz w:val="24"/>
          <w:szCs w:val="24"/>
        </w:rPr>
        <w:t xml:space="preserve">A influência desse eixo se torna cada vez mais reconhecida na área de transtornos psiquiátricos e alimentares indicando que ele desempenha um importante papel nos componentes psicológicos, fisiológicos e de comportamento alimentar (SOUZA et al., 2019; VAN DE WOUW et al., 2017). </w:t>
      </w:r>
      <w:r w:rsidR="00E9584A" w:rsidRPr="008B3433">
        <w:rPr>
          <w:rFonts w:ascii="Times New Roman" w:hAnsi="Times New Roman" w:cs="Times New Roman"/>
          <w:sz w:val="24"/>
          <w:szCs w:val="24"/>
        </w:rPr>
        <w:t xml:space="preserve">O objetivo desse estudo </w:t>
      </w:r>
      <w:r w:rsidR="00521686">
        <w:rPr>
          <w:rFonts w:ascii="Times New Roman" w:hAnsi="Times New Roman" w:cs="Times New Roman"/>
          <w:sz w:val="24"/>
          <w:szCs w:val="24"/>
        </w:rPr>
        <w:t xml:space="preserve">é </w:t>
      </w:r>
      <w:r w:rsidR="00E9584A" w:rsidRPr="008B3433">
        <w:rPr>
          <w:rFonts w:ascii="Times New Roman" w:hAnsi="Times New Roman" w:cs="Times New Roman"/>
          <w:sz w:val="24"/>
          <w:szCs w:val="24"/>
        </w:rPr>
        <w:t>avaliar a relação da microbiota intestinal nos mecanismos da fome e saciedade</w:t>
      </w:r>
    </w:p>
    <w:p w14:paraId="3A3951C6" w14:textId="77777777" w:rsidR="00873521" w:rsidRPr="00873521" w:rsidRDefault="00873521" w:rsidP="00873521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3440E6" w14:textId="40065E56" w:rsidR="00583F91" w:rsidRPr="00E5493F" w:rsidRDefault="00583F91" w:rsidP="00E549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3F">
        <w:rPr>
          <w:rFonts w:ascii="Times New Roman" w:hAnsi="Times New Roman" w:cs="Times New Roman"/>
          <w:b/>
          <w:sz w:val="24"/>
          <w:szCs w:val="24"/>
        </w:rPr>
        <w:t>M</w:t>
      </w:r>
      <w:r w:rsidR="00E5493F">
        <w:rPr>
          <w:rFonts w:ascii="Times New Roman" w:hAnsi="Times New Roman" w:cs="Times New Roman"/>
          <w:b/>
          <w:sz w:val="24"/>
          <w:szCs w:val="24"/>
        </w:rPr>
        <w:t>ATERIAIS E MÉTODOS</w:t>
      </w:r>
    </w:p>
    <w:p w14:paraId="40AA5A3F" w14:textId="1E53DDAB" w:rsidR="00C935F7" w:rsidRDefault="00013C1A" w:rsidP="001F4B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3C1A">
        <w:rPr>
          <w:rFonts w:ascii="Times New Roman" w:hAnsi="Times New Roman" w:cs="Times New Roman"/>
          <w:sz w:val="24"/>
          <w:szCs w:val="24"/>
        </w:rPr>
        <w:t xml:space="preserve">O presente estudo </w:t>
      </w:r>
      <w:r>
        <w:rPr>
          <w:rFonts w:ascii="Times New Roman" w:hAnsi="Times New Roman" w:cs="Times New Roman"/>
          <w:sz w:val="24"/>
          <w:szCs w:val="24"/>
        </w:rPr>
        <w:t>é uma revisão narrativa da literatura de caráter exploratório, realizada em Setembro de 2020, com busca de artigos nas bases de dados Pubmed e Scielo. Utilizaram-se descritores “Gatrointestinal microbiomes or Gastrointestinal microbiota”, “Eating Behavior or Feeding behavior”</w:t>
      </w:r>
      <w:r w:rsidR="007A7A92">
        <w:rPr>
          <w:rFonts w:ascii="Times New Roman" w:hAnsi="Times New Roman" w:cs="Times New Roman"/>
          <w:sz w:val="24"/>
          <w:szCs w:val="24"/>
        </w:rPr>
        <w:t xml:space="preserve"> or 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A92">
        <w:rPr>
          <w:rFonts w:ascii="Times New Roman" w:eastAsia="Calibri" w:hAnsi="Times New Roman" w:cs="Times New Roman"/>
          <w:sz w:val="24"/>
          <w:szCs w:val="24"/>
        </w:rPr>
        <w:t>Hendonic hunger”</w:t>
      </w:r>
    </w:p>
    <w:p w14:paraId="54C97593" w14:textId="4AB66387" w:rsidR="00013A4D" w:rsidRPr="0062082E" w:rsidRDefault="00013C1A" w:rsidP="006208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Os critérios de inclusão neste estudo foram artigos científicos publicados nos últimos </w:t>
      </w:r>
      <w:r w:rsidR="00E25A7D">
        <w:rPr>
          <w:rFonts w:ascii="Times New Roman" w:hAnsi="Times New Roman" w:cs="Times New Roman"/>
          <w:sz w:val="24"/>
          <w:szCs w:val="24"/>
        </w:rPr>
        <w:t>10</w:t>
      </w:r>
      <w:r w:rsidR="007E4C68">
        <w:rPr>
          <w:rFonts w:ascii="Times New Roman" w:hAnsi="Times New Roman" w:cs="Times New Roman"/>
          <w:sz w:val="24"/>
          <w:szCs w:val="24"/>
        </w:rPr>
        <w:t xml:space="preserve"> anos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com texto completo disponível, nos idiomas inglês ou português. Foram excluídos durante a busca, artigos que não apresentavam relação direta com o tema determinado</w:t>
      </w:r>
      <w:r w:rsidR="002C550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98DE1" wp14:editId="1B1CE40B">
                <wp:simplePos x="0" y="0"/>
                <wp:positionH relativeFrom="column">
                  <wp:posOffset>2825115</wp:posOffset>
                </wp:positionH>
                <wp:positionV relativeFrom="paragraph">
                  <wp:posOffset>255905</wp:posOffset>
                </wp:positionV>
                <wp:extent cx="0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BFC3AE" id="Conector reto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20.15pt" to="222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"/>
            </w:pict>
          </mc:Fallback>
        </mc:AlternateContent>
      </w:r>
      <w:r w:rsidR="00CD4E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C6DBA" w14:textId="2F7B3275" w:rsidR="00423F34" w:rsidRPr="0062082E" w:rsidRDefault="002C5500" w:rsidP="006208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F72F2" wp14:editId="244B7544">
                <wp:simplePos x="0" y="0"/>
                <wp:positionH relativeFrom="column">
                  <wp:posOffset>2672715</wp:posOffset>
                </wp:positionH>
                <wp:positionV relativeFrom="paragraph">
                  <wp:posOffset>313690</wp:posOffset>
                </wp:positionV>
                <wp:extent cx="0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C20493" id="Conector reto 2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45pt,24.7pt" to="210.4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" strokecolor="black [3040]"/>
            </w:pict>
          </mc:Fallback>
        </mc:AlternateContent>
      </w:r>
    </w:p>
    <w:p w14:paraId="0954C089" w14:textId="179E5628" w:rsidR="005E3337" w:rsidRPr="00E5493F" w:rsidRDefault="005E3337" w:rsidP="00E54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93F">
        <w:rPr>
          <w:rFonts w:ascii="Times New Roman" w:hAnsi="Times New Roman" w:cs="Times New Roman"/>
          <w:b/>
          <w:bCs/>
          <w:sz w:val="24"/>
          <w:szCs w:val="24"/>
        </w:rPr>
        <w:t>RESULTADO</w:t>
      </w:r>
      <w:r w:rsidR="00307D60" w:rsidRPr="00E549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030F">
        <w:rPr>
          <w:rFonts w:ascii="Times New Roman" w:hAnsi="Times New Roman" w:cs="Times New Roman"/>
          <w:b/>
          <w:bCs/>
          <w:sz w:val="24"/>
          <w:szCs w:val="24"/>
        </w:rPr>
        <w:t xml:space="preserve"> E DISCUSSÃO</w:t>
      </w:r>
    </w:p>
    <w:p w14:paraId="136AF63A" w14:textId="77777777" w:rsidR="005E3337" w:rsidRDefault="005E3337" w:rsidP="005E33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intestino mantém uma conexão direta com o Sistema Nervoso Central (SNC). Essa comunicação acontece, especialmente, através do nervo vago, meio no qual foi denominado eixo intestino-cérebro. Esse eixo é uma via de mão dupla, isto é, é caracterizado como uma via bidirecional. Nesse ambiente, os nervos aferentes, que vão do intestino ao cérebro correspondem a 80%, enquanto os eferentes 20. Além disso, 90% da produção de serotonina acontece justamente através do intestino, pelas suas células enteroendócrinas, como também de dopamina (FETISSOV, 2017).</w:t>
      </w:r>
    </w:p>
    <w:p w14:paraId="0974DA3A" w14:textId="27788772" w:rsidR="005E3337" w:rsidRDefault="005E3337" w:rsidP="005E33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Acredita-se que, a </w:t>
      </w:r>
      <w:r w:rsidRPr="00317076">
        <w:rPr>
          <w:rFonts w:ascii="Times New Roman" w:hAnsi="Times New Roman" w:cs="Times New Roman"/>
          <w:sz w:val="24"/>
          <w:szCs w:val="24"/>
        </w:rPr>
        <w:t>microbiota intestinal pode manipular o</w:t>
      </w:r>
      <w:r w:rsidRPr="00C71C8F">
        <w:rPr>
          <w:rFonts w:ascii="Times New Roman" w:hAnsi="Times New Roman" w:cs="Times New Roman"/>
          <w:sz w:val="24"/>
          <w:szCs w:val="24"/>
        </w:rPr>
        <w:t xml:space="preserve"> comportamento alimentar</w:t>
      </w:r>
      <w:r w:rsidR="007E4C68" w:rsidRPr="00C71C8F">
        <w:rPr>
          <w:rFonts w:ascii="Times New Roman" w:hAnsi="Times New Roman" w:cs="Times New Roman"/>
          <w:sz w:val="24"/>
          <w:szCs w:val="24"/>
        </w:rPr>
        <w:t xml:space="preserve"> </w:t>
      </w:r>
      <w:r w:rsidR="00C71C8F" w:rsidRPr="00C71C8F">
        <w:rPr>
          <w:rFonts w:ascii="Times New Roman" w:hAnsi="Times New Roman" w:cs="Times New Roman"/>
          <w:sz w:val="24"/>
          <w:szCs w:val="24"/>
        </w:rPr>
        <w:t xml:space="preserve">e a via de fome e saciedade </w:t>
      </w:r>
      <w:r w:rsidRPr="00317076">
        <w:rPr>
          <w:rFonts w:ascii="Times New Roman" w:hAnsi="Times New Roman" w:cs="Times New Roman"/>
          <w:sz w:val="24"/>
          <w:szCs w:val="24"/>
        </w:rPr>
        <w:t>por meio de diversos mecanismos, entre eles:</w:t>
      </w:r>
      <w:r w:rsidRPr="000B3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através da</w:t>
      </w:r>
      <w:r w:rsidRPr="00317076">
        <w:rPr>
          <w:rFonts w:ascii="Times New Roman" w:hAnsi="Times New Roman" w:cs="Times New Roman"/>
          <w:sz w:val="24"/>
          <w:szCs w:val="24"/>
        </w:rPr>
        <w:t xml:space="preserve"> própria composição da microbiota intestinal e um possível desequilíbrio da mesma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7076">
        <w:rPr>
          <w:rFonts w:ascii="Times New Roman" w:hAnsi="Times New Roman" w:cs="Times New Roman"/>
          <w:sz w:val="24"/>
          <w:szCs w:val="24"/>
        </w:rPr>
        <w:t xml:space="preserve"> atuação no </w:t>
      </w:r>
      <w:r w:rsidRPr="00317076">
        <w:rPr>
          <w:rFonts w:ascii="Times New Roman" w:hAnsi="Times New Roman" w:cs="Times New Roman"/>
          <w:sz w:val="24"/>
          <w:szCs w:val="24"/>
        </w:rPr>
        <w:lastRenderedPageBreak/>
        <w:t>sistema de recompensa do cérebro, envolvendo as vias de fome e saciedade, liberação de toxinas responsáveis por mudanças no humor, alterações nos receptores gustativos e nos genes do indivíduo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76">
        <w:rPr>
          <w:rFonts w:ascii="Times New Roman" w:hAnsi="Times New Roman" w:cs="Times New Roman"/>
          <w:sz w:val="24"/>
          <w:szCs w:val="24"/>
        </w:rPr>
        <w:t>e o  papel na comunicação no eixo intestino</w:t>
      </w:r>
      <w:r w:rsidR="007E4C68">
        <w:rPr>
          <w:rFonts w:ascii="Times New Roman" w:hAnsi="Times New Roman" w:cs="Times New Roman"/>
          <w:sz w:val="24"/>
          <w:szCs w:val="24"/>
        </w:rPr>
        <w:t xml:space="preserve"> </w:t>
      </w:r>
      <w:r w:rsidRPr="00317076">
        <w:rPr>
          <w:rFonts w:ascii="Times New Roman" w:hAnsi="Times New Roman" w:cs="Times New Roman"/>
          <w:sz w:val="24"/>
          <w:szCs w:val="24"/>
        </w:rPr>
        <w:t>- cérebro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67">
        <w:rPr>
          <w:rFonts w:ascii="Times New Roman" w:hAnsi="Times New Roman" w:cs="Times New Roman"/>
          <w:sz w:val="24"/>
          <w:szCs w:val="24"/>
        </w:rPr>
        <w:t>(ALCO</w:t>
      </w:r>
      <w:r w:rsidR="00265A0F">
        <w:rPr>
          <w:rFonts w:ascii="Times New Roman" w:hAnsi="Times New Roman" w:cs="Times New Roman"/>
          <w:sz w:val="24"/>
          <w:szCs w:val="24"/>
        </w:rPr>
        <w:t>CK; MALEY; AKTIPIS, 2014</w:t>
      </w:r>
      <w:r w:rsidRPr="00317076">
        <w:rPr>
          <w:rFonts w:ascii="Times New Roman" w:hAnsi="Times New Roman" w:cs="Times New Roman"/>
          <w:sz w:val="24"/>
          <w:szCs w:val="24"/>
        </w:rPr>
        <w:t>)</w:t>
      </w:r>
      <w:r w:rsidR="00CD4E67">
        <w:rPr>
          <w:rFonts w:ascii="Times New Roman" w:hAnsi="Times New Roman" w:cs="Times New Roman"/>
          <w:sz w:val="24"/>
          <w:szCs w:val="24"/>
        </w:rPr>
        <w:t xml:space="preserve"> (figura 1)</w:t>
      </w:r>
      <w:r w:rsidRPr="00317076">
        <w:rPr>
          <w:rFonts w:ascii="Times New Roman" w:hAnsi="Times New Roman" w:cs="Times New Roman"/>
          <w:sz w:val="24"/>
          <w:szCs w:val="24"/>
        </w:rPr>
        <w:t>.</w:t>
      </w:r>
    </w:p>
    <w:p w14:paraId="67561BEF" w14:textId="373E3291" w:rsidR="002F2A88" w:rsidRDefault="002F2A88" w:rsidP="005216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A9AD861" wp14:editId="41F790B9">
            <wp:extent cx="5450205" cy="31826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6B931" w14:textId="54D80D4E" w:rsidR="00521686" w:rsidRPr="00521686" w:rsidRDefault="00521686" w:rsidP="00C77429">
      <w:pPr>
        <w:spacing w:line="360" w:lineRule="auto"/>
        <w:jc w:val="both"/>
        <w:rPr>
          <w:rFonts w:ascii="Times New Roman" w:hAnsi="Times New Roman" w:cs="Times New Roman"/>
        </w:rPr>
      </w:pPr>
      <w:r w:rsidRPr="006E07BB">
        <w:rPr>
          <w:rFonts w:ascii="Times New Roman" w:hAnsi="Times New Roman" w:cs="Times New Roman"/>
        </w:rPr>
        <w:t xml:space="preserve">Figura </w:t>
      </w:r>
      <w:r w:rsidR="0048533A">
        <w:rPr>
          <w:rFonts w:ascii="Times New Roman" w:hAnsi="Times New Roman" w:cs="Times New Roman"/>
        </w:rPr>
        <w:t>1</w:t>
      </w:r>
      <w:r w:rsidRPr="006E07BB">
        <w:rPr>
          <w:rFonts w:ascii="Times New Roman" w:hAnsi="Times New Roman" w:cs="Times New Roman"/>
        </w:rPr>
        <w:t>: Vias do metabolismo microbiano do intestino no controle do apetite e do metabolismo do hospedeiro. Fonte: PANDURO et al</w:t>
      </w:r>
      <w:r>
        <w:rPr>
          <w:rFonts w:ascii="Times New Roman" w:hAnsi="Times New Roman" w:cs="Times New Roman"/>
        </w:rPr>
        <w:t>.</w:t>
      </w:r>
      <w:r w:rsidRPr="006E07BB">
        <w:rPr>
          <w:rFonts w:ascii="Times New Roman" w:hAnsi="Times New Roman" w:cs="Times New Roman"/>
        </w:rPr>
        <w:t>, 2017</w:t>
      </w:r>
    </w:p>
    <w:p w14:paraId="62E49DAA" w14:textId="62C66BB6" w:rsidR="005E3337" w:rsidRDefault="005E3337" w:rsidP="005E33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diminuição da diversidade microbiana no intestino do indivíduo,</w:t>
      </w:r>
      <w:r w:rsidRPr="000436E6">
        <w:rPr>
          <w:rFonts w:ascii="Times New Roman" w:hAnsi="Times New Roman" w:cs="Times New Roman"/>
          <w:sz w:val="24"/>
          <w:szCs w:val="24"/>
        </w:rPr>
        <w:t xml:space="preserve"> que pode ser resultado de uma disbiose,  pode levá-lo a uma situação de mudança do comportamento ao permitir uma presença maior de espécies </w:t>
      </w:r>
      <w:r w:rsidRPr="00321CD4">
        <w:rPr>
          <w:rFonts w:ascii="Times New Roman" w:hAnsi="Times New Roman" w:cs="Times New Roman"/>
          <w:sz w:val="24"/>
          <w:szCs w:val="24"/>
        </w:rPr>
        <w:t xml:space="preserve">patogênicas, </w:t>
      </w:r>
      <w:r>
        <w:rPr>
          <w:rFonts w:ascii="Times New Roman" w:hAnsi="Times New Roman" w:cs="Times New Roman"/>
          <w:sz w:val="24"/>
          <w:szCs w:val="24"/>
        </w:rPr>
        <w:t>responsáveis por influenciar em escolhas alimentares específicas, geralmente escolhas não saudáveis, ao ofertar</w:t>
      </w:r>
      <w:r w:rsidRPr="00685C7E">
        <w:rPr>
          <w:rFonts w:ascii="Times New Roman" w:hAnsi="Times New Roman" w:cs="Times New Roman"/>
          <w:sz w:val="24"/>
          <w:szCs w:val="24"/>
        </w:rPr>
        <w:t xml:space="preserve"> a esses </w:t>
      </w:r>
      <w:r>
        <w:rPr>
          <w:rFonts w:ascii="Times New Roman" w:hAnsi="Times New Roman" w:cs="Times New Roman"/>
          <w:sz w:val="24"/>
          <w:szCs w:val="24"/>
        </w:rPr>
        <w:t>microrganismos</w:t>
      </w:r>
      <w:r w:rsidRPr="00685C7E">
        <w:rPr>
          <w:rFonts w:ascii="Times New Roman" w:hAnsi="Times New Roman" w:cs="Times New Roman"/>
          <w:sz w:val="24"/>
          <w:szCs w:val="24"/>
        </w:rPr>
        <w:t xml:space="preserve"> maior capacidade de</w:t>
      </w:r>
      <w:r w:rsidRPr="000436E6">
        <w:rPr>
          <w:rFonts w:ascii="Times New Roman" w:hAnsi="Times New Roman" w:cs="Times New Roman"/>
          <w:sz w:val="24"/>
          <w:szCs w:val="24"/>
        </w:rPr>
        <w:t xml:space="preserve"> produzir </w:t>
      </w:r>
      <w:r w:rsidRPr="00685C7E">
        <w:rPr>
          <w:rFonts w:ascii="Times New Roman" w:hAnsi="Times New Roman" w:cs="Times New Roman"/>
          <w:sz w:val="24"/>
          <w:szCs w:val="24"/>
        </w:rPr>
        <w:t>neuroquímicos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C7E">
        <w:rPr>
          <w:rFonts w:ascii="Times New Roman" w:hAnsi="Times New Roman" w:cs="Times New Roman"/>
          <w:sz w:val="24"/>
          <w:szCs w:val="24"/>
        </w:rPr>
        <w:t>hormônios que alteram o comportamento</w:t>
      </w:r>
      <w:r>
        <w:rPr>
          <w:rFonts w:ascii="Times New Roman" w:hAnsi="Times New Roman" w:cs="Times New Roman"/>
          <w:sz w:val="24"/>
          <w:szCs w:val="24"/>
        </w:rPr>
        <w:t xml:space="preserve">. Essa menor diversidade pôde ser encontrada em alguns indivíduos com anorexia e obesidade </w:t>
      </w:r>
      <w:bookmarkStart w:id="2" w:name="_Hlk52996864"/>
      <w:r>
        <w:rPr>
          <w:rFonts w:ascii="Times New Roman" w:hAnsi="Times New Roman" w:cs="Times New Roman"/>
          <w:sz w:val="24"/>
          <w:szCs w:val="24"/>
        </w:rPr>
        <w:t xml:space="preserve">(MASON, 2017; </w:t>
      </w:r>
      <w:r w:rsidRPr="00317076">
        <w:rPr>
          <w:rFonts w:ascii="Times New Roman" w:hAnsi="Times New Roman" w:cs="Times New Roman"/>
          <w:sz w:val="24"/>
          <w:szCs w:val="24"/>
        </w:rPr>
        <w:t>ALCOCK</w:t>
      </w:r>
      <w:r w:rsidR="00265A0F">
        <w:rPr>
          <w:rFonts w:ascii="Times New Roman" w:hAnsi="Times New Roman" w:cs="Times New Roman"/>
          <w:sz w:val="24"/>
          <w:szCs w:val="24"/>
        </w:rPr>
        <w:t>; MALEY; AKTIPIS</w:t>
      </w:r>
      <w:r>
        <w:rPr>
          <w:rFonts w:ascii="Times New Roman" w:hAnsi="Times New Roman" w:cs="Times New Roman"/>
          <w:sz w:val="24"/>
          <w:szCs w:val="24"/>
        </w:rPr>
        <w:t>, 2014)</w:t>
      </w:r>
      <w:bookmarkEnd w:id="2"/>
    </w:p>
    <w:p w14:paraId="77815E3E" w14:textId="3339A914" w:rsidR="005E3337" w:rsidRPr="00984523" w:rsidRDefault="005E3337" w:rsidP="005E33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em uma microbiota mais diversa, tais micróbios promovem uma maior competição por recursos, o que impede a manipulação no hospedeiro</w:t>
      </w:r>
      <w:r w:rsidRPr="00E459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adesão dos patógenos </w:t>
      </w:r>
      <w:r w:rsidRPr="000436E6">
        <w:rPr>
          <w:rFonts w:ascii="Times New Roman" w:hAnsi="Times New Roman" w:cs="Times New Roman"/>
          <w:sz w:val="24"/>
          <w:szCs w:val="24"/>
        </w:rPr>
        <w:t xml:space="preserve">no epitélio intestinal. </w:t>
      </w:r>
      <w:r>
        <w:rPr>
          <w:rFonts w:ascii="Times New Roman" w:hAnsi="Times New Roman" w:cs="Times New Roman"/>
          <w:sz w:val="24"/>
          <w:szCs w:val="24"/>
        </w:rPr>
        <w:t xml:space="preserve">A presença de </w:t>
      </w:r>
      <w:r w:rsidR="00520527" w:rsidRPr="00520527">
        <w:rPr>
          <w:rFonts w:ascii="Times New Roman" w:hAnsi="Times New Roman" w:cs="Times New Roman"/>
          <w:bCs/>
          <w:i/>
          <w:iCs/>
          <w:color w:val="202122"/>
          <w:sz w:val="24"/>
          <w:szCs w:val="24"/>
          <w:shd w:val="clear" w:color="auto" w:fill="FFFFFF"/>
        </w:rPr>
        <w:t>Bifidobacterium</w:t>
      </w:r>
      <w:r w:rsidR="00520527">
        <w:rPr>
          <w:rFonts w:ascii="Times New Roman" w:hAnsi="Times New Roman" w:cs="Times New Roman"/>
          <w:sz w:val="24"/>
          <w:szCs w:val="24"/>
        </w:rPr>
        <w:t xml:space="preserve"> </w:t>
      </w:r>
      <w:r w:rsidRPr="00520527">
        <w:rPr>
          <w:rFonts w:ascii="Times New Roman" w:hAnsi="Times New Roman" w:cs="Times New Roman"/>
          <w:i/>
          <w:sz w:val="24"/>
          <w:szCs w:val="24"/>
        </w:rPr>
        <w:t>infantis</w:t>
      </w:r>
      <w:r w:rsidR="00560867">
        <w:rPr>
          <w:rFonts w:ascii="Times New Roman" w:hAnsi="Times New Roman" w:cs="Times New Roman"/>
          <w:sz w:val="24"/>
          <w:szCs w:val="24"/>
        </w:rPr>
        <w:t xml:space="preserve"> (bactéria que não apresenta patogenicidade, ou seja, podem apresentar benefícios para a saúde humana)</w:t>
      </w:r>
      <w:r>
        <w:rPr>
          <w:rFonts w:ascii="Times New Roman" w:hAnsi="Times New Roman" w:cs="Times New Roman"/>
          <w:sz w:val="24"/>
          <w:szCs w:val="24"/>
        </w:rPr>
        <w:t xml:space="preserve"> foi relacionada à elevação dos níveis de triptofano, precursor da serotonina. Trazendo a hipótese de que uma microbiota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menos diversa pode resultar em mais desejos alimentares (MASON, 2017; </w:t>
      </w:r>
      <w:r w:rsidRPr="00317076">
        <w:rPr>
          <w:rFonts w:ascii="Times New Roman" w:hAnsi="Times New Roman" w:cs="Times New Roman"/>
          <w:sz w:val="24"/>
          <w:szCs w:val="24"/>
        </w:rPr>
        <w:t>ALCOCK</w:t>
      </w:r>
      <w:r w:rsidR="00265A0F">
        <w:rPr>
          <w:rFonts w:ascii="Times New Roman" w:hAnsi="Times New Roman" w:cs="Times New Roman"/>
          <w:sz w:val="24"/>
          <w:szCs w:val="24"/>
        </w:rPr>
        <w:t>; MALEY; AKTIPIS,</w:t>
      </w:r>
      <w:r>
        <w:rPr>
          <w:rFonts w:ascii="Times New Roman" w:hAnsi="Times New Roman" w:cs="Times New Roman"/>
          <w:sz w:val="24"/>
          <w:szCs w:val="24"/>
        </w:rPr>
        <w:t xml:space="preserve"> 2014)</w:t>
      </w:r>
    </w:p>
    <w:p w14:paraId="39096869" w14:textId="64F4F38D" w:rsidR="005E3337" w:rsidRDefault="005E3337" w:rsidP="005E33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Ácidos Graxos de Cadeia Curta (AGCC) estão relacionados à microbiota intestinal e a atuação da mesma no metabolismo energético e apetite do indivíduo. Esses AGCC elevam a produção e secreção de serotonina e colaboram na secreção do GLP-1 e PYY do intestino para a circulação. Receptores relacionados à proteína G são responsáveis por esses efeitos, como o </w:t>
      </w:r>
      <w:r w:rsidRPr="00CC6E21">
        <w:rPr>
          <w:rFonts w:ascii="Times New Roman" w:hAnsi="Times New Roman" w:cs="Times New Roman"/>
          <w:sz w:val="24"/>
          <w:szCs w:val="24"/>
        </w:rPr>
        <w:t>receptor  FFA2 e receptor FFA3</w:t>
      </w:r>
      <w:r>
        <w:rPr>
          <w:rFonts w:ascii="Times New Roman" w:hAnsi="Times New Roman" w:cs="Times New Roman"/>
          <w:sz w:val="24"/>
          <w:szCs w:val="24"/>
        </w:rPr>
        <w:t>, este último está presente no Sistema Nervoso Entérico (SNE), nervo vagal e sistema periférico. O propianato pode sinalizar o receptor FFA3 através do nervo portal, que está associado ao nervo vago e o hipotálamo resultando no controle do apetite. A microbiota também tem uma interação com o metabolismo, conversão e sinalização dos ácidos biliares no cólon (</w:t>
      </w:r>
      <w:bookmarkStart w:id="3" w:name="_Hlk52997072"/>
      <w:r w:rsidRPr="000436E6">
        <w:rPr>
          <w:rFonts w:ascii="Times New Roman" w:hAnsi="Times New Roman" w:cs="Times New Roman"/>
          <w:sz w:val="24"/>
          <w:szCs w:val="24"/>
        </w:rPr>
        <w:t xml:space="preserve">SANDHU </w:t>
      </w:r>
      <w:r w:rsidR="00265A0F">
        <w:rPr>
          <w:rFonts w:ascii="Times New Roman" w:hAnsi="Times New Roman" w:cs="Times New Roman"/>
          <w:sz w:val="24"/>
          <w:szCs w:val="24"/>
        </w:rPr>
        <w:t>et al.</w:t>
      </w:r>
      <w:r w:rsidRPr="000436E6">
        <w:rPr>
          <w:rFonts w:ascii="Times New Roman" w:hAnsi="Times New Roman" w:cs="Times New Roman"/>
          <w:sz w:val="24"/>
          <w:szCs w:val="24"/>
        </w:rPr>
        <w:t>, 2016;</w:t>
      </w:r>
      <w:r>
        <w:rPr>
          <w:rFonts w:ascii="ArialUnicodeMS" w:hAnsi="ArialUnicodeMS" w:cs="ArialUnicodeMS"/>
          <w:sz w:val="20"/>
          <w:szCs w:val="20"/>
        </w:rPr>
        <w:t xml:space="preserve"> </w:t>
      </w:r>
      <w:r w:rsidRPr="00B82D17">
        <w:rPr>
          <w:rFonts w:ascii="Times New Roman" w:hAnsi="Times New Roman" w:cs="Times New Roman"/>
          <w:sz w:val="24"/>
          <w:szCs w:val="24"/>
        </w:rPr>
        <w:t>VAN DE WOUW</w:t>
      </w:r>
      <w:r>
        <w:rPr>
          <w:rFonts w:ascii="Times New Roman" w:hAnsi="Times New Roman" w:cs="Times New Roman"/>
          <w:sz w:val="24"/>
          <w:szCs w:val="24"/>
        </w:rPr>
        <w:t xml:space="preserve"> et al</w:t>
      </w:r>
      <w:r w:rsidR="00265A0F">
        <w:rPr>
          <w:rFonts w:ascii="Times New Roman" w:hAnsi="Times New Roman" w:cs="Times New Roman"/>
          <w:sz w:val="24"/>
          <w:szCs w:val="24"/>
        </w:rPr>
        <w:t>.</w:t>
      </w:r>
      <w:r w:rsidRPr="00B82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bookmarkEnd w:id="3"/>
      <w:r>
        <w:rPr>
          <w:rFonts w:ascii="Times New Roman" w:hAnsi="Times New Roman" w:cs="Times New Roman"/>
          <w:sz w:val="24"/>
          <w:szCs w:val="24"/>
        </w:rPr>
        <w:t>)</w:t>
      </w:r>
    </w:p>
    <w:p w14:paraId="38F74F99" w14:textId="55179783" w:rsidR="005E3337" w:rsidRDefault="005E3337" w:rsidP="005E33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cérebro possui um sistema de recompensa, que é </w:t>
      </w:r>
      <w:r w:rsidRPr="00AF374F">
        <w:rPr>
          <w:rFonts w:ascii="Times New Roman" w:hAnsi="Times New Roman" w:cs="Times New Roman"/>
          <w:sz w:val="24"/>
          <w:szCs w:val="24"/>
        </w:rPr>
        <w:t>regulado p</w:t>
      </w:r>
      <w:r>
        <w:rPr>
          <w:rFonts w:ascii="Times New Roman" w:hAnsi="Times New Roman" w:cs="Times New Roman"/>
          <w:sz w:val="24"/>
          <w:szCs w:val="24"/>
        </w:rPr>
        <w:t>ela</w:t>
      </w:r>
      <w:r w:rsidRPr="00AF374F">
        <w:rPr>
          <w:rFonts w:ascii="Times New Roman" w:hAnsi="Times New Roman" w:cs="Times New Roman"/>
          <w:sz w:val="24"/>
          <w:szCs w:val="24"/>
        </w:rPr>
        <w:t xml:space="preserve"> dopamina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AF374F">
        <w:rPr>
          <w:rFonts w:ascii="Times New Roman" w:hAnsi="Times New Roman" w:cs="Times New Roman"/>
          <w:sz w:val="24"/>
          <w:szCs w:val="24"/>
        </w:rPr>
        <w:t>serotonina</w:t>
      </w:r>
      <w:r>
        <w:rPr>
          <w:rFonts w:ascii="Times New Roman" w:hAnsi="Times New Roman" w:cs="Times New Roman"/>
          <w:sz w:val="24"/>
          <w:szCs w:val="24"/>
        </w:rPr>
        <w:t>. Alterações nesse sistema, em conjunto com alguns fatores como emoções negativas e alimentação altamente calóricas podem ocasionar uma disbiose no indivíduo que, por sua vez, ativa o eixo hipotálamo-hipófise-adrenal sendo responsável pela liberação de hormônios como adrenalina, noradrenalina e cortisol, responsáveis pelo estresse sistêmico ( PANDURO et al</w:t>
      </w:r>
      <w:r w:rsidR="00C1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2017)</w:t>
      </w:r>
    </w:p>
    <w:p w14:paraId="01E6CA99" w14:textId="250F4BC3" w:rsidR="005E3337" w:rsidRDefault="005E3337" w:rsidP="005E33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ambiente desequilibrado acaba promovendo um supercrescimento bacteriano, SIBO</w:t>
      </w:r>
      <w:r w:rsidR="007E4C68">
        <w:rPr>
          <w:rFonts w:ascii="Times New Roman" w:hAnsi="Times New Roman" w:cs="Times New Roman"/>
          <w:sz w:val="24"/>
          <w:szCs w:val="24"/>
        </w:rPr>
        <w:t xml:space="preserve"> (Small intestinal bacterial overgrownt)</w:t>
      </w:r>
      <w:r>
        <w:rPr>
          <w:rFonts w:ascii="Times New Roman" w:hAnsi="Times New Roman" w:cs="Times New Roman"/>
          <w:sz w:val="24"/>
          <w:szCs w:val="24"/>
        </w:rPr>
        <w:t xml:space="preserve">, no qual envolve principalmente bactérias patogênicas como a </w:t>
      </w:r>
      <w:r w:rsidRPr="001B3BB9">
        <w:rPr>
          <w:rFonts w:ascii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hAnsi="Times New Roman" w:cs="Times New Roman"/>
          <w:sz w:val="24"/>
          <w:szCs w:val="24"/>
        </w:rPr>
        <w:t xml:space="preserve"> causando inflamação, o que acaba tornando um</w:t>
      </w:r>
      <w:r w:rsidRPr="00215DF9">
        <w:rPr>
          <w:rFonts w:ascii="Times New Roman" w:hAnsi="Times New Roman" w:cs="Times New Roman"/>
          <w:sz w:val="24"/>
          <w:szCs w:val="24"/>
        </w:rPr>
        <w:t xml:space="preserve"> ciclo vicioso</w:t>
      </w:r>
      <w:r>
        <w:rPr>
          <w:rFonts w:ascii="Times New Roman" w:hAnsi="Times New Roman" w:cs="Times New Roman"/>
          <w:sz w:val="24"/>
          <w:szCs w:val="24"/>
        </w:rPr>
        <w:t>. Este estado inflamatório desencadeia alterações na síntese de serotonina e depleção nos níveis de triptofano e melatonina. Curiosamente, esse sistema de recompensa do cérebro pode ser alterado por variações genéticas na via da fome e saciedade podendo influenciar e modificar na resposta biológica a estímulos, o que pode explicar as diferenças nas emoções e comportamento alimentar em cada indivíduo (</w:t>
      </w:r>
      <w:r w:rsidRPr="00B82D17">
        <w:rPr>
          <w:rFonts w:ascii="Times New Roman" w:hAnsi="Times New Roman" w:cs="Times New Roman"/>
          <w:sz w:val="24"/>
          <w:szCs w:val="24"/>
        </w:rPr>
        <w:t>VAN DE WOUW</w:t>
      </w:r>
      <w:r>
        <w:rPr>
          <w:rFonts w:ascii="Times New Roman" w:hAnsi="Times New Roman" w:cs="Times New Roman"/>
          <w:sz w:val="24"/>
          <w:szCs w:val="24"/>
        </w:rPr>
        <w:t xml:space="preserve"> et al</w:t>
      </w:r>
      <w:r w:rsidR="00265A0F">
        <w:rPr>
          <w:rFonts w:ascii="Times New Roman" w:hAnsi="Times New Roman" w:cs="Times New Roman"/>
          <w:sz w:val="24"/>
          <w:szCs w:val="24"/>
        </w:rPr>
        <w:t>.</w:t>
      </w:r>
      <w:r w:rsidRPr="00B82D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2017; PANDURO et al</w:t>
      </w:r>
      <w:r w:rsidR="00C1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2017).</w:t>
      </w:r>
    </w:p>
    <w:p w14:paraId="0DF6FD95" w14:textId="77777777" w:rsidR="005E3337" w:rsidRPr="00A84DD3" w:rsidRDefault="005E3337" w:rsidP="005E33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B3BB9">
        <w:rPr>
          <w:rFonts w:ascii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hAnsi="Times New Roman" w:cs="Times New Roman"/>
          <w:sz w:val="24"/>
          <w:szCs w:val="24"/>
        </w:rPr>
        <w:t xml:space="preserve"> foi associada a capacidade de produzir uma sequência de proteína </w:t>
      </w:r>
      <w:r w:rsidRPr="0042308E">
        <w:rPr>
          <w:rFonts w:ascii="Times New Roman" w:hAnsi="Times New Roman" w:cs="Times New Roman"/>
          <w:sz w:val="24"/>
          <w:szCs w:val="24"/>
        </w:rPr>
        <w:t>denominado protease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8E">
        <w:rPr>
          <w:rFonts w:ascii="Times New Roman" w:hAnsi="Times New Roman" w:cs="Times New Roman"/>
          <w:sz w:val="24"/>
          <w:szCs w:val="24"/>
        </w:rPr>
        <w:t>caseinolítica (ClpB)</w:t>
      </w:r>
      <w:r>
        <w:rPr>
          <w:rFonts w:ascii="Times New Roman" w:hAnsi="Times New Roman" w:cs="Times New Roman"/>
          <w:sz w:val="24"/>
          <w:szCs w:val="24"/>
        </w:rPr>
        <w:t xml:space="preserve">. Esse elemento tem níveis elevados nos </w:t>
      </w:r>
      <w:r w:rsidRPr="0042308E">
        <w:rPr>
          <w:rFonts w:ascii="Times New Roman" w:hAnsi="Times New Roman" w:cs="Times New Roman"/>
          <w:sz w:val="24"/>
          <w:szCs w:val="24"/>
        </w:rPr>
        <w:t>transtornos</w:t>
      </w:r>
      <w:r>
        <w:rPr>
          <w:rFonts w:ascii="Times New Roman" w:hAnsi="Times New Roman" w:cs="Times New Roman"/>
          <w:sz w:val="24"/>
          <w:szCs w:val="24"/>
        </w:rPr>
        <w:t xml:space="preserve"> como </w:t>
      </w:r>
      <w:r w:rsidRPr="0042308E">
        <w:rPr>
          <w:rFonts w:ascii="Times New Roman" w:hAnsi="Times New Roman" w:cs="Times New Roman"/>
          <w:sz w:val="24"/>
          <w:szCs w:val="24"/>
        </w:rPr>
        <w:t>anorexia nervosa,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8E">
        <w:rPr>
          <w:rFonts w:ascii="Times New Roman" w:hAnsi="Times New Roman" w:cs="Times New Roman"/>
          <w:sz w:val="24"/>
          <w:szCs w:val="24"/>
        </w:rPr>
        <w:t xml:space="preserve">bulimia nervosa e transtorno da compulsão alimentar </w:t>
      </w:r>
      <w:r w:rsidRPr="0042308E">
        <w:rPr>
          <w:rFonts w:ascii="Times New Roman" w:hAnsi="Times New Roman" w:cs="Times New Roman"/>
          <w:sz w:val="24"/>
          <w:szCs w:val="24"/>
        </w:rPr>
        <w:lastRenderedPageBreak/>
        <w:t>periódica</w:t>
      </w:r>
      <w:r>
        <w:rPr>
          <w:rFonts w:ascii="Times New Roman" w:hAnsi="Times New Roman" w:cs="Times New Roman"/>
          <w:sz w:val="24"/>
          <w:szCs w:val="24"/>
        </w:rPr>
        <w:t>. Além disso,</w:t>
      </w:r>
      <w:r w:rsidRPr="00A84DD3">
        <w:rPr>
          <w:rFonts w:ascii="Times New Roman" w:hAnsi="Times New Roman" w:cs="Times New Roman"/>
          <w:sz w:val="24"/>
          <w:szCs w:val="24"/>
        </w:rPr>
        <w:t xml:space="preserve"> alterações nos receptores gustativos também podem ser a explicação para a “sobrecarga” desse sistema de fome e recompensa</w:t>
      </w:r>
      <w:r>
        <w:rPr>
          <w:rFonts w:ascii="Times New Roman" w:hAnsi="Times New Roman" w:cs="Times New Roman"/>
          <w:sz w:val="24"/>
          <w:szCs w:val="24"/>
        </w:rPr>
        <w:t xml:space="preserve"> (FETISSOV, 2017).</w:t>
      </w:r>
    </w:p>
    <w:p w14:paraId="3D5C1E64" w14:textId="7B9C4229" w:rsidR="005E3337" w:rsidRPr="00521686" w:rsidRDefault="005E3337" w:rsidP="00521686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4DD3">
        <w:rPr>
          <w:rFonts w:ascii="Times New Roman" w:hAnsi="Times New Roman" w:cs="Times New Roman"/>
          <w:sz w:val="24"/>
          <w:szCs w:val="24"/>
        </w:rPr>
        <w:t xml:space="preserve"> Os genes do paladar conseguem distinguir os sabores “bons” e “ruins”, o que muitas vezes não é bom em relação à nutrição.  Com isso, pessoas com alelos para detectar doces e gorduras e que, o sistema de recompensa do cérebro está alterado tendem a preferir alimentos altamente calóricos. Também foi relatado a existência de alelos que influenciam nas escolhas alimentares, como o TAS1R2 para doces, CD36 para gordur</w:t>
      </w:r>
      <w:r>
        <w:rPr>
          <w:rFonts w:ascii="Times New Roman" w:hAnsi="Times New Roman" w:cs="Times New Roman"/>
          <w:sz w:val="24"/>
          <w:szCs w:val="24"/>
        </w:rPr>
        <w:t>a (PANDURO et al</w:t>
      </w:r>
      <w:r w:rsidR="00C1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2017). </w:t>
      </w:r>
    </w:p>
    <w:p w14:paraId="571CA509" w14:textId="0122884E" w:rsidR="006E07BB" w:rsidRDefault="006803DA" w:rsidP="006E07B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5309918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composição da microbiota pode tornar-se um importante caminho para explicar mudanças no </w:t>
      </w:r>
      <w:r w:rsidRPr="00C71C8F">
        <w:rPr>
          <w:rFonts w:ascii="Times New Roman" w:hAnsi="Times New Roman" w:cs="Times New Roman"/>
          <w:sz w:val="24"/>
          <w:szCs w:val="24"/>
        </w:rPr>
        <w:t>comportamento alimentar</w:t>
      </w:r>
      <w:r w:rsidR="00A43655" w:rsidRPr="00C71C8F">
        <w:rPr>
          <w:rFonts w:ascii="Times New Roman" w:hAnsi="Times New Roman" w:cs="Times New Roman"/>
          <w:sz w:val="24"/>
          <w:szCs w:val="24"/>
        </w:rPr>
        <w:t xml:space="preserve"> e na via de fome e saciedade</w:t>
      </w:r>
      <w:r w:rsidRPr="00C71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consequentemente, no desenvolvimento de doenças como anorexia nervosa, bulimia nervosa e compulsão alimentar 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(FETISSOV, 2017)</w:t>
      </w:r>
    </w:p>
    <w:p w14:paraId="1617C048" w14:textId="1A99CA86" w:rsidR="006803DA" w:rsidRDefault="006803DA" w:rsidP="006E07B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entanto</w:t>
      </w:r>
      <w:r w:rsidRPr="00C72867">
        <w:rPr>
          <w:rFonts w:ascii="Times New Roman" w:hAnsi="Times New Roman" w:cs="Times New Roman"/>
          <w:color w:val="000000" w:themeColor="text1"/>
          <w:sz w:val="24"/>
          <w:szCs w:val="24"/>
        </w:rPr>
        <w:t>, o papel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r w:rsidRPr="00C72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microbiota intestinal n</w:t>
      </w:r>
      <w:r w:rsidR="00A43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ambiente </w:t>
      </w:r>
      <w:r w:rsidRPr="00C72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ainda é algo muito desconhecido e pouco estudado. Não se sabe se essa relação é de causa ou consequência. Se é a própria doença que causa o desequilíbrio dessa microbiota ou se é essa disbiose que acomete indivíduos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alteração no </w:t>
      </w:r>
      <w:r w:rsidRPr="00C72867">
        <w:rPr>
          <w:rFonts w:ascii="Times New Roman" w:hAnsi="Times New Roman" w:cs="Times New Roman"/>
          <w:color w:val="000000" w:themeColor="text1"/>
          <w:sz w:val="24"/>
          <w:szCs w:val="24"/>
        </w:rPr>
        <w:t>comportamento alimentar. Mas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72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possível observar que pode haver um ciclo vicioso nesse ambiente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(VAN DE WOUW et al</w:t>
      </w:r>
      <w:r w:rsidR="00265A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2017). Assim, </w:t>
      </w:r>
      <w:r w:rsidRPr="00C72867">
        <w:rPr>
          <w:rFonts w:ascii="Times New Roman" w:hAnsi="Times New Roman" w:cs="Times New Roman"/>
          <w:color w:val="000000" w:themeColor="text1"/>
          <w:sz w:val="24"/>
          <w:szCs w:val="24"/>
        </w:rPr>
        <w:t>mais estudos precisam ser feitos para esclarecer essa relação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principalmente estudos que envolvam humanos. </w:t>
      </w:r>
    </w:p>
    <w:p w14:paraId="7C8834AE" w14:textId="0A4B91EE" w:rsidR="00423F34" w:rsidRDefault="006803DA" w:rsidP="004979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Portanto, ressalta-se a importância de se estudar a microbiota intestinal e compreender como acontece a comunicação do eixo intestino-cérebro. Obtendo-se um conhecimento mais amplo e colaborando no cuidado e tratamento nos indivíduos que sofrem distúrbios alimentares.</w:t>
      </w:r>
    </w:p>
    <w:p w14:paraId="1029FDE7" w14:textId="77777777" w:rsidR="0062082E" w:rsidRPr="00D81FCB" w:rsidRDefault="0062082E" w:rsidP="004979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CD4193" w14:textId="3244C7DB" w:rsidR="00E11A26" w:rsidRPr="00E5493F" w:rsidRDefault="00E11A26" w:rsidP="00E5493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493F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75A64254" w14:textId="7A73C050" w:rsidR="00C736D1" w:rsidRDefault="00D81FCB" w:rsidP="0029497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1D">
        <w:rPr>
          <w:rFonts w:ascii="Times New Roman" w:hAnsi="Times New Roman" w:cs="Times New Roman"/>
          <w:sz w:val="24"/>
          <w:szCs w:val="24"/>
        </w:rPr>
        <w:t>Os resultados encontrados sugerem que existe grande associação entre microbiota intestinal e</w:t>
      </w:r>
      <w:r w:rsidR="000D0D35">
        <w:rPr>
          <w:rFonts w:ascii="Times New Roman" w:hAnsi="Times New Roman" w:cs="Times New Roman"/>
          <w:sz w:val="24"/>
          <w:szCs w:val="24"/>
        </w:rPr>
        <w:t xml:space="preserve"> interação nos eixos de controle da fome e saciedade</w:t>
      </w:r>
      <w:r w:rsidR="008A311D">
        <w:rPr>
          <w:rFonts w:ascii="Times New Roman" w:hAnsi="Times New Roman" w:cs="Times New Roman"/>
          <w:sz w:val="24"/>
          <w:szCs w:val="24"/>
        </w:rPr>
        <w:t>. O conhecimento a respeito dessa comunicação pode</w:t>
      </w:r>
      <w:r w:rsidR="000D0D35">
        <w:rPr>
          <w:rFonts w:ascii="Times New Roman" w:hAnsi="Times New Roman" w:cs="Times New Roman"/>
          <w:sz w:val="24"/>
          <w:szCs w:val="24"/>
        </w:rPr>
        <w:t xml:space="preserve"> auxiliar em novas perspectivas de tratamento de</w:t>
      </w:r>
      <w:r w:rsidR="0029497B">
        <w:rPr>
          <w:rFonts w:ascii="Times New Roman" w:hAnsi="Times New Roman" w:cs="Times New Roman"/>
          <w:sz w:val="24"/>
          <w:szCs w:val="24"/>
        </w:rPr>
        <w:t xml:space="preserve"> </w:t>
      </w:r>
      <w:r w:rsidR="008A311D">
        <w:rPr>
          <w:rFonts w:ascii="Times New Roman" w:hAnsi="Times New Roman" w:cs="Times New Roman"/>
          <w:sz w:val="24"/>
          <w:szCs w:val="24"/>
        </w:rPr>
        <w:t>distúrbios nutricionais e transtornos alimentares.</w:t>
      </w:r>
      <w:r w:rsidR="008A311D" w:rsidRPr="002F2A88">
        <w:rPr>
          <w:rFonts w:ascii="Times New Roman" w:hAnsi="Times New Roman" w:cs="Times New Roman"/>
          <w:sz w:val="24"/>
          <w:szCs w:val="24"/>
        </w:rPr>
        <w:t xml:space="preserve"> No entanto, novos estudos são necessários. </w:t>
      </w:r>
    </w:p>
    <w:p w14:paraId="4796693B" w14:textId="59A3AC24" w:rsidR="00265A0F" w:rsidRPr="00E5493F" w:rsidRDefault="00265A0F" w:rsidP="00E54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1F4434BE" w14:textId="03958565" w:rsidR="00444841" w:rsidRPr="00F97B37" w:rsidRDefault="00444841" w:rsidP="00444841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noProof/>
          <w:lang w:val="en-US"/>
        </w:rPr>
      </w:pPr>
      <w:r w:rsidRPr="00FE635F">
        <w:rPr>
          <w:rFonts w:ascii="Times New Roman" w:hAnsi="Times New Roman" w:cs="Times New Roman"/>
          <w:color w:val="000000"/>
          <w:shd w:val="clear" w:color="auto" w:fill="FFFFFF"/>
        </w:rPr>
        <w:fldChar w:fldCharType="begin" w:fldLock="1"/>
      </w:r>
      <w:r w:rsidRPr="00F97B37">
        <w:rPr>
          <w:rFonts w:ascii="Times New Roman" w:hAnsi="Times New Roman" w:cs="Times New Roman"/>
          <w:color w:val="000000"/>
          <w:shd w:val="clear" w:color="auto" w:fill="FFFFFF"/>
          <w:lang w:val="en-US"/>
        </w:rPr>
        <w:instrText xml:space="preserve">ADDIN Mendeley Bibliography CSL_BIBLIOGRAPHY </w:instrText>
      </w:r>
      <w:r w:rsidRPr="00FE635F">
        <w:rPr>
          <w:rFonts w:ascii="Times New Roman" w:hAnsi="Times New Roman" w:cs="Times New Roman"/>
          <w:color w:val="000000"/>
          <w:shd w:val="clear" w:color="auto" w:fill="FFFFFF"/>
        </w:rPr>
        <w:fldChar w:fldCharType="separate"/>
      </w:r>
      <w:r w:rsidRPr="00F97B37">
        <w:rPr>
          <w:rFonts w:ascii="Times New Roman" w:hAnsi="Times New Roman" w:cs="Times New Roman"/>
          <w:noProof/>
          <w:lang w:val="en-US"/>
        </w:rPr>
        <w:t xml:space="preserve">ALCOCK, J.; MALEY, C. C.; AKTIPIS, C. A. Is eating behavior manipulated by the gastrointestinal microbiota? Evolutionary pressures and potential mechanisms. </w:t>
      </w:r>
      <w:r w:rsidRPr="00F97B37">
        <w:rPr>
          <w:rFonts w:ascii="Times New Roman" w:hAnsi="Times New Roman" w:cs="Times New Roman"/>
          <w:b/>
          <w:bCs/>
          <w:noProof/>
          <w:lang w:val="en-US"/>
        </w:rPr>
        <w:t>BioEssays</w:t>
      </w:r>
      <w:r w:rsidRPr="00F97B37">
        <w:rPr>
          <w:rFonts w:ascii="Times New Roman" w:hAnsi="Times New Roman" w:cs="Times New Roman"/>
          <w:noProof/>
          <w:lang w:val="en-US"/>
        </w:rPr>
        <w:t>, v. 36, n. 10, p. 940–949, 2014</w:t>
      </w:r>
      <w:r w:rsidR="004B36FD" w:rsidRPr="00F97B37">
        <w:rPr>
          <w:rFonts w:ascii="Times New Roman" w:hAnsi="Times New Roman" w:cs="Times New Roman"/>
          <w:noProof/>
          <w:lang w:val="en-US"/>
        </w:rPr>
        <w:t>;</w:t>
      </w:r>
      <w:r w:rsidRPr="00F97B37">
        <w:rPr>
          <w:rFonts w:ascii="Times New Roman" w:hAnsi="Times New Roman" w:cs="Times New Roman"/>
          <w:noProof/>
          <w:lang w:val="en-US"/>
        </w:rPr>
        <w:t xml:space="preserve"> </w:t>
      </w:r>
    </w:p>
    <w:p w14:paraId="16A8263B" w14:textId="1E5D139C" w:rsidR="00444841" w:rsidRPr="00F97B37" w:rsidRDefault="00444841" w:rsidP="00444841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noProof/>
          <w:lang w:val="en-US"/>
        </w:rPr>
      </w:pPr>
      <w:r w:rsidRPr="00F97B37">
        <w:rPr>
          <w:rFonts w:ascii="Times New Roman" w:hAnsi="Times New Roman" w:cs="Times New Roman"/>
          <w:noProof/>
          <w:lang w:val="en-US"/>
        </w:rPr>
        <w:t xml:space="preserve">FETISSOV, S. O. Role of the gut microbiota in host appetite control: Bacterial growth to animal feeding behaviour. </w:t>
      </w:r>
      <w:r w:rsidRPr="00F97B37">
        <w:rPr>
          <w:rFonts w:ascii="Times New Roman" w:hAnsi="Times New Roman" w:cs="Times New Roman"/>
          <w:b/>
          <w:bCs/>
          <w:noProof/>
          <w:lang w:val="en-US"/>
        </w:rPr>
        <w:t>Nature Reviews Endocrinology</w:t>
      </w:r>
      <w:r w:rsidRPr="00F97B37">
        <w:rPr>
          <w:rFonts w:ascii="Times New Roman" w:hAnsi="Times New Roman" w:cs="Times New Roman"/>
          <w:noProof/>
          <w:lang w:val="en-US"/>
        </w:rPr>
        <w:t>, v. 13, n. 1, p. 11–25, 2017</w:t>
      </w:r>
      <w:r w:rsidR="004B36FD" w:rsidRPr="00F97B37">
        <w:rPr>
          <w:rFonts w:ascii="Times New Roman" w:hAnsi="Times New Roman" w:cs="Times New Roman"/>
          <w:noProof/>
          <w:lang w:val="en-US"/>
        </w:rPr>
        <w:t>;</w:t>
      </w:r>
    </w:p>
    <w:p w14:paraId="4BCF6AAB" w14:textId="0E1848C8" w:rsidR="00444841" w:rsidRPr="00F97B37" w:rsidRDefault="00444841" w:rsidP="00444841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noProof/>
          <w:lang w:val="en-US"/>
        </w:rPr>
      </w:pPr>
      <w:r w:rsidRPr="00F97B37">
        <w:rPr>
          <w:rFonts w:ascii="Times New Roman" w:hAnsi="Times New Roman" w:cs="Times New Roman"/>
          <w:noProof/>
          <w:lang w:val="en-US"/>
        </w:rPr>
        <w:t xml:space="preserve">MASON, B. L. Feeding Systems and the Gut Microbiome: Gut-Brain Interactions With Relevance to Psychiatric Conditions. </w:t>
      </w:r>
      <w:r w:rsidRPr="00F97B37">
        <w:rPr>
          <w:rFonts w:ascii="Times New Roman" w:hAnsi="Times New Roman" w:cs="Times New Roman"/>
          <w:b/>
          <w:bCs/>
          <w:noProof/>
          <w:lang w:val="en-US"/>
        </w:rPr>
        <w:t>Psychosomatics</w:t>
      </w:r>
      <w:r w:rsidRPr="00F97B37">
        <w:rPr>
          <w:rFonts w:ascii="Times New Roman" w:hAnsi="Times New Roman" w:cs="Times New Roman"/>
          <w:noProof/>
          <w:lang w:val="en-US"/>
        </w:rPr>
        <w:t>, v. 58, n. 6, p. 574–580, 2017.</w:t>
      </w:r>
      <w:r w:rsidR="004B36FD" w:rsidRPr="00F97B37">
        <w:rPr>
          <w:rFonts w:ascii="Times New Roman" w:hAnsi="Times New Roman" w:cs="Times New Roman"/>
          <w:noProof/>
          <w:lang w:val="en-US"/>
        </w:rPr>
        <w:t>;</w:t>
      </w:r>
    </w:p>
    <w:p w14:paraId="6F3BF5AA" w14:textId="61A5551D" w:rsidR="00444841" w:rsidRPr="00F97B37" w:rsidRDefault="00444841" w:rsidP="00444841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noProof/>
          <w:lang w:val="en-US"/>
        </w:rPr>
      </w:pPr>
      <w:r w:rsidRPr="00F97B37">
        <w:rPr>
          <w:rFonts w:ascii="Times New Roman" w:hAnsi="Times New Roman" w:cs="Times New Roman"/>
          <w:noProof/>
          <w:lang w:val="en-US"/>
        </w:rPr>
        <w:t xml:space="preserve">PANDURO, A. et al. Genes, emotions and gut microbiota: The next frontier for the gastroenterologist. </w:t>
      </w:r>
      <w:r w:rsidRPr="00F97B37">
        <w:rPr>
          <w:rFonts w:ascii="Times New Roman" w:hAnsi="Times New Roman" w:cs="Times New Roman"/>
          <w:b/>
          <w:bCs/>
          <w:noProof/>
          <w:lang w:val="en-US"/>
        </w:rPr>
        <w:t>World Journal of Gastroenterology</w:t>
      </w:r>
      <w:r w:rsidRPr="00F97B37">
        <w:rPr>
          <w:rFonts w:ascii="Times New Roman" w:hAnsi="Times New Roman" w:cs="Times New Roman"/>
          <w:noProof/>
          <w:lang w:val="en-US"/>
        </w:rPr>
        <w:t>, v. 23, n. 17, p. 3030–3042, 2017</w:t>
      </w:r>
      <w:r w:rsidR="004B36FD" w:rsidRPr="00F97B37">
        <w:rPr>
          <w:rFonts w:ascii="Times New Roman" w:hAnsi="Times New Roman" w:cs="Times New Roman"/>
          <w:noProof/>
          <w:lang w:val="en-US"/>
        </w:rPr>
        <w:t>;</w:t>
      </w:r>
    </w:p>
    <w:p w14:paraId="1EBF1F5D" w14:textId="6E9DA36A" w:rsidR="004B36FD" w:rsidRPr="00F97B37" w:rsidRDefault="004B36FD" w:rsidP="00444841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noProof/>
          <w:lang w:val="en-US"/>
        </w:rPr>
      </w:pPr>
      <w:r w:rsidRPr="00F97B37">
        <w:rPr>
          <w:rFonts w:ascii="Times New Roman" w:hAnsi="Times New Roman" w:cs="Times New Roman"/>
          <w:noProof/>
          <w:szCs w:val="24"/>
          <w:lang w:val="en-US"/>
        </w:rPr>
        <w:t xml:space="preserve">PATTERSON, E. et al. </w:t>
      </w:r>
      <w:r w:rsidRPr="00985AEA">
        <w:rPr>
          <w:rFonts w:ascii="Times New Roman" w:hAnsi="Times New Roman" w:cs="Times New Roman"/>
          <w:noProof/>
          <w:szCs w:val="24"/>
        </w:rPr>
        <w:t xml:space="preserve">Gut microbiota , obesity and diabetes. </w:t>
      </w:r>
      <w:r w:rsidR="00985AEA" w:rsidRPr="00985AEA">
        <w:rPr>
          <w:rFonts w:ascii="Times New Roman" w:hAnsi="Times New Roman" w:cs="Times New Roman"/>
          <w:b/>
          <w:bCs/>
          <w:noProof/>
          <w:szCs w:val="24"/>
        </w:rPr>
        <w:t>P</w:t>
      </w:r>
      <w:r w:rsidRPr="00F97B37">
        <w:rPr>
          <w:rFonts w:ascii="Times New Roman" w:hAnsi="Times New Roman" w:cs="Times New Roman"/>
          <w:b/>
          <w:bCs/>
          <w:noProof/>
          <w:szCs w:val="24"/>
          <w:lang w:val="en-US"/>
        </w:rPr>
        <w:t>ostgrad med journal</w:t>
      </w:r>
      <w:r w:rsidRPr="00F97B37">
        <w:rPr>
          <w:rFonts w:ascii="Times New Roman" w:hAnsi="Times New Roman" w:cs="Times New Roman"/>
          <w:noProof/>
          <w:szCs w:val="24"/>
          <w:lang w:val="en-US"/>
        </w:rPr>
        <w:t>, p. 1–15, 2016;</w:t>
      </w:r>
    </w:p>
    <w:p w14:paraId="6A4C68E6" w14:textId="50B683F6" w:rsidR="00444841" w:rsidRDefault="00444841" w:rsidP="00444841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noProof/>
          <w:lang w:val="en-US"/>
        </w:rPr>
      </w:pPr>
      <w:r w:rsidRPr="00F97B37">
        <w:rPr>
          <w:rFonts w:ascii="Times New Roman" w:hAnsi="Times New Roman" w:cs="Times New Roman"/>
          <w:noProof/>
          <w:lang w:val="es-ES"/>
        </w:rPr>
        <w:t xml:space="preserve">SANDHU, K. V. et al. </w:t>
      </w:r>
      <w:r w:rsidRPr="00F97B37">
        <w:rPr>
          <w:rFonts w:ascii="Times New Roman" w:hAnsi="Times New Roman" w:cs="Times New Roman"/>
          <w:noProof/>
          <w:lang w:val="en-US"/>
        </w:rPr>
        <w:t xml:space="preserve">Feeding the microbiota-gut-brain axis: diet, microbiome, and neuropsychiatry. </w:t>
      </w:r>
      <w:r w:rsidRPr="00F97B37">
        <w:rPr>
          <w:rFonts w:ascii="Times New Roman" w:hAnsi="Times New Roman" w:cs="Times New Roman"/>
          <w:b/>
          <w:bCs/>
          <w:noProof/>
          <w:lang w:val="en-US"/>
        </w:rPr>
        <w:t>Translational Research</w:t>
      </w:r>
      <w:r w:rsidRPr="00F97B37">
        <w:rPr>
          <w:rFonts w:ascii="Times New Roman" w:hAnsi="Times New Roman" w:cs="Times New Roman"/>
          <w:noProof/>
          <w:lang w:val="en-US"/>
        </w:rPr>
        <w:t>, v. 179, p. 223–244, 2017</w:t>
      </w:r>
      <w:r w:rsidR="004B36FD" w:rsidRPr="00F97B37">
        <w:rPr>
          <w:rFonts w:ascii="Times New Roman" w:hAnsi="Times New Roman" w:cs="Times New Roman"/>
          <w:noProof/>
          <w:lang w:val="en-US"/>
        </w:rPr>
        <w:t>;</w:t>
      </w:r>
    </w:p>
    <w:p w14:paraId="04F1564D" w14:textId="711036F5" w:rsidR="00C77429" w:rsidRPr="00C77429" w:rsidRDefault="00C77429" w:rsidP="00C77429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noProof/>
        </w:rPr>
      </w:pPr>
      <w:r w:rsidRPr="00F97B37">
        <w:rPr>
          <w:rFonts w:ascii="Times New Roman" w:hAnsi="Times New Roman" w:cs="Times New Roman"/>
          <w:noProof/>
          <w:lang w:val="es-ES"/>
        </w:rPr>
        <w:t xml:space="preserve">SOUZA, I. H. L. B. et al. </w:t>
      </w:r>
      <w:r w:rsidRPr="00FE635F">
        <w:rPr>
          <w:rFonts w:ascii="Times New Roman" w:hAnsi="Times New Roman" w:cs="Times New Roman"/>
          <w:noProof/>
        </w:rPr>
        <w:t xml:space="preserve">Aspectos fisiopatológicos relacionados ao eixo microbiota-intestino-cérebro. </w:t>
      </w:r>
      <w:r w:rsidRPr="00FE635F">
        <w:rPr>
          <w:rFonts w:ascii="Times New Roman" w:hAnsi="Times New Roman" w:cs="Times New Roman"/>
          <w:b/>
          <w:bCs/>
          <w:noProof/>
        </w:rPr>
        <w:t>Revista Educação em Saúde</w:t>
      </w:r>
      <w:r w:rsidRPr="00FE635F">
        <w:rPr>
          <w:rFonts w:ascii="Times New Roman" w:hAnsi="Times New Roman" w:cs="Times New Roman"/>
          <w:noProof/>
        </w:rPr>
        <w:t>, v. 7, n. 1, p. 176–88, 2019</w:t>
      </w:r>
      <w:r>
        <w:rPr>
          <w:rFonts w:ascii="Times New Roman" w:hAnsi="Times New Roman" w:cs="Times New Roman"/>
          <w:noProof/>
        </w:rPr>
        <w:t>;</w:t>
      </w:r>
    </w:p>
    <w:p w14:paraId="4CBC027F" w14:textId="4BA14CBE" w:rsidR="004B36FD" w:rsidRPr="00F97B37" w:rsidRDefault="004B36FD" w:rsidP="004B36FD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noProof/>
          <w:lang w:val="es-ES"/>
        </w:rPr>
      </w:pPr>
      <w:r w:rsidRPr="00EC6620">
        <w:rPr>
          <w:rFonts w:ascii="Times New Roman" w:hAnsi="Times New Roman" w:cs="Times New Roman"/>
          <w:noProof/>
          <w:szCs w:val="24"/>
        </w:rPr>
        <w:t xml:space="preserve">TORRES-FUENTES, C. et al. </w:t>
      </w:r>
      <w:r w:rsidRPr="00F97B37">
        <w:rPr>
          <w:rFonts w:ascii="Times New Roman" w:hAnsi="Times New Roman" w:cs="Times New Roman"/>
          <w:noProof/>
          <w:szCs w:val="24"/>
          <w:lang w:val="en-US"/>
        </w:rPr>
        <w:t xml:space="preserve">Review The microbiota – gut – brain axis in obesity. </w:t>
      </w:r>
      <w:r w:rsidRPr="00F97B37">
        <w:rPr>
          <w:rFonts w:ascii="Times New Roman" w:hAnsi="Times New Roman" w:cs="Times New Roman"/>
          <w:b/>
          <w:bCs/>
          <w:noProof/>
          <w:szCs w:val="24"/>
          <w:lang w:val="es-ES"/>
        </w:rPr>
        <w:t>Lancet Gastroenterol Hepatol</w:t>
      </w:r>
      <w:r w:rsidRPr="00F97B37">
        <w:rPr>
          <w:rFonts w:ascii="Times New Roman" w:hAnsi="Times New Roman" w:cs="Times New Roman"/>
          <w:noProof/>
          <w:szCs w:val="24"/>
          <w:lang w:val="es-ES"/>
        </w:rPr>
        <w:t>, 2017;</w:t>
      </w:r>
    </w:p>
    <w:p w14:paraId="7DEEC61C" w14:textId="77777777" w:rsidR="00444841" w:rsidRPr="00FE635F" w:rsidRDefault="00444841" w:rsidP="00444841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noProof/>
        </w:rPr>
      </w:pPr>
      <w:r w:rsidRPr="00EC6620">
        <w:rPr>
          <w:rFonts w:ascii="Times New Roman" w:hAnsi="Times New Roman" w:cs="Times New Roman"/>
          <w:noProof/>
          <w:lang w:val="en-US"/>
        </w:rPr>
        <w:t xml:space="preserve">VAN DE WOUW, M. et al. </w:t>
      </w:r>
      <w:r w:rsidRPr="00F97B37">
        <w:rPr>
          <w:rFonts w:ascii="Times New Roman" w:hAnsi="Times New Roman" w:cs="Times New Roman"/>
          <w:noProof/>
          <w:lang w:val="en-US"/>
        </w:rPr>
        <w:t xml:space="preserve">Microbiota-gut-brain axis: Modulator of host metabolism and appetite. </w:t>
      </w:r>
      <w:r w:rsidRPr="00FE635F">
        <w:rPr>
          <w:rFonts w:ascii="Times New Roman" w:hAnsi="Times New Roman" w:cs="Times New Roman"/>
          <w:b/>
          <w:bCs/>
          <w:noProof/>
        </w:rPr>
        <w:t>Journal of Nutrition</w:t>
      </w:r>
      <w:r w:rsidRPr="00FE635F">
        <w:rPr>
          <w:rFonts w:ascii="Times New Roman" w:hAnsi="Times New Roman" w:cs="Times New Roman"/>
          <w:noProof/>
        </w:rPr>
        <w:t xml:space="preserve">, v. 147, n. 5, p. 727–745, 2017. </w:t>
      </w:r>
    </w:p>
    <w:p w14:paraId="02A6763E" w14:textId="6A2C9C10" w:rsidR="00E15B3B" w:rsidRPr="00116614" w:rsidRDefault="00444841" w:rsidP="001166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35F">
        <w:rPr>
          <w:rFonts w:ascii="Times New Roman" w:hAnsi="Times New Roman" w:cs="Times New Roman"/>
          <w:color w:val="000000"/>
          <w:shd w:val="clear" w:color="auto" w:fill="FFFFFF"/>
        </w:rPr>
        <w:fldChar w:fldCharType="end"/>
      </w:r>
    </w:p>
    <w:sectPr w:rsidR="00E15B3B" w:rsidRPr="00116614" w:rsidSect="00FE635F">
      <w:headerReference w:type="default" r:id="rId10"/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7E4EC" w16cex:dateUtc="2020-10-31T16:28:00Z"/>
  <w16cex:commentExtensible w16cex:durableId="2347E4FC" w16cex:dateUtc="2020-10-31T16:28:00Z"/>
  <w16cex:commentExtensible w16cex:durableId="2347E523" w16cex:dateUtc="2020-10-31T16:29:00Z"/>
  <w16cex:commentExtensible w16cex:durableId="2347E58E" w16cex:dateUtc="2020-10-31T16:30:00Z"/>
  <w16cex:commentExtensible w16cex:durableId="2347E68A" w16cex:dateUtc="2020-10-31T16:35:00Z"/>
  <w16cex:commentExtensible w16cex:durableId="2347E6ED" w16cex:dateUtc="2020-10-31T16:36:00Z"/>
  <w16cex:commentExtensible w16cex:durableId="2347E7A9" w16cex:dateUtc="2020-10-31T16:39:00Z"/>
  <w16cex:commentExtensible w16cex:durableId="2347EB41" w16cex:dateUtc="2020-10-31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3CACC2" w16cid:durableId="2347E4EC"/>
  <w16cid:commentId w16cid:paraId="2BEB83D7" w16cid:durableId="2347E4FC"/>
  <w16cid:commentId w16cid:paraId="2A628AC5" w16cid:durableId="2347E523"/>
  <w16cid:commentId w16cid:paraId="479723D6" w16cid:durableId="2347E58E"/>
  <w16cid:commentId w16cid:paraId="0C94B919" w16cid:durableId="2347E68A"/>
  <w16cid:commentId w16cid:paraId="06C83F18" w16cid:durableId="2347E6ED"/>
  <w16cid:commentId w16cid:paraId="211E8EF8" w16cid:durableId="2347E7A9"/>
  <w16cid:commentId w16cid:paraId="0F408154" w16cid:durableId="2347EB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BF033" w14:textId="77777777" w:rsidR="0069797E" w:rsidRDefault="0069797E" w:rsidP="00CA318D">
      <w:pPr>
        <w:spacing w:after="0" w:line="240" w:lineRule="auto"/>
      </w:pPr>
      <w:r>
        <w:separator/>
      </w:r>
    </w:p>
  </w:endnote>
  <w:endnote w:type="continuationSeparator" w:id="0">
    <w:p w14:paraId="4CCFC6CD" w14:textId="77777777" w:rsidR="0069797E" w:rsidRDefault="0069797E" w:rsidP="00CA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615588"/>
      <w:docPartObj>
        <w:docPartGallery w:val="Page Numbers (Bottom of Page)"/>
        <w:docPartUnique/>
      </w:docPartObj>
    </w:sdtPr>
    <w:sdtEndPr/>
    <w:sdtContent>
      <w:p w14:paraId="76D9CF45" w14:textId="25BD10A2" w:rsidR="00CA318D" w:rsidRDefault="00CA31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6A3">
          <w:rPr>
            <w:noProof/>
          </w:rPr>
          <w:t>2</w:t>
        </w:r>
        <w:r>
          <w:fldChar w:fldCharType="end"/>
        </w:r>
      </w:p>
    </w:sdtContent>
  </w:sdt>
  <w:p w14:paraId="5AA39DAD" w14:textId="77777777" w:rsidR="00CA318D" w:rsidRDefault="00CA31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028A4" w14:textId="77777777" w:rsidR="0069797E" w:rsidRDefault="0069797E" w:rsidP="00CA318D">
      <w:pPr>
        <w:spacing w:after="0" w:line="240" w:lineRule="auto"/>
      </w:pPr>
      <w:r>
        <w:separator/>
      </w:r>
    </w:p>
  </w:footnote>
  <w:footnote w:type="continuationSeparator" w:id="0">
    <w:p w14:paraId="2DAB7908" w14:textId="77777777" w:rsidR="0069797E" w:rsidRDefault="0069797E" w:rsidP="00CA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FC7C7" w14:textId="77777777" w:rsidR="00C96D6C" w:rsidRPr="00C96D6C" w:rsidRDefault="00C96D6C" w:rsidP="00C96D6C">
    <w:pPr>
      <w:spacing w:after="0"/>
      <w:rPr>
        <w:rFonts w:ascii="Eurostile LT Std" w:eastAsia="Times New Roman" w:hAnsi="Eurostile LT Std" w:cs="Times New Roman"/>
        <w:lang w:eastAsia="pt-BR"/>
      </w:rPr>
    </w:pPr>
    <w:r w:rsidRPr="00C96D6C">
      <w:rPr>
        <w:rFonts w:ascii="Eurostile LT Std" w:eastAsia="Times New Roman" w:hAnsi="Eurostile LT Std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34ECE7" wp14:editId="17714359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6D6C">
      <w:rPr>
        <w:rFonts w:ascii="Eurostile LT Std" w:eastAsia="Times New Roman" w:hAnsi="Eurostile LT Std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6740" wp14:editId="5552EBC0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4" name="Retângulo: Biselad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1C20C8C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4" o:spid="_x0000_s1026" type="#_x0000_t84" style="position:absolute;margin-left:-37.05pt;margin-top:.3pt;width:49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" filled="f" strokecolor="#f79646" strokeweight="2pt">
              <w10:wrap anchorx="margin"/>
            </v:shape>
          </w:pict>
        </mc:Fallback>
      </mc:AlternateContent>
    </w:r>
  </w:p>
  <w:p w14:paraId="36CFCCE0" w14:textId="77777777" w:rsidR="00C96D6C" w:rsidRPr="00C96D6C" w:rsidRDefault="00C96D6C" w:rsidP="00C96D6C">
    <w:pPr>
      <w:spacing w:after="0"/>
      <w:rPr>
        <w:rFonts w:ascii="Arial Rounded MT Bold" w:eastAsia="Times New Roman" w:hAnsi="Arial Rounded MT Bold" w:cs="Times New Roman"/>
        <w:lang w:eastAsia="pt-BR"/>
      </w:rPr>
    </w:pPr>
    <w:r w:rsidRPr="00C96D6C">
      <w:rPr>
        <w:rFonts w:ascii="Arial Rounded MT Bold" w:eastAsia="Times New Roman" w:hAnsi="Arial Rounded MT Bold" w:cs="Times New Roman"/>
        <w:lang w:eastAsia="pt-BR"/>
      </w:rPr>
      <w:t>III Congresso Internacional de Nutrição</w:t>
    </w:r>
  </w:p>
  <w:p w14:paraId="5CF36DF6" w14:textId="77777777" w:rsidR="00C96D6C" w:rsidRPr="00C96D6C" w:rsidRDefault="00C96D6C" w:rsidP="00C96D6C">
    <w:pPr>
      <w:tabs>
        <w:tab w:val="center" w:pos="4252"/>
        <w:tab w:val="right" w:pos="8504"/>
      </w:tabs>
      <w:spacing w:after="0" w:line="240" w:lineRule="auto"/>
      <w:rPr>
        <w:rFonts w:ascii="Arial Rounded MT Bold" w:eastAsia="Times New Roman" w:hAnsi="Arial Rounded MT Bold" w:cs="Times New Roman"/>
        <w:lang w:eastAsia="pt-BR"/>
      </w:rPr>
    </w:pPr>
    <w:r w:rsidRPr="00C96D6C">
      <w:rPr>
        <w:rFonts w:ascii="Arial Rounded MT Bold" w:eastAsia="Times New Roman" w:hAnsi="Arial Rounded MT Bold" w:cs="Times New Roman"/>
        <w:lang w:eastAsia="pt-BR"/>
      </w:rPr>
      <w:t>Online</w:t>
    </w:r>
  </w:p>
  <w:p w14:paraId="01CE663D" w14:textId="77777777" w:rsidR="00C96D6C" w:rsidRPr="00C96D6C" w:rsidRDefault="00C96D6C" w:rsidP="00C96D6C">
    <w:pPr>
      <w:tabs>
        <w:tab w:val="center" w:pos="4252"/>
        <w:tab w:val="right" w:pos="8504"/>
      </w:tabs>
      <w:spacing w:after="0" w:line="240" w:lineRule="auto"/>
      <w:rPr>
        <w:rFonts w:ascii="Eurostile LT Std" w:eastAsia="Times New Roman" w:hAnsi="Eurostile LT Std" w:cs="Times New Roman"/>
        <w:lang w:eastAsia="pt-BR"/>
      </w:rPr>
    </w:pPr>
  </w:p>
  <w:p w14:paraId="298D267C" w14:textId="007A835C" w:rsidR="00C96D6C" w:rsidRDefault="00C96D6C">
    <w:pPr>
      <w:pStyle w:val="Cabealho"/>
    </w:pPr>
  </w:p>
  <w:p w14:paraId="5751D6E5" w14:textId="77777777" w:rsidR="00C96D6C" w:rsidRDefault="00C9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CA7"/>
    <w:multiLevelType w:val="hybridMultilevel"/>
    <w:tmpl w:val="B3509BA8"/>
    <w:lvl w:ilvl="0" w:tplc="98686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858BC"/>
    <w:multiLevelType w:val="hybridMultilevel"/>
    <w:tmpl w:val="6E1C9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4D"/>
    <w:rsid w:val="00013A4D"/>
    <w:rsid w:val="00013C1A"/>
    <w:rsid w:val="00023134"/>
    <w:rsid w:val="000436B1"/>
    <w:rsid w:val="000A2342"/>
    <w:rsid w:val="000C7D7C"/>
    <w:rsid w:val="000D0D35"/>
    <w:rsid w:val="0010299B"/>
    <w:rsid w:val="00116614"/>
    <w:rsid w:val="00145A47"/>
    <w:rsid w:val="00181572"/>
    <w:rsid w:val="001B3BB9"/>
    <w:rsid w:val="001E5100"/>
    <w:rsid w:val="001F4B11"/>
    <w:rsid w:val="001F6AE1"/>
    <w:rsid w:val="00231471"/>
    <w:rsid w:val="00242D5B"/>
    <w:rsid w:val="00257781"/>
    <w:rsid w:val="00265A0F"/>
    <w:rsid w:val="00281284"/>
    <w:rsid w:val="0029497B"/>
    <w:rsid w:val="0029783B"/>
    <w:rsid w:val="002C5500"/>
    <w:rsid w:val="002F2A88"/>
    <w:rsid w:val="003007AE"/>
    <w:rsid w:val="00307D60"/>
    <w:rsid w:val="00321CD4"/>
    <w:rsid w:val="00324C04"/>
    <w:rsid w:val="003358D7"/>
    <w:rsid w:val="003807F2"/>
    <w:rsid w:val="00393BAF"/>
    <w:rsid w:val="003C521B"/>
    <w:rsid w:val="003F2F93"/>
    <w:rsid w:val="0040695D"/>
    <w:rsid w:val="00423F34"/>
    <w:rsid w:val="00444841"/>
    <w:rsid w:val="00461A84"/>
    <w:rsid w:val="0048533A"/>
    <w:rsid w:val="00497953"/>
    <w:rsid w:val="004B36FD"/>
    <w:rsid w:val="004D18BF"/>
    <w:rsid w:val="004E2A77"/>
    <w:rsid w:val="004E61C6"/>
    <w:rsid w:val="004F5E5A"/>
    <w:rsid w:val="00520527"/>
    <w:rsid w:val="00521686"/>
    <w:rsid w:val="00544BBA"/>
    <w:rsid w:val="00560867"/>
    <w:rsid w:val="00567D66"/>
    <w:rsid w:val="005703EE"/>
    <w:rsid w:val="00583F91"/>
    <w:rsid w:val="0058766E"/>
    <w:rsid w:val="005937F4"/>
    <w:rsid w:val="00593998"/>
    <w:rsid w:val="005A1F45"/>
    <w:rsid w:val="005A2D48"/>
    <w:rsid w:val="005C52A5"/>
    <w:rsid w:val="005C594B"/>
    <w:rsid w:val="005D4863"/>
    <w:rsid w:val="005D6059"/>
    <w:rsid w:val="005E3337"/>
    <w:rsid w:val="005E48CD"/>
    <w:rsid w:val="0062082E"/>
    <w:rsid w:val="0065214E"/>
    <w:rsid w:val="00655A63"/>
    <w:rsid w:val="006803DA"/>
    <w:rsid w:val="0069797E"/>
    <w:rsid w:val="006C6EAB"/>
    <w:rsid w:val="006E07BB"/>
    <w:rsid w:val="006E2015"/>
    <w:rsid w:val="006E7994"/>
    <w:rsid w:val="007118A9"/>
    <w:rsid w:val="00712771"/>
    <w:rsid w:val="0075159C"/>
    <w:rsid w:val="00756D19"/>
    <w:rsid w:val="0076299A"/>
    <w:rsid w:val="00784375"/>
    <w:rsid w:val="007A7A92"/>
    <w:rsid w:val="007E2B03"/>
    <w:rsid w:val="007E4C68"/>
    <w:rsid w:val="007F1289"/>
    <w:rsid w:val="007F2A6A"/>
    <w:rsid w:val="008032B6"/>
    <w:rsid w:val="0086019D"/>
    <w:rsid w:val="008657A5"/>
    <w:rsid w:val="00873521"/>
    <w:rsid w:val="008745C0"/>
    <w:rsid w:val="00877A0A"/>
    <w:rsid w:val="008A311D"/>
    <w:rsid w:val="008B3433"/>
    <w:rsid w:val="008C37C1"/>
    <w:rsid w:val="008C5C04"/>
    <w:rsid w:val="008D33D2"/>
    <w:rsid w:val="009054CA"/>
    <w:rsid w:val="009635B6"/>
    <w:rsid w:val="00985AEA"/>
    <w:rsid w:val="009A4107"/>
    <w:rsid w:val="009D39F9"/>
    <w:rsid w:val="00A43655"/>
    <w:rsid w:val="00A84B5D"/>
    <w:rsid w:val="00AB6C6E"/>
    <w:rsid w:val="00AC6509"/>
    <w:rsid w:val="00AE31E7"/>
    <w:rsid w:val="00AF1525"/>
    <w:rsid w:val="00B0569B"/>
    <w:rsid w:val="00B203F2"/>
    <w:rsid w:val="00B30B41"/>
    <w:rsid w:val="00B51AB4"/>
    <w:rsid w:val="00B57AA3"/>
    <w:rsid w:val="00B57CBE"/>
    <w:rsid w:val="00B71F92"/>
    <w:rsid w:val="00BB215E"/>
    <w:rsid w:val="00BD030F"/>
    <w:rsid w:val="00BF3F3E"/>
    <w:rsid w:val="00C12367"/>
    <w:rsid w:val="00C32167"/>
    <w:rsid w:val="00C512A9"/>
    <w:rsid w:val="00C540D3"/>
    <w:rsid w:val="00C562B4"/>
    <w:rsid w:val="00C71C8F"/>
    <w:rsid w:val="00C736D1"/>
    <w:rsid w:val="00C77429"/>
    <w:rsid w:val="00C935F7"/>
    <w:rsid w:val="00C96CB5"/>
    <w:rsid w:val="00C96D6C"/>
    <w:rsid w:val="00CA318D"/>
    <w:rsid w:val="00CD0C1B"/>
    <w:rsid w:val="00CD4E67"/>
    <w:rsid w:val="00CD574A"/>
    <w:rsid w:val="00CD6362"/>
    <w:rsid w:val="00D166C2"/>
    <w:rsid w:val="00D346A3"/>
    <w:rsid w:val="00D765F7"/>
    <w:rsid w:val="00D81FCB"/>
    <w:rsid w:val="00DA15AF"/>
    <w:rsid w:val="00DA1C5B"/>
    <w:rsid w:val="00DC31F8"/>
    <w:rsid w:val="00DF0465"/>
    <w:rsid w:val="00E11A26"/>
    <w:rsid w:val="00E15B3B"/>
    <w:rsid w:val="00E25A7D"/>
    <w:rsid w:val="00E34D25"/>
    <w:rsid w:val="00E42EFD"/>
    <w:rsid w:val="00E5493F"/>
    <w:rsid w:val="00E607D5"/>
    <w:rsid w:val="00E72F9B"/>
    <w:rsid w:val="00E9584A"/>
    <w:rsid w:val="00EA2DD0"/>
    <w:rsid w:val="00EB347D"/>
    <w:rsid w:val="00EC015E"/>
    <w:rsid w:val="00EC0499"/>
    <w:rsid w:val="00EC1515"/>
    <w:rsid w:val="00EC6620"/>
    <w:rsid w:val="00EF1E87"/>
    <w:rsid w:val="00EF6F60"/>
    <w:rsid w:val="00F13D44"/>
    <w:rsid w:val="00F63C15"/>
    <w:rsid w:val="00F956FC"/>
    <w:rsid w:val="00F97B37"/>
    <w:rsid w:val="00FB1CF2"/>
    <w:rsid w:val="00FB5304"/>
    <w:rsid w:val="00FD4C94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07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07D5"/>
    <w:rPr>
      <w:rFonts w:ascii="Consolas" w:hAnsi="Consolas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A1F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6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49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3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18D"/>
  </w:style>
  <w:style w:type="paragraph" w:styleId="Rodap">
    <w:name w:val="footer"/>
    <w:basedOn w:val="Normal"/>
    <w:link w:val="RodapChar"/>
    <w:uiPriority w:val="99"/>
    <w:unhideWhenUsed/>
    <w:rsid w:val="00CA3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18D"/>
  </w:style>
  <w:style w:type="character" w:styleId="Refdecomentrio">
    <w:name w:val="annotation reference"/>
    <w:basedOn w:val="Fontepargpadro"/>
    <w:uiPriority w:val="99"/>
    <w:semiHidden/>
    <w:unhideWhenUsed/>
    <w:rsid w:val="00F97B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B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B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B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B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07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07D5"/>
    <w:rPr>
      <w:rFonts w:ascii="Consolas" w:hAnsi="Consolas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A1F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6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49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3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18D"/>
  </w:style>
  <w:style w:type="paragraph" w:styleId="Rodap">
    <w:name w:val="footer"/>
    <w:basedOn w:val="Normal"/>
    <w:link w:val="RodapChar"/>
    <w:uiPriority w:val="99"/>
    <w:unhideWhenUsed/>
    <w:rsid w:val="00CA31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18D"/>
  </w:style>
  <w:style w:type="character" w:styleId="Refdecomentrio">
    <w:name w:val="annotation reference"/>
    <w:basedOn w:val="Fontepargpadro"/>
    <w:uiPriority w:val="99"/>
    <w:semiHidden/>
    <w:unhideWhenUsed/>
    <w:rsid w:val="00F97B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B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B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B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B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8461-DBD6-401A-9882-765DD136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2020-11-04T16:23:00Z</dcterms:created>
  <dcterms:modified xsi:type="dcterms:W3CDTF">2020-11-04T16:23:00Z</dcterms:modified>
</cp:coreProperties>
</file>