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45" w:rsidRDefault="00191D45">
      <w:pPr>
        <w:shd w:val="clear" w:color="auto" w:fill="FFFFFF"/>
        <w:spacing w:after="0" w:line="360" w:lineRule="auto"/>
        <w:rPr>
          <w:rFonts w:ascii="Arial" w:eastAsia="Arial" w:hAnsi="Arial" w:cs="Arial"/>
          <w:color w:val="333333"/>
          <w:sz w:val="24"/>
          <w:szCs w:val="24"/>
        </w:rPr>
      </w:pPr>
    </w:p>
    <w:p w:rsidR="00191D45" w:rsidRDefault="00DA41EA">
      <w:pPr>
        <w:tabs>
          <w:tab w:val="left" w:pos="24807"/>
        </w:tabs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CARACTERÍSTICAS DA COVID-19 EM PACIENTES ONCOLÓGICOS PEDIÁTRICOS</w:t>
      </w:r>
    </w:p>
    <w:p w:rsidR="00191D45" w:rsidRDefault="00191D45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D45" w:rsidRDefault="00DA41EA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191D45" w:rsidRDefault="00DA41EA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COVID-19 é uma doença originada da infecção pelo vírus da síndrome respiratória aguda grave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SARS-Cov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-2, responsável pela atual condição de pandemia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presença de </w:t>
      </w:r>
      <w:r>
        <w:rPr>
          <w:rFonts w:ascii="Times New Roman" w:eastAsia="Times New Roman" w:hAnsi="Times New Roman" w:cs="Times New Roman"/>
          <w:sz w:val="24"/>
          <w:szCs w:val="24"/>
        </w:rPr>
        <w:t>comorbidades como o câncer, pode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um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agravante tanto do quadro clínico, como para um desfecho desfavorável. Este estudo tem como objetivo descrever as características da COVID-19 na admissão hospitalar, em pacientes pediátricos internados pela doença, com diagnóstico prévio ou não de câncer. Trata-se de um estudo transversal realizado com crianças e adolescentes, com dados oriundos do momento da admissão hospitalar, devido a diagnóstico de COVID-19. No estudo foram incluídos aqueles diagnosticados laboratorialmente com a doença. Foram obtidos, por entrevista remota com os responsáveis pelas crianças e adolescentes, dados sobre perda ponderal nos últimos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meses, história de comorbidades prévias e a descrição dos sintomas apresentados quando confirmada a infecção pela COVID-19. Foram avaliadas 28 crianças e adolescentes, sendo que 10 (35,7%) tinham diagnóstico prévio de câncer. Ao avaliar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(n=10) e não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(n=28), não foram verificadas diferenças entre sexo e idade. A perda ponderal foi mais caracterizada nos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 comparação com os não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porém sem diferença significante (p=0,068). Tosse e dificuldade respiratória foram os sintomas mais frequentemente relatados em ambos os grupos. Não houve diferença na frequência e no número de sintomas apresentados pelos os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não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Foi observada semelhança no quadro clínico associado à COVID-19 nas crianças e adolescentes avaliados, independentemente de apresentarem diagnóstico prévio ou não de câncer. </w:t>
      </w:r>
    </w:p>
    <w:p w:rsidR="00191D45" w:rsidRDefault="00DA41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SARS-CoV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-2, Câncer, Crianças, Adolescentes, Avaliação de sintomas.</w:t>
      </w:r>
    </w:p>
    <w:p w:rsidR="00191D45" w:rsidRDefault="00191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D45" w:rsidRDefault="00DA41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INTRODUÇÃO</w:t>
      </w:r>
    </w:p>
    <w:p w:rsidR="00191D45" w:rsidRDefault="00DA41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doença COVID-19 se originou na China no final de 2019, se espalhando globalmente, e sendo declarada pela Organização Mundial de Saúde (OMS) como uma pandemia, em 2020. A mesma pode ser considerada uma doença que afeta, principalmente, adultos, devido ao seu número de casos espalhados em todo o mundo (MUSTAFA, N. M.; SELIM, L. A., 2020). Por razões ainda desconhecidas, a população pediátrica infectada apresenta um quadro clínico mais leve, em comparação a adultos e idosos, porém, parece representar um papel importante na disseminação do vírus (SOUZA, T. H. 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2020).</w:t>
      </w:r>
    </w:p>
    <w:p w:rsidR="00191D45" w:rsidRDefault="00DA41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Além da alta frequência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assintomatologia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características clínicas descritas mais comumente em pacientes pediátricos são febre e tosse. No geral, portanto, os pacientes pediátricos possuem um quadro clínico e um prognóstico considerado bom, após infecção pelo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SARS-CoV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-2 (HOANG, 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2020). </w:t>
      </w:r>
    </w:p>
    <w:p w:rsidR="00191D45" w:rsidRDefault="00DA41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Alguns fatores têm sido associados a um maior risco de agravamento da doença, dentre eles a presença de comorbidades, como é o caso de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imunocomprometidos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(OH,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W.K.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2020). Isso pode ser devido a esses pacientes apresentarem um maior risco a infecções, aos efeitos colaterais derivados do tratamento, e pela maior necessidade de idas ao hospital e, consequentemente, maior exposição à contaminação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CHAIN VERONEZ, L.; LOPES-JÚNIOR,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L.C.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2020). </w:t>
      </w:r>
    </w:p>
    <w:p w:rsidR="00191D45" w:rsidRDefault="00DA41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dados na literatura sobre a associação entre o COVID-19 e os pacientes pediátricos ainda são escassos, reforçando a necessidade de novos estudos. Assim, o presente estudo teve como objetivo descrever as características da COVID-19 na admissão hospitalar, em pacientes pediátricos internados pela doença, com diagnóstico prévio ou não de câncer.</w:t>
      </w:r>
    </w:p>
    <w:p w:rsidR="00191D45" w:rsidRDefault="00191D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D45" w:rsidRDefault="00DA41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MATERIAIS E MÉTODOS</w:t>
      </w:r>
    </w:p>
    <w:p w:rsidR="00191D45" w:rsidRDefault="00DA41EA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Estudo transversal, como parte de uma pesquisa maior, com as características de coorte dinâmica e multicêntrico, realizado na região Nordeste do Brasil. Constam no presente trabalho os dados do centro participante, na cidade de Salvador - BA, tendo sido o projeto aprovado pelo Comitê de Ética em Pesquisa da Escola de Nutrição da Universidade Federal da Bahia,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sob número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parecer 4.121.810.</w:t>
      </w:r>
    </w:p>
    <w:p w:rsidR="00191D45" w:rsidRDefault="00DA41EA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população deste estudo foi composta por crianças e adolescentes, com diagnóstico laboratorial para COVID-19, por teste sorológico ou PCR em tempo real, estabelecido pela equipe médica dos hospitais parceiros na unidade federativa supracitada. Foram incluídos no estudo crianças e adolescentes de ambos os sexos. Não foram incluídos no estudo aqueles pacientes que, na avaliação semiológica apresentaram sinais e sintomas característicos da doença, porém cujo diagnóstico laboratorial não foi confirmatório, ou aqueles que não aceitaram participar voluntariamente do estudo. Todos os responsáveis pelos participantes assinaram o termo de consentimentos livre e esclarecido e, termo de assentimento, também, foi obtido por crianças com idade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anos ou mais.</w:t>
      </w:r>
    </w:p>
    <w:p w:rsidR="00191D45" w:rsidRDefault="00DA41EA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Foram obtidos, por entrevista remota com os responsáveis pelas crianças e adolescentes (via ligação telefônica ou por aplicativo de troca de mensagens), dados sobre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perda ponderal nos últimos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meses, história de comorbidades prévias e a descrição dos sintomas apresentados atuais [febre, fadiga (cansaço muscular), perda de apetite, mialgia (dor muscular), coriza, diarreia, náusea, vômito, falta de ar, perda do paladar, perda do olfato, tosse e produção de escarro, dor de cabeça], quando confirmada a infecção pela COVID-19.</w:t>
      </w:r>
    </w:p>
    <w:sdt>
      <w:sdtPr>
        <w:tag w:val="goog_rdk_0"/>
        <w:id w:val="83709454"/>
      </w:sdtPr>
      <w:sdtContent>
        <w:p w:rsidR="009365C6" w:rsidRDefault="00DA41EA" w:rsidP="00255786">
          <w:pPr>
            <w:spacing w:after="0" w:line="360" w:lineRule="auto"/>
            <w:ind w:firstLine="850"/>
            <w:jc w:val="both"/>
            <w:rPr>
              <w:rFonts w:ascii="Gungsuh" w:eastAsia="Gungsuh" w:hAnsi="Gungsuh" w:cs="Gungsuh"/>
              <w:sz w:val="24"/>
              <w:szCs w:val="24"/>
            </w:rPr>
          </w:pPr>
          <w:r>
            <w:rPr>
              <w:rFonts w:ascii="Gungsuh" w:eastAsia="Gungsuh" w:hAnsi="Gungsuh" w:cs="Gungsuh"/>
              <w:sz w:val="24"/>
              <w:szCs w:val="24"/>
            </w:rPr>
            <w:t>Os dados foram apresentados como frequências absolutas e relativas. Na comparação de grupos independentes foi realizado o teste exato de Fisher, considerando p≤</w:t>
          </w:r>
          <w:proofErr w:type="gramStart"/>
          <w:r>
            <w:rPr>
              <w:rFonts w:ascii="Gungsuh" w:eastAsia="Gungsuh" w:hAnsi="Gungsuh" w:cs="Gungsuh"/>
              <w:sz w:val="24"/>
              <w:szCs w:val="24"/>
            </w:rPr>
            <w:t>0,05 como estatisticamente significante</w:t>
          </w:r>
          <w:proofErr w:type="gramEnd"/>
          <w:r>
            <w:rPr>
              <w:rFonts w:ascii="Gungsuh" w:eastAsia="Gungsuh" w:hAnsi="Gungsuh" w:cs="Gungsuh"/>
              <w:sz w:val="24"/>
              <w:szCs w:val="24"/>
            </w:rPr>
            <w:t xml:space="preserve">. As análises foram realizadas com auxílio do programa </w:t>
          </w:r>
          <w:proofErr w:type="spellStart"/>
          <w:r>
            <w:rPr>
              <w:rFonts w:ascii="Gungsuh" w:eastAsia="Gungsuh" w:hAnsi="Gungsuh" w:cs="Gungsuh"/>
              <w:sz w:val="24"/>
              <w:szCs w:val="24"/>
            </w:rPr>
            <w:t>Epi-Info</w:t>
          </w:r>
          <w:proofErr w:type="spellEnd"/>
          <w:r>
            <w:rPr>
              <w:rFonts w:ascii="Gungsuh" w:eastAsia="Gungsuh" w:hAnsi="Gungsuh" w:cs="Gungsuh"/>
              <w:sz w:val="24"/>
              <w:szCs w:val="24"/>
            </w:rPr>
            <w:t xml:space="preserve">, versão 7.2.2.6. </w:t>
          </w:r>
        </w:p>
        <w:p w:rsidR="00191D45" w:rsidRDefault="000A009A" w:rsidP="00255786">
          <w:pPr>
            <w:spacing w:after="0" w:line="360" w:lineRule="auto"/>
            <w:ind w:firstLine="85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p w:rsidR="00191D45" w:rsidRDefault="00DA41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RESULTADOS E DISCUSSÃO</w:t>
      </w:r>
    </w:p>
    <w:p w:rsidR="00191D45" w:rsidRDefault="00DA41EA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estudo foram avaliadas 28 crianças e adolescentes, destas sendo 10 (35,7%)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pediátricos e 18 (64,3%) pacientes pediátricos sem diagnóstico prévio de câncer. Das crianças e adolescentes avaliadas, não houve diferença em relação a sexo, idade, média de peso habitual ou atual, nos pacientes pediátricos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comparação àqueles sem diagnóstico prévio de câncer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Tabela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A perda ponderal nos últimos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meses foi mais caracterizada nos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[9/10; 4,37 ± 2,71 Kg], em comparação com os não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[11/18; 0,590 ± 1,02 Kg], porém sem diferença estatisticamente significante (p=0,068). A necessidade de internação em unidade de terapia intensiva (UTI), também não diferiu (40,0% 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33,3% dos não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p=0,518).</w:t>
      </w:r>
    </w:p>
    <w:p w:rsidR="00191D45" w:rsidRDefault="00DA41EA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condição de risco de desnutrição ou a desnutrição já estabelecida é frequentemente constatada em pacientes pediátricos com câncer (INIESTA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2015). No entanto, no presente estudo não </w:t>
      </w:r>
      <w:r w:rsidR="00F85BB8">
        <w:rPr>
          <w:rFonts w:ascii="Times New Roman" w:eastAsia="Times New Roman" w:hAnsi="Times New Roman" w:cs="Times New Roman"/>
          <w:sz w:val="24"/>
          <w:szCs w:val="24"/>
        </w:rPr>
        <w:t xml:space="preserve">foi verificado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agravamento da perda de peso em crianças e adolescentes com câncer e infectadas pela COVID-19, quando comparados àqueles sem a doença de base. </w:t>
      </w:r>
    </w:p>
    <w:p w:rsidR="00191D45" w:rsidRDefault="00DA41EA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um modo geral, as crianças e adolescentes apresentaram cerca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sintomas concomitantes, associados à infecção por COVID-19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Tabela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Não houve diferença entre o número de sintomas em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não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(p=0,294). Ainda sobre sintomas, os mais frequentemente relatados em ambos os grupos, foram tosse e dificuldade respiratória. Não houve diferença na frequência de sintomas apresentados pelos os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não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(p&gt;0,05). A comparação da sintomatologia clínica, associada à COVID-19, nos pacientes pediátricos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nos pacientes pediátricos sem diagnóstico prévio de câncer pode ser verificada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Tabela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1D45" w:rsidRDefault="00DA41EA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Ainda há poucos estudos na literatura que abordam aspectos relacionados ao diagnóstico clínico da COVID-19 em crianças e adolescentes com câncer. De um modo geral, o conhecimento dos aspectos relacionados à doença nessa faixa etária é considerado u</w:t>
      </w:r>
      <w:r w:rsidR="00F85BB8">
        <w:rPr>
          <w:rFonts w:ascii="Times New Roman" w:eastAsia="Times New Roman" w:hAnsi="Times New Roman" w:cs="Times New Roman"/>
          <w:sz w:val="24"/>
          <w:szCs w:val="24"/>
        </w:rPr>
        <w:t xml:space="preserve">m desafio, já que grande parte </w:t>
      </w:r>
      <w:r>
        <w:rPr>
          <w:rFonts w:ascii="Times New Roman" w:eastAsia="Times New Roman" w:hAnsi="Times New Roman" w:cs="Times New Roman"/>
          <w:sz w:val="24"/>
          <w:szCs w:val="24"/>
        </w:rPr>
        <w:t>dos pacientes pediátricos infectados</w:t>
      </w:r>
      <w:r w:rsidR="00F85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85BB8">
        <w:rPr>
          <w:rFonts w:ascii="Times New Roman" w:eastAsia="Times New Roman" w:hAnsi="Times New Roman" w:cs="Times New Roman"/>
          <w:sz w:val="24"/>
          <w:szCs w:val="24"/>
        </w:rPr>
        <w:t>são assintomáticos</w:t>
      </w:r>
      <w:proofErr w:type="gramEnd"/>
      <w:r w:rsidR="00F85BB8">
        <w:rPr>
          <w:rFonts w:ascii="Times New Roman" w:eastAsia="Times New Roman" w:hAnsi="Times New Roman" w:cs="Times New Roman"/>
          <w:sz w:val="24"/>
          <w:szCs w:val="24"/>
        </w:rPr>
        <w:t xml:space="preserve"> e, também,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alguns dos sintomas mais relatados, como febre e tosse, não podem ser considerados específicos da doença, pois são semelhantes a outras doenças virais comuns da infância. </w:t>
      </w:r>
      <w:r w:rsidR="00F85BB8">
        <w:rPr>
          <w:rFonts w:ascii="Times New Roman" w:eastAsia="Times New Roman" w:hAnsi="Times New Roman" w:cs="Times New Roman"/>
          <w:sz w:val="24"/>
          <w:szCs w:val="24"/>
        </w:rPr>
        <w:t xml:space="preserve">Estes aspectos podem favorecer </w:t>
      </w:r>
      <w:proofErr w:type="gramStart"/>
      <w:r w:rsidR="00F85BB8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 w:rsidR="00F85BB8">
        <w:rPr>
          <w:rFonts w:ascii="Times New Roman" w:eastAsia="Times New Roman" w:hAnsi="Times New Roman" w:cs="Times New Roman"/>
          <w:sz w:val="24"/>
          <w:szCs w:val="24"/>
        </w:rPr>
        <w:t xml:space="preserve"> subestimação ao diagnóstico clínico, dificultando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controle da transmissão do vírus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CHANG,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T.H.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WU,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J.L.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 CHANG, L.Y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2020). </w:t>
      </w:r>
    </w:p>
    <w:p w:rsidR="00255786" w:rsidRDefault="00DA41EA" w:rsidP="00255786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alguns autores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BOULAD, F.; KAMBOJ, M.; BOUVIER, 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2020),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pediátricos nã</w:t>
      </w:r>
      <w:r w:rsidR="00F85BB8">
        <w:rPr>
          <w:rFonts w:ascii="Times New Roman" w:eastAsia="Times New Roman" w:hAnsi="Times New Roman" w:cs="Times New Roman"/>
          <w:sz w:val="24"/>
          <w:szCs w:val="24"/>
        </w:rPr>
        <w:t>o são mais propensos à infecção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 apresentarem características mais graves quando acometidos </w:t>
      </w:r>
      <w:r w:rsidR="00F85BB8">
        <w:rPr>
          <w:rFonts w:ascii="Times New Roman" w:eastAsia="Times New Roman" w:hAnsi="Times New Roman" w:cs="Times New Roman"/>
          <w:sz w:val="24"/>
          <w:szCs w:val="24"/>
        </w:rPr>
        <w:t>pela COVID-19.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morbidade geral em pacientes pediátricos infectados, e que têm diagnóstico prévio de câncer, é baixa, com apenas 5</w:t>
      </w:r>
      <w:r w:rsidR="00F85BB8">
        <w:rPr>
          <w:rFonts w:ascii="Times New Roman" w:eastAsia="Times New Roman" w:hAnsi="Times New Roman" w:cs="Times New Roman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necessitando de hospitalização. A infecção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SARS-CoV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-2 também não se associa a</w:t>
      </w:r>
      <w:r w:rsidR="00F85BB8">
        <w:rPr>
          <w:rFonts w:ascii="Times New Roman" w:eastAsia="Times New Roman" w:hAnsi="Times New Roman" w:cs="Times New Roman"/>
          <w:sz w:val="24"/>
          <w:szCs w:val="24"/>
        </w:rPr>
        <w:t xml:space="preserve"> 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maior taxa de óbitos relacionados a câncer na infância (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DORANTES-ACOSTA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2020). Outros autores sugerem que em pacientes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imunossuprimidos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como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oncológicos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há um possível fator protetor associado à resposta imune menos exacerbada, o que poderia estar relacionada à apresentação menos grave da COVID-19 (MINOTTI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2020). São necessários estudos para que essa associação seja </w:t>
      </w:r>
      <w:proofErr w:type="gramStart"/>
      <w:r w:rsidR="00F85BB8">
        <w:rPr>
          <w:rFonts w:ascii="Times New Roman" w:eastAsia="Times New Roman" w:hAnsi="Times New Roman" w:cs="Times New Roman"/>
          <w:sz w:val="24"/>
          <w:szCs w:val="24"/>
        </w:rPr>
        <w:t>melhor</w:t>
      </w:r>
      <w:proofErr w:type="gramEnd"/>
      <w:r w:rsidR="00F85BB8">
        <w:rPr>
          <w:rFonts w:ascii="Times New Roman" w:eastAsia="Times New Roman" w:hAnsi="Times New Roman" w:cs="Times New Roman"/>
          <w:sz w:val="24"/>
          <w:szCs w:val="24"/>
        </w:rPr>
        <w:t xml:space="preserve"> avaliada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crianças e adolescentes.</w:t>
      </w:r>
    </w:p>
    <w:p w:rsidR="00255786" w:rsidRDefault="00255786" w:rsidP="002557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D45" w:rsidRDefault="00DA41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Tabela 1.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Características das crianças e adolescentes hospitalizadas por COVID-19, com ou sem diagnóstico de doença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oncológica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prévia.</w:t>
      </w:r>
    </w:p>
    <w:tbl>
      <w:tblPr>
        <w:tblStyle w:val="a3"/>
        <w:tblW w:w="0" w:type="auto"/>
        <w:tblInd w:w="-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512"/>
        <w:gridCol w:w="1512"/>
        <w:gridCol w:w="1512"/>
        <w:gridCol w:w="1512"/>
        <w:gridCol w:w="1512"/>
        <w:gridCol w:w="1512"/>
      </w:tblGrid>
      <w:tr w:rsidR="00191D45">
        <w:trPr>
          <w:trHeight w:val="605"/>
        </w:trPr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19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Oncológicos</w:t>
            </w:r>
            <w:proofErr w:type="spellEnd"/>
          </w:p>
        </w:tc>
        <w:tc>
          <w:tcPr>
            <w:tcW w:w="30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oncológicos</w:t>
            </w:r>
            <w:proofErr w:type="spellEnd"/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p*</w:t>
            </w:r>
          </w:p>
        </w:tc>
      </w:tr>
      <w:tr w:rsidR="00191D45">
        <w:trPr>
          <w:trHeight w:val="397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Idade (anos)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n=10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8,05 ± 4,20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n=18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5,23 ± 4,36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0,546</w:t>
            </w:r>
          </w:p>
        </w:tc>
      </w:tr>
      <w:tr w:rsidR="00191D45">
        <w:trPr>
          <w:trHeight w:val="397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Peso habitual (Kg)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33,18 ± 12,59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n=11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± 12,85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0,854</w:t>
            </w:r>
          </w:p>
        </w:tc>
      </w:tr>
      <w:tr w:rsidR="00191D45">
        <w:trPr>
          <w:trHeight w:val="397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Peso atual (Kg)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26,54 ±13,06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n=16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23,51 ±17,20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0,553</w:t>
            </w:r>
          </w:p>
        </w:tc>
      </w:tr>
      <w:tr w:rsidR="00191D45">
        <w:trPr>
          <w:trHeight w:val="397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Peso perdido (Kg)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n=9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± 2,71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n=11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0,590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± 1,020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0,068</w:t>
            </w:r>
          </w:p>
        </w:tc>
      </w:tr>
      <w:tr w:rsidR="00191D45">
        <w:trPr>
          <w:trHeight w:val="397"/>
        </w:trPr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sintomas**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n=10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± 2,6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n=18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 ± 3,0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0,294</w:t>
            </w:r>
          </w:p>
        </w:tc>
      </w:tr>
    </w:tbl>
    <w:p w:rsidR="00191D45" w:rsidRDefault="00DA41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*Teste t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 **relato de sintomas associados à COVID-19.</w:t>
      </w:r>
    </w:p>
    <w:p w:rsidR="00191D45" w:rsidRDefault="00191D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1D45" w:rsidRDefault="00DA41E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Tabela 2.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Sintomas clínicos associados à infecção por COVID-19 em crianças hospitalizadas, com ou sem doença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oncológica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prévia.</w:t>
      </w:r>
    </w:p>
    <w:tbl>
      <w:tblPr>
        <w:tblStyle w:val="a4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814"/>
        <w:gridCol w:w="1814"/>
        <w:gridCol w:w="1814"/>
        <w:gridCol w:w="1814"/>
        <w:gridCol w:w="1814"/>
      </w:tblGrid>
      <w:tr w:rsidR="00191D45">
        <w:trPr>
          <w:trHeight w:val="397"/>
        </w:trPr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Oncológicos</w:t>
            </w:r>
            <w:proofErr w:type="spellEnd"/>
          </w:p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(n=10)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oncológicos</w:t>
            </w:r>
            <w:proofErr w:type="spellEnd"/>
          </w:p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(n=18)</w:t>
            </w:r>
          </w:p>
        </w:tc>
      </w:tr>
      <w:tr w:rsidR="00191D45">
        <w:trPr>
          <w:trHeight w:val="39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</w:t>
            </w:r>
          </w:p>
        </w:tc>
      </w:tr>
      <w:tr w:rsidR="00191D45">
        <w:trPr>
          <w:trHeight w:val="39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Febre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(30,0%)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(70,0%)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(22,2%)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(77,8%)</w:t>
            </w:r>
          </w:p>
        </w:tc>
      </w:tr>
      <w:tr w:rsidR="00191D45">
        <w:trPr>
          <w:trHeight w:val="39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Diarreia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(20,0%)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(80,0%)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(22,2%)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(77,8%)</w:t>
            </w:r>
          </w:p>
        </w:tc>
      </w:tr>
      <w:tr w:rsidR="00191D45">
        <w:trPr>
          <w:trHeight w:val="39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Náusea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(30,0%)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(70,0%)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(27,8%)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(72,2%)</w:t>
            </w:r>
          </w:p>
        </w:tc>
      </w:tr>
      <w:tr w:rsidR="00191D45">
        <w:trPr>
          <w:trHeight w:val="39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Vômitos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(30,0%)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(70,0%)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(27,8%)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(72,2%)</w:t>
            </w:r>
          </w:p>
        </w:tc>
      </w:tr>
      <w:tr w:rsidR="00191D45">
        <w:trPr>
          <w:trHeight w:val="39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 de garganta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(10,0%)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(90,0%)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(27,8%)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(72,2%)</w:t>
            </w:r>
          </w:p>
        </w:tc>
      </w:tr>
      <w:tr w:rsidR="00191D45">
        <w:trPr>
          <w:trHeight w:val="39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 articular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(20,0%)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(80,0%)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(38,9%)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11 (61,11%)</w:t>
            </w:r>
          </w:p>
        </w:tc>
      </w:tr>
      <w:tr w:rsidR="00191D45">
        <w:trPr>
          <w:trHeight w:val="39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Fadiga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(40,0%)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(60,0%)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(33,3%)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(66,7%)</w:t>
            </w:r>
          </w:p>
        </w:tc>
      </w:tr>
      <w:tr w:rsidR="00191D45">
        <w:trPr>
          <w:trHeight w:val="39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Cefaleia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(40,0%)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(60,0%)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(22,2%)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(77,8%)</w:t>
            </w:r>
          </w:p>
        </w:tc>
      </w:tr>
      <w:tr w:rsidR="00191D45">
        <w:trPr>
          <w:trHeight w:val="39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Tosse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(50,0%)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(50,0%)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(44,4%)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(55,6%)</w:t>
            </w:r>
          </w:p>
        </w:tc>
      </w:tr>
      <w:tr w:rsidR="00191D45">
        <w:trPr>
          <w:trHeight w:val="39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Escarro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(10,0%)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(90,0%)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(11,1%)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(88,9%)</w:t>
            </w:r>
          </w:p>
        </w:tc>
      </w:tr>
      <w:tr w:rsidR="00191D45">
        <w:trPr>
          <w:trHeight w:val="39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Desconforto respiratório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(30,0%)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(70,0%)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(27,8%)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(72,2%)</w:t>
            </w:r>
          </w:p>
        </w:tc>
      </w:tr>
      <w:tr w:rsidR="00191D45">
        <w:trPr>
          <w:trHeight w:val="39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Dificuldade respiratória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(50,0%)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(50,0%)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(50,0%)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(50,0%)</w:t>
            </w:r>
          </w:p>
        </w:tc>
      </w:tr>
      <w:tr w:rsidR="00191D45">
        <w:trPr>
          <w:trHeight w:val="39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Perda do paladar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(30,0%)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(70,0%)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(5,6%)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(94,4%)</w:t>
            </w:r>
          </w:p>
        </w:tc>
      </w:tr>
      <w:tr w:rsidR="00191D45">
        <w:trPr>
          <w:trHeight w:val="39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Perda do olfato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(10,0%)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(90,0%)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(5,6%)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(94,4%)</w:t>
            </w:r>
          </w:p>
        </w:tc>
      </w:tr>
      <w:tr w:rsidR="00191D45">
        <w:trPr>
          <w:trHeight w:val="397"/>
        </w:trPr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Perda de apetite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(30,0%)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(70,0%)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(27,8%)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D45" w:rsidRDefault="00DA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(72,2%)</w:t>
            </w:r>
          </w:p>
        </w:tc>
      </w:tr>
    </w:tbl>
    <w:p w:rsidR="00191D45" w:rsidRDefault="00DA41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Teste exato de Fisher (p&gt;0,05), para todas as análises por grupos independentes.</w:t>
      </w:r>
    </w:p>
    <w:p w:rsidR="00191D45" w:rsidRDefault="00191D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1D45" w:rsidRDefault="00191D4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5BB8" w:rsidRDefault="00F85B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91D45" w:rsidRDefault="00DA41EA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4. CONCLUSÃO</w:t>
      </w:r>
    </w:p>
    <w:p w:rsidR="00191D45" w:rsidRDefault="00DA41EA">
      <w:pPr>
        <w:spacing w:after="12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Foi observada semelhança no quadro clínico associado à COVID-19, quanto ao número de sintomas concomitantes e caracterização dos sintomas mais frequentes, nas crianças e adolescentes avaliados, independentemente de apresentarem diagnóstico prévio ou não de câncer. </w:t>
      </w:r>
    </w:p>
    <w:p w:rsidR="00191D45" w:rsidRDefault="00191D45">
      <w:pPr>
        <w:spacing w:after="12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D45" w:rsidRDefault="00DA41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REFERÊNCIAS</w:t>
      </w:r>
    </w:p>
    <w:p w:rsidR="00191D45" w:rsidRDefault="00DA41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BOULAD, F.; KAMBOJ, M.; BOUVIER, N. COVID-19 in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Children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Cancer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New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York City.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JAMA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Oncology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v. 6, n. 9, p. 1459–1460, 1 set. 2020.</w:t>
      </w:r>
    </w:p>
    <w:p w:rsidR="00191D45" w:rsidRDefault="00DA41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CHAIN VERONEZ, L.; LOPES-JÚNIOR,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L.C.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Covid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-19 em Crianças com Câncer. </w:t>
      </w:r>
      <w:r>
        <w:rPr>
          <w:rFonts w:ascii="Times New Roman" w:eastAsia="Times New Roman" w:hAnsi="Times New Roman" w:cs="Times New Roman"/>
          <w:b/>
          <w:highlight w:val="white"/>
        </w:rPr>
        <w:t>Revista Brasileira de Cancerologia</w:t>
      </w:r>
      <w:r>
        <w:rPr>
          <w:rFonts w:ascii="Times New Roman" w:eastAsia="Times New Roman" w:hAnsi="Times New Roman" w:cs="Times New Roman"/>
          <w:highlight w:val="white"/>
        </w:rPr>
        <w:t xml:space="preserve">, v. 66, n. </w:t>
      </w:r>
      <w:proofErr w:type="spellStart"/>
      <w:proofErr w:type="gramStart"/>
      <w:r>
        <w:rPr>
          <w:rFonts w:ascii="Times New Roman" w:eastAsia="Times New Roman" w:hAnsi="Times New Roman" w:cs="Times New Roman"/>
          <w:highlight w:val="white"/>
        </w:rPr>
        <w:t>TemaAtual</w:t>
      </w:r>
      <w:proofErr w:type="spellEnd"/>
      <w:proofErr w:type="gramEnd"/>
      <w:r>
        <w:rPr>
          <w:rFonts w:ascii="Times New Roman" w:eastAsia="Times New Roman" w:hAnsi="Times New Roman" w:cs="Times New Roman"/>
          <w:highlight w:val="white"/>
        </w:rPr>
        <w:t>, p. e-1227, 10 set. 2020</w:t>
      </w:r>
    </w:p>
    <w:p w:rsidR="00191D45" w:rsidRDefault="00DA41EA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CHANG,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T.H.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; WU,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J.L.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; CHANG,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L.Y.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Clinical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characteristics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diagnostic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challenges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pediatric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COVID-19: 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systematic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review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meta-analysis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Formosan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Association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r>
        <w:rPr>
          <w:rFonts w:ascii="Times New Roman" w:eastAsia="Times New Roman" w:hAnsi="Times New Roman" w:cs="Times New Roman"/>
        </w:rPr>
        <w:t>v. 119, n. 5, p. 982–989, 2020.</w:t>
      </w:r>
    </w:p>
    <w:p w:rsidR="00191D45" w:rsidRDefault="00DA41EA">
      <w:pP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DORANTES-ACOSTA, E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.;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ÁVILA-MONTIEL, D.; KLÜNDER-KLÜNDER, M.; JUÁREZ-VILLEGAS, L.; MÁRQUEZ-GONZÁLEZ, H.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Survival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pediatric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patients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cancer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during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pandemic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Scoping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systematic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review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Boletin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Medico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highlight w:val="white"/>
        </w:rPr>
        <w:t>del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highlight w:val="white"/>
        </w:rPr>
        <w:t xml:space="preserve"> Hospital Infantil de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Mexico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v. 77, n. 5, p 234-241, 2020.</w:t>
      </w:r>
    </w:p>
    <w:p w:rsidR="00191D45" w:rsidRDefault="00DA41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HOANG, A.; CHORATH, K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.;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MOREIRA, A.; EVANS, M.; BURMEISTER-MORTON, F.; BURMEISTER, F.; NAQVI, R.; PETERSHACK, M.; MOREIRA, A. COVID-19 in 7780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pediatric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patients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systematic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review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highlight w:val="white"/>
        </w:rPr>
        <w:t>EClinical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highlight w:val="white"/>
        </w:rPr>
        <w:t xml:space="preserve"> Medicine</w:t>
      </w:r>
      <w:r>
        <w:rPr>
          <w:rFonts w:ascii="Times New Roman" w:eastAsia="Times New Roman" w:hAnsi="Times New Roman" w:cs="Times New Roman"/>
          <w:highlight w:val="white"/>
        </w:rPr>
        <w:t>, v. 24, p. 100433, 2020.</w:t>
      </w:r>
    </w:p>
    <w:p w:rsidR="00191D45" w:rsidRDefault="00DA41E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INIESTA,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R.R.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; PACIAROTTI, I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.;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BROUGHAM,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M.F.H.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; MCKENZIE,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J.M.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; WILSON, D.C.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Effects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pediatric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cancer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its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treatment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nutritional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status: 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systematic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review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Nutrition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Reviews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v. 73, n. 5, p. 276-295, 2015.</w:t>
      </w:r>
    </w:p>
    <w:p w:rsidR="00191D45" w:rsidRDefault="00DA41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MINOTTI, C.; TIRELLI, F.; BARBIERI, E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.;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GIAQUINTO, C.; DONÀ, D.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How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immunosuppressive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status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affecting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children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adults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in SARS-CoV2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infection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? 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sistematic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review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Infection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v. 81, n. 1, p. 61–66, 2020.</w:t>
      </w:r>
    </w:p>
    <w:p w:rsidR="00191D45" w:rsidRDefault="00DA41EA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MUSTAFA, N. M.; SELIM, L. A.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Characterisation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Pandemic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Paediatric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Age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Group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Systematic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Review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Meta-Analysis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Clinical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Virology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v. 128, p. 1–9, 2020.</w:t>
      </w:r>
    </w:p>
    <w:p w:rsidR="00191D45" w:rsidRDefault="00DA41EA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OH, W. K. COVID-19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infection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cancer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patients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early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observations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unanswered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questions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Annals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Oncology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v. 31, n. 7, p. 838–839, 2020.</w:t>
      </w:r>
    </w:p>
    <w:p w:rsidR="00191D45" w:rsidRDefault="00DA41EA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highlight w:val="white"/>
        </w:rPr>
        <w:t>SOUZA, T. H. DE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.;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NADAL, J. A.; NOGUEIRA, R. J. M.; PEREIRA, R. M.; BRANDÃO, M. B.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Clinical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manifestations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children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COVID-19: 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systematic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review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Pediatric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Pulmonology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v. 55, n. 8, p. 1892–1899, 2020.</w:t>
      </w:r>
    </w:p>
    <w:p w:rsidR="00191D45" w:rsidRDefault="00191D45">
      <w:pPr>
        <w:spacing w:after="120" w:line="240" w:lineRule="auto"/>
        <w:jc w:val="both"/>
      </w:pPr>
      <w:bookmarkStart w:id="1" w:name="_heading=h.gjdgxs" w:colFirst="0" w:colLast="0"/>
      <w:bookmarkEnd w:id="1"/>
    </w:p>
    <w:sectPr w:rsidR="00191D45" w:rsidSect="00191D45">
      <w:headerReference w:type="default" r:id="rId7"/>
      <w:footerReference w:type="default" r:id="rId8"/>
      <w:pgSz w:w="11906" w:h="16838"/>
      <w:pgMar w:top="1700" w:right="1133" w:bottom="1133" w:left="170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E6" w:rsidRDefault="008E4EE6" w:rsidP="00191D45">
      <w:pPr>
        <w:spacing w:after="0" w:line="240" w:lineRule="auto"/>
      </w:pPr>
      <w:r>
        <w:separator/>
      </w:r>
    </w:p>
  </w:endnote>
  <w:endnote w:type="continuationSeparator" w:id="0">
    <w:p w:rsidR="008E4EE6" w:rsidRDefault="008E4EE6" w:rsidP="0019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da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 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D45" w:rsidRDefault="000A00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A41EA">
      <w:rPr>
        <w:color w:val="000000"/>
      </w:rPr>
      <w:instrText>PAGE</w:instrText>
    </w:r>
    <w:r>
      <w:rPr>
        <w:color w:val="000000"/>
      </w:rPr>
      <w:fldChar w:fldCharType="separate"/>
    </w:r>
    <w:r w:rsidR="00EE2DA8">
      <w:rPr>
        <w:noProof/>
        <w:color w:val="000000"/>
      </w:rPr>
      <w:t>1</w:t>
    </w:r>
    <w:r>
      <w:rPr>
        <w:color w:val="000000"/>
      </w:rPr>
      <w:fldChar w:fldCharType="end"/>
    </w:r>
  </w:p>
  <w:p w:rsidR="00191D45" w:rsidRDefault="00191D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E6" w:rsidRDefault="008E4EE6" w:rsidP="00191D45">
      <w:pPr>
        <w:spacing w:after="0" w:line="240" w:lineRule="auto"/>
      </w:pPr>
      <w:r>
        <w:separator/>
      </w:r>
    </w:p>
  </w:footnote>
  <w:footnote w:type="continuationSeparator" w:id="0">
    <w:p w:rsidR="008E4EE6" w:rsidRDefault="008E4EE6" w:rsidP="0019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D45" w:rsidRDefault="00DA41EA">
    <w:pPr>
      <w:spacing w:after="0"/>
      <w:rPr>
        <w:rFonts w:ascii="Monda" w:eastAsia="Monda" w:hAnsi="Monda" w:cs="Monda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3782059</wp:posOffset>
          </wp:positionH>
          <wp:positionV relativeFrom="paragraph">
            <wp:posOffset>125095</wp:posOffset>
          </wp:positionV>
          <wp:extent cx="1806575" cy="525145"/>
          <wp:effectExtent l="0" t="0" r="0" b="0"/>
          <wp:wrapSquare wrapText="bothSides" distT="0" distB="0" distL="114300" distR="11430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3091" b="47786"/>
                  <a:stretch>
                    <a:fillRect/>
                  </a:stretch>
                </pic:blipFill>
                <pic:spPr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91D45" w:rsidRDefault="00DA41EA">
    <w:pPr>
      <w:spacing w:after="0"/>
      <w:rPr>
        <w:rFonts w:ascii="Arial Rounded" w:eastAsia="Arial Rounded" w:hAnsi="Arial Rounded" w:cs="Arial Rounded"/>
        <w:b/>
      </w:rPr>
    </w:pPr>
    <w:r>
      <w:rPr>
        <w:rFonts w:ascii="Arial Rounded" w:eastAsia="Arial Rounded" w:hAnsi="Arial Rounded" w:cs="Arial Rounded"/>
        <w:b/>
      </w:rPr>
      <w:t>III Congresso Internacional de Nutrição</w:t>
    </w:r>
  </w:p>
  <w:p w:rsidR="00191D45" w:rsidRDefault="00DA41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Rounded" w:eastAsia="Arial Rounded" w:hAnsi="Arial Rounded" w:cs="Arial Rounded"/>
        <w:b/>
        <w:color w:val="000000"/>
      </w:rPr>
    </w:pPr>
    <w:r>
      <w:rPr>
        <w:rFonts w:ascii="Arial Rounded" w:eastAsia="Arial Rounded" w:hAnsi="Arial Rounded" w:cs="Arial Rounded"/>
        <w:b/>
        <w:color w:val="000000"/>
      </w:rPr>
      <w:t>Online</w:t>
    </w:r>
  </w:p>
  <w:p w:rsidR="00191D45" w:rsidRDefault="00191D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Monda" w:eastAsia="Monda" w:hAnsi="Monda" w:cs="Monda"/>
        <w:color w:val="000000"/>
      </w:rPr>
    </w:pPr>
  </w:p>
  <w:p w:rsidR="00191D45" w:rsidRDefault="00191D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Monda" w:eastAsia="Monda" w:hAnsi="Monda" w:cs="Monda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D45"/>
    <w:rsid w:val="000A009A"/>
    <w:rsid w:val="00191D45"/>
    <w:rsid w:val="00207A28"/>
    <w:rsid w:val="00255786"/>
    <w:rsid w:val="008E4EE6"/>
    <w:rsid w:val="009365C6"/>
    <w:rsid w:val="00DA41EA"/>
    <w:rsid w:val="00EE2DA8"/>
    <w:rsid w:val="00F8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3C"/>
  </w:style>
  <w:style w:type="paragraph" w:styleId="Ttulo1">
    <w:name w:val="heading 1"/>
    <w:basedOn w:val="Normal"/>
    <w:next w:val="Normal"/>
    <w:rsid w:val="002653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rsid w:val="002653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653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6533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1D45"/>
  </w:style>
  <w:style w:type="table" w:customStyle="1" w:styleId="TableNormal">
    <w:name w:val="Table Normal"/>
    <w:rsid w:val="00191D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6533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0">
    <w:name w:val="Normal1"/>
    <w:rsid w:val="0003599B"/>
  </w:style>
  <w:style w:type="table" w:customStyle="1" w:styleId="TableNormal0">
    <w:name w:val="Table Normal"/>
    <w:rsid w:val="00035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653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paragraph" w:styleId="Subttulo">
    <w:name w:val="Subtitle"/>
    <w:basedOn w:val="Normal"/>
    <w:next w:val="Normal"/>
    <w:rsid w:val="00191D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653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26533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6533C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148F"/>
    <w:rPr>
      <w:rFonts w:eastAsia="Calibri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148F"/>
    <w:rPr>
      <w:rFonts w:eastAsiaTheme="minorHAnsi"/>
      <w:b/>
      <w:bCs/>
      <w:sz w:val="20"/>
      <w:szCs w:val="20"/>
      <w:lang w:eastAsia="en-US"/>
    </w:rPr>
  </w:style>
  <w:style w:type="table" w:customStyle="1" w:styleId="a1">
    <w:basedOn w:val="TableNormal1"/>
    <w:rsid w:val="0003599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03599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period">
    <w:name w:val="period"/>
    <w:basedOn w:val="Fontepargpadro"/>
    <w:rsid w:val="001C498E"/>
  </w:style>
  <w:style w:type="character" w:customStyle="1" w:styleId="cit">
    <w:name w:val="cit"/>
    <w:basedOn w:val="Fontepargpadro"/>
    <w:rsid w:val="001C498E"/>
  </w:style>
  <w:style w:type="character" w:customStyle="1" w:styleId="citation-doi">
    <w:name w:val="citation-doi"/>
    <w:basedOn w:val="Fontepargpadro"/>
    <w:rsid w:val="001C498E"/>
  </w:style>
  <w:style w:type="character" w:customStyle="1" w:styleId="secondary-date">
    <w:name w:val="secondary-date"/>
    <w:basedOn w:val="Fontepargpadro"/>
    <w:rsid w:val="001C498E"/>
  </w:style>
  <w:style w:type="character" w:customStyle="1" w:styleId="authors-list-item">
    <w:name w:val="authors-list-item"/>
    <w:basedOn w:val="Fontepargpadro"/>
    <w:rsid w:val="001C498E"/>
  </w:style>
  <w:style w:type="character" w:customStyle="1" w:styleId="author-sup-separator">
    <w:name w:val="author-sup-separator"/>
    <w:basedOn w:val="Fontepargpadro"/>
    <w:rsid w:val="001C498E"/>
  </w:style>
  <w:style w:type="character" w:customStyle="1" w:styleId="comma">
    <w:name w:val="comma"/>
    <w:basedOn w:val="Fontepargpadro"/>
    <w:rsid w:val="001C498E"/>
  </w:style>
  <w:style w:type="character" w:styleId="nfase">
    <w:name w:val="Emphasis"/>
    <w:basedOn w:val="Fontepargpadro"/>
    <w:uiPriority w:val="20"/>
    <w:qFormat/>
    <w:rsid w:val="00A112D6"/>
    <w:rPr>
      <w:i/>
      <w:iCs/>
    </w:rPr>
  </w:style>
  <w:style w:type="character" w:customStyle="1" w:styleId="ref-journal">
    <w:name w:val="ref-journal"/>
    <w:basedOn w:val="Fontepargpadro"/>
    <w:rsid w:val="00A112D6"/>
  </w:style>
  <w:style w:type="character" w:customStyle="1" w:styleId="ref-vol">
    <w:name w:val="ref-vol"/>
    <w:basedOn w:val="Fontepargpadro"/>
    <w:rsid w:val="00A112D6"/>
  </w:style>
  <w:style w:type="table" w:customStyle="1" w:styleId="a3">
    <w:basedOn w:val="TableNormal0"/>
    <w:rsid w:val="00191D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191D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0tmNp/2e+v1G8WctoIlTXSvhzg==">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2011</Words>
  <Characters>10864</Characters>
  <Application>Microsoft Office Word</Application>
  <DocSecurity>0</DocSecurity>
  <Lines>90</Lines>
  <Paragraphs>25</Paragraphs>
  <ScaleCrop>false</ScaleCrop>
  <Company/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usuariocomod</cp:lastModifiedBy>
  <cp:revision>2</cp:revision>
  <dcterms:created xsi:type="dcterms:W3CDTF">2020-11-04T13:22:00Z</dcterms:created>
  <dcterms:modified xsi:type="dcterms:W3CDTF">2020-11-04T13:22:00Z</dcterms:modified>
</cp:coreProperties>
</file>