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17" w:rsidRPr="002301C0" w:rsidRDefault="00246017" w:rsidP="002460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1C0">
        <w:rPr>
          <w:rFonts w:ascii="Times New Roman" w:hAnsi="Times New Roman" w:cs="Times New Roman"/>
          <w:b/>
          <w:bCs/>
          <w:sz w:val="28"/>
          <w:szCs w:val="28"/>
        </w:rPr>
        <w:t>MICROCIRURGIA PARA NEOPLASIA C</w:t>
      </w:r>
      <w:r w:rsidR="002301C0" w:rsidRPr="002301C0">
        <w:rPr>
          <w:rFonts w:ascii="Times New Roman" w:hAnsi="Times New Roman" w:cs="Times New Roman"/>
          <w:b/>
          <w:bCs/>
          <w:sz w:val="28"/>
          <w:szCs w:val="28"/>
        </w:rPr>
        <w:t>EREBRAL COM O PACIENTE ACORDADO</w:t>
      </w:r>
    </w:p>
    <w:p w:rsidR="00246017" w:rsidRDefault="00246017" w:rsidP="001D1DB4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D8462E">
        <w:rPr>
          <w:rFonts w:ascii="Times New Roman" w:hAnsi="Times New Roman" w:cs="Times New Roman"/>
          <w:b/>
          <w:bCs/>
          <w:u w:val="single"/>
        </w:rPr>
        <w:t>Gabriel Baram dos Santos</w:t>
      </w:r>
      <w:r w:rsidRPr="00D8462E">
        <w:rPr>
          <w:rFonts w:ascii="Times New Roman" w:eastAsia="Times New Roman" w:hAnsi="Times New Roman" w:cs="Times New Roman"/>
          <w:b/>
          <w:bCs/>
          <w:lang w:eastAsia="pt-BR"/>
        </w:rPr>
        <w:t>¹</w:t>
      </w:r>
      <w:r w:rsidRPr="00D8462E">
        <w:rPr>
          <w:rFonts w:ascii="Times New Roman" w:hAnsi="Times New Roman" w:cs="Times New Roman"/>
          <w:b/>
          <w:bCs/>
        </w:rPr>
        <w:t>, Gabriel Santos de Almeida</w:t>
      </w:r>
      <w:r w:rsidRPr="00D8462E">
        <w:rPr>
          <w:rFonts w:ascii="Times New Roman" w:eastAsia="Times New Roman" w:hAnsi="Times New Roman" w:cs="Times New Roman"/>
          <w:b/>
          <w:bCs/>
          <w:lang w:eastAsia="pt-BR"/>
        </w:rPr>
        <w:t>²</w:t>
      </w:r>
      <w:r w:rsidRPr="00D8462E">
        <w:rPr>
          <w:rFonts w:ascii="Times New Roman" w:hAnsi="Times New Roman" w:cs="Times New Roman"/>
          <w:b/>
          <w:bCs/>
        </w:rPr>
        <w:t>, Gabriela Zimmermann</w:t>
      </w:r>
      <w:r w:rsidR="003705DE">
        <w:rPr>
          <w:rFonts w:ascii="Times New Roman" w:eastAsia="Times New Roman" w:hAnsi="Times New Roman" w:cs="Times New Roman"/>
          <w:b/>
          <w:bCs/>
          <w:vertAlign w:val="superscript"/>
          <w:lang w:eastAsia="pt-BR"/>
        </w:rPr>
        <w:t>2</w:t>
      </w:r>
      <w:r w:rsidRPr="00D8462E">
        <w:rPr>
          <w:rFonts w:ascii="Times New Roman" w:hAnsi="Times New Roman" w:cs="Times New Roman"/>
          <w:b/>
          <w:bCs/>
        </w:rPr>
        <w:t>, Leticia Marieli Schmitz</w:t>
      </w:r>
      <w:r w:rsidR="003705DE">
        <w:rPr>
          <w:rFonts w:ascii="Times New Roman" w:eastAsia="Times New Roman" w:hAnsi="Times New Roman" w:cs="Times New Roman"/>
          <w:b/>
          <w:bCs/>
          <w:vertAlign w:val="superscript"/>
          <w:lang w:eastAsia="pt-BR"/>
        </w:rPr>
        <w:t>2</w:t>
      </w:r>
      <w:r w:rsidRPr="00D8462E">
        <w:rPr>
          <w:rFonts w:ascii="Times New Roman" w:hAnsi="Times New Roman" w:cs="Times New Roman"/>
          <w:b/>
          <w:bCs/>
        </w:rPr>
        <w:t>, Luiza Cardoso de Lima Passoni</w:t>
      </w:r>
      <w:r w:rsidR="003705DE">
        <w:rPr>
          <w:rFonts w:ascii="Times New Roman" w:eastAsia="Times New Roman" w:hAnsi="Times New Roman" w:cs="Times New Roman"/>
          <w:b/>
          <w:bCs/>
          <w:vertAlign w:val="superscript"/>
          <w:lang w:eastAsia="pt-BR"/>
        </w:rPr>
        <w:t>2</w:t>
      </w:r>
      <w:r w:rsidRPr="00D8462E">
        <w:rPr>
          <w:rFonts w:ascii="Times New Roman" w:hAnsi="Times New Roman" w:cs="Times New Roman"/>
          <w:b/>
          <w:bCs/>
        </w:rPr>
        <w:t>, Marcius Benigno Marques dos Santos</w:t>
      </w:r>
      <w:r w:rsidR="003705DE">
        <w:rPr>
          <w:rFonts w:ascii="Times New Roman" w:hAnsi="Times New Roman" w:cs="Times New Roman"/>
          <w:b/>
          <w:bCs/>
          <w:vertAlign w:val="superscript"/>
        </w:rPr>
        <w:t>3</w:t>
      </w:r>
    </w:p>
    <w:p w:rsidR="003705DE" w:rsidRPr="00D8462E" w:rsidRDefault="003705DE" w:rsidP="003705DE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46017" w:rsidRDefault="00246017" w:rsidP="00246017">
      <w:pPr>
        <w:jc w:val="both"/>
        <w:rPr>
          <w:rFonts w:ascii="Times New Roman" w:hAnsi="Times New Roman" w:cs="Times New Roman"/>
        </w:rPr>
      </w:pPr>
      <w:r w:rsidRPr="00D8462E">
        <w:rPr>
          <w:rFonts w:ascii="Times New Roman" w:hAnsi="Times New Roman" w:cs="Times New Roman"/>
          <w:shd w:val="clear" w:color="auto" w:fill="FFFFFF"/>
        </w:rPr>
        <w:t>A microcirurgia para exérese de neoplasia intrínseca</w:t>
      </w:r>
      <w:r w:rsidR="00072CF6">
        <w:rPr>
          <w:rFonts w:ascii="Times New Roman" w:hAnsi="Times New Roman" w:cs="Times New Roman"/>
          <w:shd w:val="clear" w:color="auto" w:fill="FFFFFF"/>
        </w:rPr>
        <w:t xml:space="preserve"> cerebral com o paciente em vigília</w:t>
      </w:r>
      <w:r w:rsidRPr="00D8462E">
        <w:rPr>
          <w:rFonts w:ascii="Times New Roman" w:hAnsi="Times New Roman" w:cs="Times New Roman"/>
          <w:shd w:val="clear" w:color="auto" w:fill="FFFFFF"/>
        </w:rPr>
        <w:t xml:space="preserve"> é uma ferramenta que permite, a partir das estimulações elétricas corticais e subcorticais, o mapeamento, em tempo real, sobretudo das áreas envolvidas com a linguagem verbal e não-verbal. Assim, torna-se praticável a remoção máxima ou supramáxima de lesões adjacentes às áreas eloquentes, sem aumentar a morbidade atribuída aos dé</w:t>
      </w:r>
      <w:r w:rsidR="003705DE">
        <w:rPr>
          <w:rFonts w:ascii="Times New Roman" w:hAnsi="Times New Roman" w:cs="Times New Roman"/>
          <w:shd w:val="clear" w:color="auto" w:fill="FFFFFF"/>
        </w:rPr>
        <w:t xml:space="preserve">ficits funcionais. Apresentam-se </w:t>
      </w:r>
      <w:r w:rsidRPr="00D8462E">
        <w:rPr>
          <w:rFonts w:ascii="Times New Roman" w:hAnsi="Times New Roman" w:cs="Times New Roman"/>
          <w:shd w:val="clear" w:color="auto" w:fill="FFFFFF"/>
        </w:rPr>
        <w:t xml:space="preserve">dois casos em que essa técnica foi aplicada. </w:t>
      </w:r>
      <w:r w:rsidR="003705DE">
        <w:rPr>
          <w:rFonts w:ascii="Times New Roman" w:hAnsi="Times New Roman" w:cs="Times New Roman"/>
          <w:bCs/>
        </w:rPr>
        <w:t xml:space="preserve">O objetivo desse trabalho foi </w:t>
      </w:r>
      <w:r w:rsidR="0095481A">
        <w:rPr>
          <w:rFonts w:ascii="Times New Roman" w:hAnsi="Times New Roman" w:cs="Times New Roman"/>
          <w:bCs/>
        </w:rPr>
        <w:t>d</w:t>
      </w:r>
      <w:r w:rsidRPr="00D8462E">
        <w:rPr>
          <w:rFonts w:ascii="Times New Roman" w:hAnsi="Times New Roman" w:cs="Times New Roman"/>
        </w:rPr>
        <w:t>escrever o emprego da microcirurgia com o paciente acordado em dois casos de neoplasia intracerebral.</w:t>
      </w:r>
      <w:r w:rsidR="0095481A">
        <w:rPr>
          <w:rFonts w:ascii="Times New Roman" w:hAnsi="Times New Roman" w:cs="Times New Roman"/>
        </w:rPr>
        <w:t xml:space="preserve"> </w:t>
      </w:r>
      <w:r w:rsidRPr="00D8462E">
        <w:rPr>
          <w:rFonts w:ascii="Times New Roman" w:hAnsi="Times New Roman" w:cs="Times New Roman"/>
          <w:bCs/>
        </w:rPr>
        <w:t xml:space="preserve">Caso 1: </w:t>
      </w:r>
      <w:r w:rsidRPr="00D8462E">
        <w:rPr>
          <w:rFonts w:ascii="Times New Roman" w:hAnsi="Times New Roman" w:cs="Times New Roman"/>
        </w:rPr>
        <w:t xml:space="preserve">Homem, 57 anos, com cefaleia, dificuldade para se comunicar e prejuízo da memória há 2 meses. À admissão, estava acordado, com disfasia motora e déficit de memória para fatos recentes. A tomografia computadorizada (TC) de crânio exibiu uma lesão expansiva </w:t>
      </w:r>
      <w:r w:rsidR="005B41C5">
        <w:rPr>
          <w:rFonts w:ascii="Times New Roman" w:hAnsi="Times New Roman" w:cs="Times New Roman"/>
        </w:rPr>
        <w:t>na região</w:t>
      </w:r>
      <w:r w:rsidRPr="00D8462E">
        <w:rPr>
          <w:rFonts w:ascii="Times New Roman" w:hAnsi="Times New Roman" w:cs="Times New Roman"/>
        </w:rPr>
        <w:t xml:space="preserve"> ântero-medial do lobo temporal esquerdo, com realce heterogêneo pelo contraste e edema vasogênico. As imagens por ressonância magnética (RM) confirmaram os achados compatíveis com glioblastoma. O paciente foi submetido à craniotomia e permaneceu acordado apenas durante a etapa microcirúrgica. A neoplasia foi removida radicalmente e não houve novos déficits pós-operatórios. A histopatologia confirmou o glioblastoma. Caso 2: Homem, 31 anos, apresentou crise convulsiva inédita envolvendo o hemicorpo direito, progredindo para crises tônico-clônicas generalizadas e estado de mal convulsivo refratário, necessitando de intubação orotraqueal e sedação contínua. </w:t>
      </w:r>
      <w:r w:rsidRPr="00D8462E">
        <w:rPr>
          <w:rFonts w:ascii="Times New Roman" w:hAnsi="Times New Roman" w:cs="Times New Roman"/>
          <w:bCs/>
        </w:rPr>
        <w:t xml:space="preserve">A </w:t>
      </w:r>
      <w:r w:rsidRPr="00D8462E">
        <w:rPr>
          <w:rFonts w:ascii="Times New Roman" w:hAnsi="Times New Roman" w:cs="Times New Roman"/>
        </w:rPr>
        <w:t xml:space="preserve">TC de crânio revelou uma extensa área de hipodensidade frontoparietal esquerda, sugestiva de neoplasia. A RM foi compatível com </w:t>
      </w:r>
      <w:r w:rsidRPr="00D8462E">
        <w:rPr>
          <w:rFonts w:ascii="Times New Roman" w:hAnsi="Times New Roman" w:cs="Times New Roman"/>
          <w:bCs/>
        </w:rPr>
        <w:t xml:space="preserve">astrocitoma difuso de baixo grau, envolvendo a área motora suplementar. </w:t>
      </w:r>
      <w:r w:rsidRPr="00D8462E">
        <w:rPr>
          <w:rFonts w:ascii="Times New Roman" w:hAnsi="Times New Roman" w:cs="Times New Roman"/>
        </w:rPr>
        <w:t xml:space="preserve">O paciente foi operado, sendo que a remoção tumoral propriamente dita se deu com ele acordado. Nos primeiros dias pós-operatórios, encontrava-se com disfasia moderada e hemiplegia completa à esquerda, o que se resolveu gradualmente. A histopatologia confirmou o astrocitoma de baixo grau. A RM controle mostrou exérese radical do astrocitoma. </w:t>
      </w:r>
      <w:r w:rsidR="0095481A">
        <w:rPr>
          <w:rFonts w:ascii="Times New Roman" w:hAnsi="Times New Roman" w:cs="Times New Roman"/>
          <w:bCs/>
        </w:rPr>
        <w:t>Diante d</w:t>
      </w:r>
      <w:r w:rsidRPr="00D8462E">
        <w:rPr>
          <w:rFonts w:ascii="Times New Roman" w:hAnsi="Times New Roman" w:cs="Times New Roman"/>
        </w:rPr>
        <w:t>os casos apresentados, haja vista a eloquência das áreas adjacentes,</w:t>
      </w:r>
      <w:r w:rsidR="0095481A">
        <w:rPr>
          <w:rFonts w:ascii="Times New Roman" w:hAnsi="Times New Roman" w:cs="Times New Roman"/>
        </w:rPr>
        <w:t xml:space="preserve"> conclui</w:t>
      </w:r>
      <w:r w:rsidR="003705DE">
        <w:rPr>
          <w:rFonts w:ascii="Times New Roman" w:hAnsi="Times New Roman" w:cs="Times New Roman"/>
        </w:rPr>
        <w:t>u</w:t>
      </w:r>
      <w:r w:rsidR="0095481A">
        <w:rPr>
          <w:rFonts w:ascii="Times New Roman" w:hAnsi="Times New Roman" w:cs="Times New Roman"/>
        </w:rPr>
        <w:t>-se que</w:t>
      </w:r>
      <w:r w:rsidRPr="00D8462E">
        <w:rPr>
          <w:rFonts w:ascii="Times New Roman" w:hAnsi="Times New Roman" w:cs="Times New Roman"/>
        </w:rPr>
        <w:t xml:space="preserve"> a máxima remoção tumoral só foi viável pelo mapeamento fun</w:t>
      </w:r>
      <w:r w:rsidR="00072CF6">
        <w:rPr>
          <w:rFonts w:ascii="Times New Roman" w:hAnsi="Times New Roman" w:cs="Times New Roman"/>
        </w:rPr>
        <w:t>cional com os pacientes em vigília</w:t>
      </w:r>
      <w:r w:rsidRPr="00D8462E">
        <w:rPr>
          <w:rFonts w:ascii="Times New Roman" w:hAnsi="Times New Roman" w:cs="Times New Roman"/>
        </w:rPr>
        <w:t>.</w:t>
      </w:r>
    </w:p>
    <w:p w:rsidR="0095481A" w:rsidRPr="00D8462E" w:rsidRDefault="002301C0" w:rsidP="002301C0">
      <w:pPr>
        <w:tabs>
          <w:tab w:val="left" w:pos="6885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</w:p>
    <w:p w:rsidR="00246017" w:rsidRPr="00D8462E" w:rsidRDefault="00246017" w:rsidP="00246017">
      <w:pPr>
        <w:jc w:val="both"/>
      </w:pPr>
      <w:r w:rsidRPr="00D8462E">
        <w:rPr>
          <w:rFonts w:ascii="Times New Roman" w:hAnsi="Times New Roman" w:cs="Times New Roman"/>
          <w:i/>
          <w:iCs/>
        </w:rPr>
        <w:t xml:space="preserve">Palavras-chaves: </w:t>
      </w:r>
      <w:r w:rsidRPr="00D8462E">
        <w:rPr>
          <w:rFonts w:ascii="Times New Roman" w:hAnsi="Times New Roman" w:cs="Times New Roman"/>
        </w:rPr>
        <w:t>Craniotomia, glioblastoma, glioma difuso de baixo grau, paciente acordado, mapeamento cerebral.</w:t>
      </w:r>
    </w:p>
    <w:sectPr w:rsidR="00246017" w:rsidRPr="00D8462E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21" w:rsidRDefault="00AF2421" w:rsidP="00BF2B63">
      <w:r>
        <w:separator/>
      </w:r>
    </w:p>
  </w:endnote>
  <w:endnote w:type="continuationSeparator" w:id="1">
    <w:p w:rsidR="00AF2421" w:rsidRDefault="00AF2421" w:rsidP="00BF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17" w:rsidRPr="00171F56" w:rsidRDefault="00246017" w:rsidP="00246017">
    <w:pP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¹Autor(a) principal, 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Paraná,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 Cascavel, Brasil(baramsantosgabriel@gmail.com)</w:t>
    </w:r>
  </w:p>
  <w:p w:rsidR="003705DE" w:rsidRDefault="00246017" w:rsidP="003705DE">
    <w:pP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²Autor(a), 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:rsidR="00FA0BC9" w:rsidRPr="003705DE" w:rsidRDefault="003705DE" w:rsidP="003705DE">
    <w:pP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>
      <w:rPr>
        <w:rFonts w:ascii="Times New Roman" w:hAnsi="Times New Roman" w:cs="Times New Roman"/>
        <w:i/>
        <w:iCs/>
      </w:rPr>
      <w:t>³</w:t>
    </w:r>
    <w:r w:rsidR="00246017">
      <w:rPr>
        <w:rFonts w:ascii="Times New Roman" w:hAnsi="Times New Roman" w:cs="Times New Roman"/>
        <w:i/>
        <w:iCs/>
      </w:rPr>
      <w:t>Autor(a), médico neurocirurgião, Chefe do Serviço de Res</w:t>
    </w:r>
    <w:r>
      <w:rPr>
        <w:rFonts w:ascii="Times New Roman" w:hAnsi="Times New Roman" w:cs="Times New Roman"/>
        <w:i/>
        <w:iCs/>
      </w:rPr>
      <w:t xml:space="preserve">idência Médica em Neurocirurgia </w:t>
    </w:r>
    <w:r w:rsidR="00246017">
      <w:rPr>
        <w:rFonts w:ascii="Times New Roman" w:hAnsi="Times New Roman" w:cs="Times New Roman"/>
        <w:i/>
        <w:iCs/>
      </w:rPr>
      <w:t>do Hospital Universitário do Oeste do Paraná, docente, curso de Medicina, Universidade Estadual do Oeste do Paraná, Hospital Universitário do Oeste do Paraná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21" w:rsidRDefault="00AF2421" w:rsidP="00BF2B63">
      <w:r>
        <w:separator/>
      </w:r>
    </w:p>
  </w:footnote>
  <w:footnote w:type="continuationSeparator" w:id="1">
    <w:p w:rsidR="00AF2421" w:rsidRDefault="00AF2421" w:rsidP="00BF2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F2B63"/>
    <w:rsid w:val="00072CF6"/>
    <w:rsid w:val="000776C9"/>
    <w:rsid w:val="000D0895"/>
    <w:rsid w:val="001164C4"/>
    <w:rsid w:val="001D1DB4"/>
    <w:rsid w:val="002301C0"/>
    <w:rsid w:val="00246017"/>
    <w:rsid w:val="00255C28"/>
    <w:rsid w:val="002A3A8B"/>
    <w:rsid w:val="002C52D6"/>
    <w:rsid w:val="003705DE"/>
    <w:rsid w:val="004814A1"/>
    <w:rsid w:val="0059555D"/>
    <w:rsid w:val="005B41C5"/>
    <w:rsid w:val="00616DA7"/>
    <w:rsid w:val="006809D8"/>
    <w:rsid w:val="006C7A6A"/>
    <w:rsid w:val="0095481A"/>
    <w:rsid w:val="00955A9F"/>
    <w:rsid w:val="00AF2421"/>
    <w:rsid w:val="00B4634E"/>
    <w:rsid w:val="00BF2B63"/>
    <w:rsid w:val="00CE227A"/>
    <w:rsid w:val="00D91FB6"/>
    <w:rsid w:val="00E04C36"/>
    <w:rsid w:val="00EA4687"/>
    <w:rsid w:val="00F26C28"/>
    <w:rsid w:val="00FA0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Textodenotaderodap">
    <w:name w:val="footnote text"/>
    <w:basedOn w:val="Normal"/>
    <w:link w:val="TextodenotaderodapChar"/>
    <w:uiPriority w:val="99"/>
    <w:unhideWhenUsed/>
    <w:rsid w:val="00246017"/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017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da Ros Moro</dc:creator>
  <cp:lastModifiedBy>Valdeci</cp:lastModifiedBy>
  <cp:revision>2</cp:revision>
  <dcterms:created xsi:type="dcterms:W3CDTF">2020-10-25T18:58:00Z</dcterms:created>
  <dcterms:modified xsi:type="dcterms:W3CDTF">2020-10-25T18:58:00Z</dcterms:modified>
</cp:coreProperties>
</file>