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307C8" w14:textId="77777777" w:rsidR="00C4720D" w:rsidRDefault="00C4720D" w:rsidP="00C4720D">
      <w:pPr>
        <w:jc w:val="center"/>
        <w:rPr>
          <w:rFonts w:ascii="Times New Roman" w:hAnsi="Times New Roman"/>
          <w:b/>
        </w:rPr>
      </w:pPr>
      <w:r w:rsidRPr="00755A51">
        <w:rPr>
          <w:rFonts w:ascii="Times New Roman" w:hAnsi="Times New Roman"/>
          <w:b/>
        </w:rPr>
        <w:t xml:space="preserve">PREVALÊNCIA </w:t>
      </w:r>
      <w:r>
        <w:rPr>
          <w:rFonts w:ascii="Times New Roman" w:hAnsi="Times New Roman"/>
          <w:b/>
        </w:rPr>
        <w:t xml:space="preserve">E PERFIL EPIDEMIOLÓGICO </w:t>
      </w:r>
      <w:r w:rsidRPr="00755A51">
        <w:rPr>
          <w:rFonts w:ascii="Times New Roman" w:hAnsi="Times New Roman"/>
          <w:b/>
        </w:rPr>
        <w:t xml:space="preserve">DE </w:t>
      </w:r>
      <w:r>
        <w:rPr>
          <w:rFonts w:ascii="Times New Roman" w:hAnsi="Times New Roman"/>
          <w:b/>
        </w:rPr>
        <w:t xml:space="preserve">DOADORES DE </w:t>
      </w:r>
      <w:r w:rsidRPr="00755A51">
        <w:rPr>
          <w:rFonts w:ascii="Times New Roman" w:hAnsi="Times New Roman"/>
          <w:b/>
        </w:rPr>
        <w:t xml:space="preserve">BOLSAS DE SANGUE </w:t>
      </w:r>
      <w:r>
        <w:rPr>
          <w:rFonts w:ascii="Times New Roman" w:hAnsi="Times New Roman"/>
          <w:b/>
        </w:rPr>
        <w:t xml:space="preserve">DESCARTADAS POR </w:t>
      </w:r>
      <w:r w:rsidRPr="00755A51">
        <w:rPr>
          <w:rFonts w:ascii="Times New Roman" w:hAnsi="Times New Roman"/>
          <w:b/>
        </w:rPr>
        <w:t>SOROLOGIA POSITIVA PARA HEPATITE C</w:t>
      </w:r>
      <w:r>
        <w:rPr>
          <w:rFonts w:ascii="Times New Roman" w:hAnsi="Times New Roman"/>
          <w:b/>
        </w:rPr>
        <w:t xml:space="preserve"> EM HEMOCENTRO DO OESTE PARANAENSE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40778C43" w14:textId="30E80B3B" w:rsidR="00C4720D" w:rsidRPr="00C4720D" w:rsidRDefault="00C4720D" w:rsidP="00C4720D">
      <w:pPr>
        <w:jc w:val="both"/>
        <w:rPr>
          <w:rFonts w:ascii="Times New Roman" w:hAnsi="Times New Roman"/>
          <w:b/>
          <w:color w:val="222222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222222"/>
          <w:u w:val="single"/>
          <w:shd w:val="clear" w:color="auto" w:fill="FFFFFF"/>
        </w:rPr>
        <w:t>Thayná</w:t>
      </w:r>
      <w:proofErr w:type="spellEnd"/>
      <w:r>
        <w:rPr>
          <w:rFonts w:ascii="Times New Roman" w:hAnsi="Times New Roman"/>
          <w:b/>
          <w:color w:val="222222"/>
          <w:u w:val="single"/>
          <w:shd w:val="clear" w:color="auto" w:fill="FFFFFF"/>
        </w:rPr>
        <w:t xml:space="preserve"> </w:t>
      </w:r>
      <w:proofErr w:type="spellStart"/>
      <w:r w:rsidRPr="00C4720D">
        <w:rPr>
          <w:rFonts w:ascii="Times New Roman" w:hAnsi="Times New Roman"/>
          <w:b/>
          <w:color w:val="222222"/>
          <w:u w:val="single"/>
          <w:shd w:val="clear" w:color="auto" w:fill="FFFFFF"/>
        </w:rPr>
        <w:t>Thalia</w:t>
      </w:r>
      <w:proofErr w:type="spellEnd"/>
      <w:r w:rsidRPr="00C4720D">
        <w:rPr>
          <w:rFonts w:ascii="Times New Roman" w:hAnsi="Times New Roman"/>
          <w:b/>
          <w:color w:val="222222"/>
          <w:u w:val="single"/>
          <w:shd w:val="clear" w:color="auto" w:fill="FFFFFF"/>
        </w:rPr>
        <w:t xml:space="preserve"> Paiva Calixto de Aguiar</w:t>
      </w:r>
      <w:r w:rsidRPr="00C4720D">
        <w:rPr>
          <w:rFonts w:ascii="Times New Roman" w:hAnsi="Times New Roman"/>
          <w:b/>
          <w:color w:val="222222"/>
          <w:u w:val="single"/>
          <w:shd w:val="clear" w:color="auto" w:fill="FFFFFF"/>
          <w:vertAlign w:val="superscript"/>
        </w:rPr>
        <w:t>1</w:t>
      </w:r>
      <w:r w:rsidRPr="00C4720D">
        <w:rPr>
          <w:rFonts w:ascii="Times New Roman" w:hAnsi="Times New Roman"/>
          <w:b/>
          <w:color w:val="222222"/>
          <w:shd w:val="clear" w:color="auto" w:fill="FFFFFF"/>
        </w:rPr>
        <w:t>,</w:t>
      </w:r>
      <w:r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r w:rsidRPr="00C4720D">
        <w:rPr>
          <w:rFonts w:ascii="Times New Roman" w:hAnsi="Times New Roman"/>
          <w:b/>
          <w:color w:val="222222"/>
          <w:shd w:val="clear" w:color="auto" w:fill="FFFFFF"/>
        </w:rPr>
        <w:t>Cássio Marques Perlin</w:t>
      </w:r>
      <w:r w:rsidRPr="00C4720D">
        <w:rPr>
          <w:rFonts w:ascii="Times New Roman" w:hAnsi="Times New Roman"/>
          <w:b/>
          <w:color w:val="222222"/>
          <w:u w:val="single"/>
          <w:shd w:val="clear" w:color="auto" w:fill="FFFFFF"/>
          <w:vertAlign w:val="superscript"/>
        </w:rPr>
        <w:t>1</w:t>
      </w:r>
      <w:r w:rsidRPr="00C4720D">
        <w:rPr>
          <w:rFonts w:ascii="Times New Roman" w:hAnsi="Times New Roman"/>
          <w:b/>
          <w:color w:val="222222"/>
          <w:shd w:val="clear" w:color="auto" w:fill="FFFFFF"/>
        </w:rPr>
        <w:t>,</w:t>
      </w:r>
      <w:r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proofErr w:type="spellStart"/>
      <w:r w:rsidRPr="00C4720D">
        <w:rPr>
          <w:rFonts w:ascii="Times New Roman" w:hAnsi="Times New Roman"/>
          <w:b/>
          <w:color w:val="222222"/>
          <w:shd w:val="clear" w:color="auto" w:fill="FFFFFF"/>
        </w:rPr>
        <w:t>Edivan</w:t>
      </w:r>
      <w:proofErr w:type="spellEnd"/>
      <w:r w:rsidRPr="00C4720D">
        <w:rPr>
          <w:rFonts w:ascii="Times New Roman" w:hAnsi="Times New Roman"/>
          <w:b/>
          <w:color w:val="222222"/>
          <w:shd w:val="clear" w:color="auto" w:fill="FFFFFF"/>
        </w:rPr>
        <w:t xml:space="preserve"> Rodrigo de Paula Ramos</w:t>
      </w:r>
      <w:r w:rsidRPr="00C4720D">
        <w:rPr>
          <w:rFonts w:ascii="Times New Roman" w:hAnsi="Times New Roman"/>
          <w:b/>
          <w:color w:val="222222"/>
          <w:u w:val="single"/>
          <w:shd w:val="clear" w:color="auto" w:fill="FFFFFF"/>
          <w:vertAlign w:val="superscript"/>
        </w:rPr>
        <w:t>2</w:t>
      </w:r>
      <w:r w:rsidRPr="00C4720D">
        <w:rPr>
          <w:rFonts w:ascii="Times New Roman" w:hAnsi="Times New Roman"/>
          <w:b/>
          <w:color w:val="222222"/>
          <w:shd w:val="clear" w:color="auto" w:fill="FFFFFF"/>
        </w:rPr>
        <w:t xml:space="preserve">, Mauricio </w:t>
      </w:r>
      <w:proofErr w:type="spellStart"/>
      <w:r w:rsidRPr="00C4720D">
        <w:rPr>
          <w:rFonts w:ascii="Times New Roman" w:hAnsi="Times New Roman"/>
          <w:b/>
          <w:color w:val="222222"/>
          <w:shd w:val="clear" w:color="auto" w:fill="FFFFFF"/>
        </w:rPr>
        <w:t>Bedim</w:t>
      </w:r>
      <w:proofErr w:type="spellEnd"/>
      <w:r w:rsidRPr="00C4720D">
        <w:rPr>
          <w:rFonts w:ascii="Times New Roman" w:hAnsi="Times New Roman"/>
          <w:b/>
          <w:color w:val="222222"/>
          <w:shd w:val="clear" w:color="auto" w:fill="FFFFFF"/>
        </w:rPr>
        <w:t xml:space="preserve"> dos Santos</w:t>
      </w:r>
      <w:r w:rsidRPr="00C4720D">
        <w:rPr>
          <w:rFonts w:ascii="Times New Roman" w:hAnsi="Times New Roman"/>
          <w:b/>
          <w:color w:val="222222"/>
          <w:u w:val="single"/>
          <w:shd w:val="clear" w:color="auto" w:fill="FFFFFF"/>
          <w:vertAlign w:val="superscript"/>
        </w:rPr>
        <w:t>2</w:t>
      </w:r>
      <w:r w:rsidRPr="00C4720D">
        <w:rPr>
          <w:rFonts w:ascii="Times New Roman" w:hAnsi="Times New Roman"/>
          <w:b/>
          <w:color w:val="222222"/>
          <w:shd w:val="clear" w:color="auto" w:fill="FFFFFF"/>
        </w:rPr>
        <w:t xml:space="preserve">, </w:t>
      </w:r>
      <w:proofErr w:type="spellStart"/>
      <w:r w:rsidRPr="00C4720D">
        <w:rPr>
          <w:rFonts w:ascii="Times New Roman" w:hAnsi="Times New Roman"/>
          <w:b/>
          <w:color w:val="222222"/>
          <w:shd w:val="clear" w:color="auto" w:fill="FFFFFF"/>
        </w:rPr>
        <w:t>Kádima</w:t>
      </w:r>
      <w:proofErr w:type="spellEnd"/>
      <w:r w:rsidRPr="00C4720D">
        <w:rPr>
          <w:rFonts w:ascii="Times New Roman" w:hAnsi="Times New Roman"/>
          <w:b/>
          <w:color w:val="222222"/>
          <w:shd w:val="clear" w:color="auto" w:fill="FFFFFF"/>
        </w:rPr>
        <w:t xml:space="preserve"> Nayara </w:t>
      </w:r>
      <w:proofErr w:type="gramStart"/>
      <w:r w:rsidRPr="00C4720D">
        <w:rPr>
          <w:rFonts w:ascii="Times New Roman" w:hAnsi="Times New Roman"/>
          <w:b/>
          <w:color w:val="222222"/>
          <w:shd w:val="clear" w:color="auto" w:fill="FFFFFF"/>
        </w:rPr>
        <w:t>Teixeira</w:t>
      </w:r>
      <w:r w:rsidRPr="00C4720D">
        <w:rPr>
          <w:rFonts w:ascii="Times New Roman" w:hAnsi="Times New Roman"/>
          <w:b/>
          <w:color w:val="222222"/>
          <w:u w:val="single"/>
          <w:shd w:val="clear" w:color="auto" w:fill="FFFFFF"/>
          <w:vertAlign w:val="superscript"/>
        </w:rPr>
        <w:t>2</w:t>
      </w:r>
      <w:proofErr w:type="gramEnd"/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4F9A2FFB" w14:textId="692F99E8" w:rsidR="00A57D66" w:rsidRDefault="00BF2B63" w:rsidP="00A57D66">
      <w:pPr>
        <w:ind w:left="357"/>
        <w:jc w:val="both"/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A57D66" w:rsidRPr="00FE29D8">
        <w:rPr>
          <w:rFonts w:ascii="Times New Roman" w:hAnsi="Times New Roman"/>
        </w:rPr>
        <w:t>A doação de sangue é relevante para assegurar os estoques de bolsas sanguíneas. Assim, o conhecimento sobre a prevalência e o perfil epidemiológico dos doadores cuja</w:t>
      </w:r>
      <w:proofErr w:type="gramStart"/>
      <w:r w:rsidR="00A57D66" w:rsidRPr="00FE29D8">
        <w:rPr>
          <w:rFonts w:ascii="Times New Roman" w:hAnsi="Times New Roman"/>
        </w:rPr>
        <w:t xml:space="preserve">  </w:t>
      </w:r>
      <w:proofErr w:type="gramEnd"/>
      <w:r w:rsidR="00A57D66" w:rsidRPr="00FE29D8">
        <w:rPr>
          <w:rFonts w:ascii="Times New Roman" w:hAnsi="Times New Roman"/>
        </w:rPr>
        <w:t>bolsa de sangue foi descartada por sorologia positiva para doenças infectocontagiosas pode proporciona</w:t>
      </w:r>
      <w:r w:rsidR="00A57D66">
        <w:rPr>
          <w:rFonts w:ascii="Times New Roman" w:hAnsi="Times New Roman"/>
        </w:rPr>
        <w:t>r</w:t>
      </w:r>
      <w:r w:rsidR="00A57D66" w:rsidRPr="00FE29D8">
        <w:rPr>
          <w:rFonts w:ascii="Times New Roman" w:hAnsi="Times New Roman"/>
        </w:rPr>
        <w:t xml:space="preserve"> em</w:t>
      </w:r>
      <w:r w:rsidR="00A57D66">
        <w:rPr>
          <w:rFonts w:ascii="Times New Roman" w:hAnsi="Times New Roman"/>
        </w:rPr>
        <w:t>basamento para a necessidade de melhorias no sistema de triagem e até mesmo programas de saúde que visem a prevenção contra o HCV</w:t>
      </w:r>
      <w:r w:rsidR="00A57D66" w:rsidRPr="00FE29D8">
        <w:rPr>
          <w:rFonts w:ascii="Times New Roman" w:hAnsi="Times New Roman"/>
        </w:rPr>
        <w:t>.</w:t>
      </w:r>
      <w:r w:rsidR="00A57D66" w:rsidRPr="00E47563">
        <w:rPr>
          <w:rFonts w:ascii="Arial" w:hAnsi="Arial" w:cs="Arial"/>
          <w:sz w:val="20"/>
          <w:szCs w:val="20"/>
        </w:rPr>
        <w:t xml:space="preserve"> </w:t>
      </w:r>
      <w:r w:rsidR="00A57D66" w:rsidRPr="00755A51">
        <w:rPr>
          <w:rFonts w:ascii="Times New Roman" w:eastAsia="Comic Sans MS" w:hAnsi="Times New Roman"/>
        </w:rPr>
        <w:t xml:space="preserve">As infecções transmissíveis por transfusão (ITT) </w:t>
      </w:r>
      <w:r w:rsidR="00A57D66">
        <w:rPr>
          <w:rFonts w:ascii="Times New Roman" w:eastAsia="Comic Sans MS" w:hAnsi="Times New Roman"/>
        </w:rPr>
        <w:t>constituem</w:t>
      </w:r>
      <w:r w:rsidR="00A57D66" w:rsidRPr="00755A51">
        <w:rPr>
          <w:rFonts w:ascii="Times New Roman" w:eastAsia="Comic Sans MS" w:hAnsi="Times New Roman"/>
        </w:rPr>
        <w:t xml:space="preserve"> uma das complicações mais graves da transfusão de sangue. O Vírus da Hepatite C (HCV), antes da triagem de rotina para suprimentos sanguíneos, era a principal causa de hepatite pós-transfusão. Transmitido principalmente por via parental, os grupos de riscos são usuários de drogas, pacientes que receberam transfusão sanguínea e realizaram transplante de órgãos. As ITT dificultam a segurança do sangue e causam</w:t>
      </w:r>
      <w:r w:rsidR="00A57D66">
        <w:rPr>
          <w:rFonts w:ascii="Times New Roman" w:eastAsia="Comic Sans MS" w:hAnsi="Times New Roman"/>
        </w:rPr>
        <w:t xml:space="preserve"> um</w:t>
      </w:r>
      <w:r w:rsidR="00A57D66" w:rsidRPr="00755A51">
        <w:rPr>
          <w:rFonts w:ascii="Times New Roman" w:eastAsia="Comic Sans MS" w:hAnsi="Times New Roman"/>
        </w:rPr>
        <w:t xml:space="preserve"> sério problema de saúde pública.  A transfusão de sangue insegura mostra-se onerosa tanto para o receptor quando para a sociedade em geral. Deste modo, este trabalho teve como objetivo analisar a </w:t>
      </w:r>
      <w:proofErr w:type="spellStart"/>
      <w:r w:rsidR="00A57D66" w:rsidRPr="00755A51">
        <w:rPr>
          <w:rFonts w:ascii="Times New Roman" w:eastAsia="Comic Sans MS" w:hAnsi="Times New Roman"/>
        </w:rPr>
        <w:t>soroprevalência</w:t>
      </w:r>
      <w:proofErr w:type="spellEnd"/>
      <w:r w:rsidR="00A57D66" w:rsidRPr="00755A51">
        <w:rPr>
          <w:rFonts w:ascii="Times New Roman" w:eastAsia="Comic Sans MS" w:hAnsi="Times New Roman"/>
        </w:rPr>
        <w:t xml:space="preserve"> e dados epidemiológicos </w:t>
      </w:r>
      <w:r w:rsidR="00A57D66" w:rsidRPr="00755A51">
        <w:rPr>
          <w:rFonts w:ascii="Times New Roman" w:hAnsi="Times New Roman"/>
        </w:rPr>
        <w:t>das bolsas de sangue descarta</w:t>
      </w:r>
      <w:r w:rsidR="00A57D66" w:rsidRPr="00755A51">
        <w:rPr>
          <w:rFonts w:ascii="Times New Roman" w:eastAsia="Comic Sans MS" w:hAnsi="Times New Roman"/>
        </w:rPr>
        <w:t xml:space="preserve">das para doações por Hepatite C no </w:t>
      </w:r>
      <w:r w:rsidR="00A57D66" w:rsidRPr="00755A51">
        <w:rPr>
          <w:rFonts w:ascii="Times New Roman" w:hAnsi="Times New Roman"/>
        </w:rPr>
        <w:t xml:space="preserve">Centro de Hematologia e Hemoterapia do Paraná (HEMEPAR) – Cascavel. A pesquisa foi realizada seguindo as diretrizes e normas regulamentadoras de pesquisas envolvendo seres humanos após aprovação pelo Comitê de Ética em Pesquisa com Seres Humanos (CAAE </w:t>
      </w:r>
      <w:r w:rsidR="00A57D66" w:rsidRPr="00755A51">
        <w:rPr>
          <w:rFonts w:ascii="Times New Roman" w:hAnsi="Times New Roman"/>
          <w:color w:val="000000"/>
        </w:rPr>
        <w:t>22114519.0.0000.0102</w:t>
      </w:r>
      <w:r w:rsidR="00A57D66" w:rsidRPr="00755A51">
        <w:rPr>
          <w:rFonts w:ascii="Times New Roman" w:hAnsi="Times New Roman"/>
        </w:rPr>
        <w:t xml:space="preserve">).  Trata-se de um estudo retrospectivo de abordagem </w:t>
      </w:r>
      <w:proofErr w:type="gramStart"/>
      <w:r w:rsidR="00A57D66" w:rsidRPr="00755A51">
        <w:rPr>
          <w:rFonts w:ascii="Times New Roman" w:hAnsi="Times New Roman"/>
        </w:rPr>
        <w:t>quantitativa-descritiva</w:t>
      </w:r>
      <w:proofErr w:type="gramEnd"/>
      <w:r w:rsidR="00A57D66" w:rsidRPr="00755A51">
        <w:rPr>
          <w:rFonts w:ascii="Times New Roman" w:hAnsi="Times New Roman"/>
        </w:rPr>
        <w:t xml:space="preserve"> e de natureza transversal. O estudo foi realizado no município de Cascavel através do acesso ao banco de dados do HEMEPAR.  A amostra do estudo foi composta pelo universo de bolsas de sangue descartadas em função de positividade para hepatite C durante o período de janeiro de 2017 a dezembro de 2019. De um total de 1.839 bolsas de sangue descartadas por varias etiologias, 123 (6,68%) delas eram</w:t>
      </w:r>
      <w:proofErr w:type="gramStart"/>
      <w:r w:rsidR="00A57D66" w:rsidRPr="00755A51">
        <w:rPr>
          <w:rFonts w:ascii="Times New Roman" w:hAnsi="Times New Roman"/>
        </w:rPr>
        <w:t xml:space="preserve">  </w:t>
      </w:r>
      <w:proofErr w:type="gramEnd"/>
      <w:r w:rsidR="00A57D66" w:rsidRPr="00755A51">
        <w:rPr>
          <w:rFonts w:ascii="Times New Roman" w:hAnsi="Times New Roman"/>
        </w:rPr>
        <w:t xml:space="preserve">de doadores com </w:t>
      </w:r>
      <w:proofErr w:type="spellStart"/>
      <w:r w:rsidR="00A57D66" w:rsidRPr="00755A51">
        <w:rPr>
          <w:rFonts w:ascii="Times New Roman" w:hAnsi="Times New Roman"/>
        </w:rPr>
        <w:t>soropositividade</w:t>
      </w:r>
      <w:proofErr w:type="spellEnd"/>
      <w:r w:rsidR="00A57D66" w:rsidRPr="00755A51">
        <w:rPr>
          <w:rFonts w:ascii="Times New Roman" w:hAnsi="Times New Roman"/>
        </w:rPr>
        <w:t xml:space="preserve"> </w:t>
      </w:r>
      <w:r w:rsidR="00A57D66">
        <w:rPr>
          <w:rFonts w:ascii="Times New Roman" w:hAnsi="Times New Roman"/>
        </w:rPr>
        <w:t xml:space="preserve">para </w:t>
      </w:r>
      <w:bookmarkStart w:id="0" w:name="_GoBack"/>
      <w:bookmarkEnd w:id="0"/>
      <w:r w:rsidR="00A57D66" w:rsidRPr="00755A51">
        <w:rPr>
          <w:rFonts w:ascii="Times New Roman" w:hAnsi="Times New Roman"/>
        </w:rPr>
        <w:t>HCV. Destes, a maioria era do sexo masculino (55,28%), com mais de 29 anos (62,60%), da raça branca (59,</w:t>
      </w:r>
      <w:r w:rsidR="00A57D66">
        <w:rPr>
          <w:rFonts w:ascii="Times New Roman" w:hAnsi="Times New Roman"/>
        </w:rPr>
        <w:t>34%), O+ (35,77%), não casados</w:t>
      </w:r>
      <w:r w:rsidR="00A57D66" w:rsidRPr="00755A51">
        <w:rPr>
          <w:rFonts w:ascii="Times New Roman" w:hAnsi="Times New Roman"/>
        </w:rPr>
        <w:t xml:space="preserve"> (51,21%), com ensino médio completo (36,58%). </w:t>
      </w:r>
      <w:r w:rsidR="00A57D66" w:rsidRPr="00755A51">
        <w:rPr>
          <w:rFonts w:ascii="Times New Roman" w:hAnsi="Times New Roman"/>
          <w:color w:val="000000"/>
        </w:rPr>
        <w:t>Apesar de não haverem diferenças estatísticas significativas elas coincidem com as de outros estudos</w:t>
      </w:r>
      <w:r w:rsidR="00A57D66">
        <w:rPr>
          <w:rFonts w:ascii="Times New Roman" w:hAnsi="Times New Roman"/>
          <w:color w:val="000000"/>
        </w:rPr>
        <w:t xml:space="preserve"> e isso mostra uma tendência de determinados grupos se exporem mais a esta doença do que outros</w:t>
      </w:r>
      <w:r w:rsidR="00A57D66" w:rsidRPr="00755A51">
        <w:rPr>
          <w:rFonts w:ascii="Times New Roman" w:hAnsi="Times New Roman"/>
          <w:color w:val="000000"/>
        </w:rPr>
        <w:t>.</w:t>
      </w:r>
      <w:r w:rsidR="00A57D66">
        <w:rPr>
          <w:rFonts w:ascii="Times New Roman" w:hAnsi="Times New Roman"/>
          <w:color w:val="000000"/>
        </w:rPr>
        <w:t xml:space="preserve"> Portanto, os grupos mais prevalentes seriam os quais as campanhas de prevenção deveriam ter enfoque. </w:t>
      </w:r>
      <w:r w:rsidR="00A57D66" w:rsidRPr="00755A51">
        <w:rPr>
          <w:rFonts w:ascii="Times New Roman" w:hAnsi="Times New Roman"/>
          <w:color w:val="000000"/>
        </w:rPr>
        <w:t xml:space="preserve"> </w:t>
      </w:r>
      <w:r w:rsidR="00A57D66" w:rsidRPr="00755A51">
        <w:rPr>
          <w:rFonts w:ascii="Times New Roman" w:hAnsi="Times New Roman"/>
        </w:rPr>
        <w:t>Saber a prevalência e o perfil desses doadores proporciona embasamento para reivin</w:t>
      </w:r>
      <w:r w:rsidR="00A57D66">
        <w:rPr>
          <w:rFonts w:ascii="Times New Roman" w:hAnsi="Times New Roman"/>
        </w:rPr>
        <w:t>dicar melhorias</w:t>
      </w:r>
      <w:r w:rsidR="00A57D66" w:rsidRPr="00755A51">
        <w:rPr>
          <w:rFonts w:ascii="Times New Roman" w:hAnsi="Times New Roman"/>
        </w:rPr>
        <w:t xml:space="preserve"> na triagem e nos programas</w:t>
      </w:r>
      <w:r w:rsidR="00A57D66">
        <w:rPr>
          <w:rFonts w:ascii="Times New Roman" w:hAnsi="Times New Roman"/>
        </w:rPr>
        <w:t xml:space="preserve"> </w:t>
      </w:r>
      <w:r w:rsidR="00A57D66" w:rsidRPr="00755A51">
        <w:rPr>
          <w:rFonts w:ascii="Times New Roman" w:hAnsi="Times New Roman"/>
        </w:rPr>
        <w:t>de prevenção.</w:t>
      </w:r>
      <w:r w:rsidR="00A57D66">
        <w:rPr>
          <w:rFonts w:ascii="Times New Roman" w:hAnsi="Times New Roman"/>
        </w:rPr>
        <w:t xml:space="preserve"> A triagem é outra forma de rastreamento, dados que mostram a persistência do vírus entre doadores expõe a necessidade de que esta seja feita de forma mais sensível e específica possível. </w:t>
      </w:r>
      <w:r w:rsidR="00A57D66" w:rsidRPr="00755A51">
        <w:rPr>
          <w:rFonts w:ascii="Times New Roman" w:hAnsi="Times New Roman"/>
        </w:rPr>
        <w:t>Os descartes por hepatite C não são os de maiores prevalências, no entanto são</w:t>
      </w:r>
      <w:proofErr w:type="gramStart"/>
      <w:r w:rsidR="00A57D66" w:rsidRPr="00755A51">
        <w:rPr>
          <w:rFonts w:ascii="Times New Roman" w:hAnsi="Times New Roman"/>
        </w:rPr>
        <w:t xml:space="preserve">  </w:t>
      </w:r>
      <w:proofErr w:type="gramEnd"/>
      <w:r w:rsidR="00A57D66" w:rsidRPr="00755A51">
        <w:rPr>
          <w:rFonts w:ascii="Times New Roman" w:hAnsi="Times New Roman"/>
        </w:rPr>
        <w:t>parte de um conjunto de doenças as quais persistem em causar ônus à saúde pública e a vida de milhares de pessoas</w:t>
      </w:r>
      <w:r w:rsidR="00A57D66">
        <w:rPr>
          <w:rFonts w:ascii="Times New Roman" w:hAnsi="Times New Roman"/>
        </w:rPr>
        <w:t>.</w:t>
      </w:r>
    </w:p>
    <w:p w14:paraId="169F015F" w14:textId="47DBA01C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37711350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lastRenderedPageBreak/>
        <w:t>Palavras-chave</w:t>
      </w:r>
      <w:r w:rsidR="00C4720D">
        <w:rPr>
          <w:rFonts w:asciiTheme="majorBidi" w:hAnsiTheme="majorBidi" w:cstheme="majorBidi"/>
        </w:rPr>
        <w:t xml:space="preserve">: </w:t>
      </w:r>
      <w:r w:rsidR="00C4720D" w:rsidRPr="00755A51">
        <w:rPr>
          <w:rFonts w:ascii="Times New Roman" w:hAnsi="Times New Roman"/>
        </w:rPr>
        <w:t>Hepatite C. Doadores de sangue. Triagem. Epidemiologia. Serviço de Hemoterapia</w:t>
      </w:r>
    </w:p>
    <w:sectPr w:rsidR="00BF2B63" w:rsidRPr="00BF2B63" w:rsidSect="00FA0BC9">
      <w:headerReference w:type="default" r:id="rId7"/>
      <w:footerReference w:type="default" r:id="rId8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D570E" w14:textId="77777777" w:rsidR="007D7BE8" w:rsidRDefault="007D7BE8" w:rsidP="00BF2B63">
      <w:r>
        <w:separator/>
      </w:r>
    </w:p>
  </w:endnote>
  <w:endnote w:type="continuationSeparator" w:id="0">
    <w:p w14:paraId="199D1562" w14:textId="77777777" w:rsidR="007D7BE8" w:rsidRDefault="007D7BE8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7E020" w14:textId="77777777" w:rsidR="00C4720D" w:rsidRPr="00C4720D" w:rsidRDefault="00C4720D" w:rsidP="00C4720D">
    <w:pPr>
      <w:rPr>
        <w:rFonts w:ascii="Times New Roman" w:hAnsi="Times New Roman"/>
        <w:i/>
        <w:color w:val="222222"/>
        <w:shd w:val="clear" w:color="auto" w:fill="FFFFFF"/>
      </w:rPr>
    </w:pPr>
    <w:proofErr w:type="gramStart"/>
    <w:r w:rsidRPr="00C4720D">
      <w:rPr>
        <w:rFonts w:ascii="Times New Roman" w:hAnsi="Times New Roman"/>
        <w:i/>
        <w:color w:val="222222"/>
        <w:shd w:val="clear" w:color="auto" w:fill="FFFFFF"/>
        <w:vertAlign w:val="superscript"/>
      </w:rPr>
      <w:t>1</w:t>
    </w:r>
    <w:proofErr w:type="gramEnd"/>
    <w:r w:rsidRPr="00C4720D">
      <w:rPr>
        <w:rFonts w:ascii="Times New Roman" w:hAnsi="Times New Roman"/>
        <w:i/>
        <w:color w:val="222222"/>
        <w:shd w:val="clear" w:color="auto" w:fill="FFFFFF"/>
      </w:rPr>
      <w:t xml:space="preserve"> Discente da Universidade Federal do Paraná (UFPR) – Campus Toledo, Toledo- Paraná. </w:t>
    </w:r>
  </w:p>
  <w:p w14:paraId="6A9DEBD6" w14:textId="77777777" w:rsidR="00C4720D" w:rsidRPr="00C4720D" w:rsidRDefault="00C4720D" w:rsidP="00C4720D">
    <w:pPr>
      <w:rPr>
        <w:rFonts w:ascii="Times New Roman" w:hAnsi="Times New Roman"/>
        <w:i/>
        <w:color w:val="222222"/>
        <w:shd w:val="clear" w:color="auto" w:fill="FFFFFF"/>
      </w:rPr>
    </w:pPr>
    <w:proofErr w:type="gramStart"/>
    <w:r w:rsidRPr="00C4720D">
      <w:rPr>
        <w:rFonts w:ascii="Times New Roman" w:hAnsi="Times New Roman"/>
        <w:i/>
        <w:color w:val="222222"/>
        <w:shd w:val="clear" w:color="auto" w:fill="FFFFFF"/>
        <w:vertAlign w:val="superscript"/>
      </w:rPr>
      <w:t>2</w:t>
    </w:r>
    <w:proofErr w:type="gramEnd"/>
    <w:r w:rsidRPr="00C4720D">
      <w:rPr>
        <w:rFonts w:ascii="Times New Roman" w:hAnsi="Times New Roman"/>
        <w:i/>
        <w:color w:val="222222"/>
        <w:shd w:val="clear" w:color="auto" w:fill="FFFFFF"/>
      </w:rPr>
      <w:t xml:space="preserve"> Docente da Universidade Federal do Paraná (UFPR) – Campus Toledo, Toledo- Paraná.</w:t>
    </w:r>
  </w:p>
  <w:p w14:paraId="476D6422" w14:textId="77777777" w:rsidR="00C4720D" w:rsidRPr="00C4720D" w:rsidRDefault="00C4720D" w:rsidP="00C4720D">
    <w:pPr>
      <w:rPr>
        <w:rFonts w:ascii="Times New Roman" w:hAnsi="Times New Roman"/>
        <w:i/>
      </w:rPr>
    </w:pPr>
    <w:proofErr w:type="spellStart"/>
    <w:r w:rsidRPr="00C4720D">
      <w:rPr>
        <w:rFonts w:ascii="Times New Roman" w:hAnsi="Times New Roman"/>
        <w:i/>
        <w:color w:val="222222"/>
        <w:shd w:val="clear" w:color="auto" w:fill="FFFFFF"/>
      </w:rPr>
      <w:t>Thayná</w:t>
    </w:r>
    <w:proofErr w:type="spellEnd"/>
    <w:r w:rsidRPr="00C4720D">
      <w:rPr>
        <w:rFonts w:ascii="Times New Roman" w:hAnsi="Times New Roman"/>
        <w:i/>
        <w:color w:val="222222"/>
        <w:shd w:val="clear" w:color="auto" w:fill="FFFFFF"/>
      </w:rPr>
      <w:t xml:space="preserve"> </w:t>
    </w:r>
    <w:proofErr w:type="spellStart"/>
    <w:r w:rsidRPr="00C4720D">
      <w:rPr>
        <w:rFonts w:ascii="Times New Roman" w:hAnsi="Times New Roman"/>
        <w:i/>
        <w:color w:val="222222"/>
        <w:shd w:val="clear" w:color="auto" w:fill="FFFFFF"/>
      </w:rPr>
      <w:t>Thalia</w:t>
    </w:r>
    <w:proofErr w:type="spellEnd"/>
    <w:r w:rsidRPr="00C4720D">
      <w:rPr>
        <w:rFonts w:ascii="Times New Roman" w:hAnsi="Times New Roman"/>
        <w:i/>
        <w:color w:val="222222"/>
        <w:shd w:val="clear" w:color="auto" w:fill="FFFFFF"/>
      </w:rPr>
      <w:t xml:space="preserve"> Paiva Calixto de Aguiar - </w:t>
    </w:r>
    <w:hyperlink r:id="rId1" w:tgtFrame="_blank" w:history="1">
      <w:r w:rsidRPr="00C4720D">
        <w:rPr>
          <w:rStyle w:val="Hyperlink"/>
          <w:rFonts w:ascii="Times New Roman" w:hAnsi="Times New Roman"/>
          <w:i/>
          <w:color w:val="1155CC"/>
          <w:shd w:val="clear" w:color="auto" w:fill="FFFFFF"/>
        </w:rPr>
        <w:t>aguiartthayna@gmail.com</w:t>
      </w:r>
    </w:hyperlink>
  </w:p>
  <w:p w14:paraId="5F704B60" w14:textId="736CCE6B" w:rsidR="00FA0BC9" w:rsidRPr="00955A9F" w:rsidRDefault="00FA0BC9" w:rsidP="00FA0BC9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98DAC" w14:textId="77777777" w:rsidR="007D7BE8" w:rsidRDefault="007D7BE8" w:rsidP="00BF2B63">
      <w:r>
        <w:separator/>
      </w:r>
    </w:p>
  </w:footnote>
  <w:footnote w:type="continuationSeparator" w:id="0">
    <w:p w14:paraId="2D58E828" w14:textId="77777777" w:rsidR="007D7BE8" w:rsidRDefault="007D7BE8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63"/>
    <w:rsid w:val="000776C9"/>
    <w:rsid w:val="00255C28"/>
    <w:rsid w:val="002A3A8B"/>
    <w:rsid w:val="002C52D6"/>
    <w:rsid w:val="0059555D"/>
    <w:rsid w:val="00616DA7"/>
    <w:rsid w:val="0065330A"/>
    <w:rsid w:val="007D7BE8"/>
    <w:rsid w:val="008605B4"/>
    <w:rsid w:val="0091497F"/>
    <w:rsid w:val="00955A9F"/>
    <w:rsid w:val="00A57D66"/>
    <w:rsid w:val="00B4634E"/>
    <w:rsid w:val="00BF2B63"/>
    <w:rsid w:val="00C1779B"/>
    <w:rsid w:val="00C17EF6"/>
    <w:rsid w:val="00C4720D"/>
    <w:rsid w:val="00CE227A"/>
    <w:rsid w:val="00D91FB6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styleId="Hyperlink">
    <w:name w:val="Hyperlink"/>
    <w:basedOn w:val="Fontepargpadro"/>
    <w:uiPriority w:val="99"/>
    <w:semiHidden/>
    <w:unhideWhenUsed/>
    <w:rsid w:val="00C47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styleId="Hyperlink">
    <w:name w:val="Hyperlink"/>
    <w:basedOn w:val="Fontepargpadro"/>
    <w:uiPriority w:val="99"/>
    <w:semiHidden/>
    <w:unhideWhenUsed/>
    <w:rsid w:val="00C47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uiartthay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2852</Characters>
  <Application>Microsoft Office Word</Application>
  <DocSecurity>0</DocSecurity>
  <Lines>34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da Ros Moro</dc:creator>
  <cp:lastModifiedBy>thayna aguiar</cp:lastModifiedBy>
  <cp:revision>2</cp:revision>
  <dcterms:created xsi:type="dcterms:W3CDTF">2020-10-25T17:01:00Z</dcterms:created>
  <dcterms:modified xsi:type="dcterms:W3CDTF">2020-10-25T17:01:00Z</dcterms:modified>
</cp:coreProperties>
</file>