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ind w:left="283.46456692913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283.46456692913375" w:right="275.669291338583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PERFIL DE MORTALIDADE MATERNA DE ADOLESCENTES NO BRASIL</w:t>
      </w:r>
    </w:p>
    <w:p w:rsidR="00000000" w:rsidDel="00000000" w:rsidP="00000000" w:rsidRDefault="00000000" w:rsidRPr="00000000" w14:paraId="00000003">
      <w:pPr>
        <w:spacing w:line="360" w:lineRule="auto"/>
        <w:ind w:left="283.46456692913375" w:right="275.6692913385831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3.46456692913375" w:right="275.669291338583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Arianne Thandara de Sousa Durães¹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Elionara Teixeira Boa Sorte Fernandes².</w:t>
      </w:r>
    </w:p>
    <w:p w:rsidR="00000000" w:rsidDel="00000000" w:rsidP="00000000" w:rsidRDefault="00000000" w:rsidRPr="00000000" w14:paraId="00000005">
      <w:pPr>
        <w:spacing w:line="360" w:lineRule="auto"/>
        <w:ind w:left="283.46456692913375" w:right="275.669291338583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3.46456692913375" w:right="275.669291338583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83.46456692913375" w:right="275.669291338583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gravidez em adolescentes entre 10 e 19 anos é um fator de risco para a mortalidade materna e está associada a fatores psicossociais que favorecem às complicações na gestação e no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o perfil da mortalidade materna de mulheres adolescentes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 estudo quantitativo, descritivo, realizado por registros no Sistema de Mortalidade (SIM), extraídos do tabnet/DATASUS, disponíveis nos últimos cinco anos (2013 a 2017), no Brasil, a população alvo são mulheres entre 10 e 19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mortalidade materna entre adolescentes prevalece na faixa etária de 15 à 19 anos, por óbitos por causas obstétricas diretas (70% dos óbitos), com destaque nas mulheres de cor parda, principalmente em famílias que se encontram em regiões de menor poder aquisitivo (ressalta-se a região Nordeste com 36% dos casos), menor escolaridade (4 a 7 anos de estudo) com Taxa de Mortalidade Materna (TMM) aproximadamente de  40% e Razão de Mortalidade Materna (RMM) com tendência constante (média de 42,98), demonstrando que o número de óbitos maternos por nascidos vivos (NV) dentro do período de ano estabelecido não teve consideráveis oscilações.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vulnerabilidades socioeconômicas dificultam o acesso aos serviços de saúde, além disso a falta de políticas públicas, que englobam educação e saúde, eficazes para os adolescentes  favorecem a mortalidade materna. Sendo necessárias ações multissetoriais para preservar a integridade dos direitos à saúde e vida do adolescente. </w:t>
      </w:r>
    </w:p>
    <w:p w:rsidR="00000000" w:rsidDel="00000000" w:rsidP="00000000" w:rsidRDefault="00000000" w:rsidRPr="00000000" w14:paraId="00000008">
      <w:pPr>
        <w:spacing w:line="240" w:lineRule="auto"/>
        <w:ind w:left="283.46456692913375" w:right="275.669291338583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83.46456692913375" w:right="275.669291338583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Gravidez na adolescência, Mortalidade materna, Educação sexual.</w:t>
      </w:r>
    </w:p>
    <w:p w:rsidR="00000000" w:rsidDel="00000000" w:rsidP="00000000" w:rsidRDefault="00000000" w:rsidRPr="00000000" w14:paraId="0000000A">
      <w:pPr>
        <w:spacing w:lin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.7874015748032" w:top="1700.7874015748032" w:left="1133.8582677165355" w:right="1133.8582677165355" w:header="720.0000000000001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ind w:left="283.46456692913375" w:firstLine="0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¹ Discente de Medicina das Faculdades Integradas Padrão - Fip Guanambi; Guanambi/BA, Brasil.</w:t>
    </w:r>
  </w:p>
  <w:p w:rsidR="00000000" w:rsidDel="00000000" w:rsidP="00000000" w:rsidRDefault="00000000" w:rsidRPr="00000000" w14:paraId="0000000F">
    <w:pPr>
      <w:ind w:left="283.46456692913375" w:firstLine="0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(e-mail: ariannethandara29@gmail.com)</w:t>
    </w:r>
  </w:p>
  <w:p w:rsidR="00000000" w:rsidDel="00000000" w:rsidP="00000000" w:rsidRDefault="00000000" w:rsidRPr="00000000" w14:paraId="00000010">
    <w:pPr>
      <w:ind w:left="283.46456692913375" w:firstLine="0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² Enfermeira. Professora Doutora das Faculdades Integradas Padrão - Fip Guanambi; Guanambi/BA, Brasil.</w:t>
    </w:r>
  </w:p>
  <w:p w:rsidR="00000000" w:rsidDel="00000000" w:rsidP="00000000" w:rsidRDefault="00000000" w:rsidRPr="00000000" w14:paraId="00000011">
    <w:pPr>
      <w:ind w:left="72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line="240" w:lineRule="auto"/>
      <w:ind w:left="-850" w:right="567" w:firstLine="0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rightMargin">
            <wp:posOffset>-1800224</wp:posOffset>
          </wp:positionH>
          <wp:positionV relativeFrom="page">
            <wp:posOffset>333375</wp:posOffset>
          </wp:positionV>
          <wp:extent cx="1800000" cy="554400"/>
          <wp:effectExtent b="0" l="0" r="0" t="0"/>
          <wp:wrapSquare wrapText="bothSides" distB="0" distT="0" distL="114300" distR="114300"/>
          <wp:docPr descr="Uma imagem contendo desenho&#10;&#10;Descrição gerada automaticamente" id="1" name="image1.jpg"/>
          <a:graphic>
            <a:graphicData uri="http://schemas.openxmlformats.org/drawingml/2006/picture">
              <pic:pic>
                <pic:nvPicPr>
                  <pic:cNvPr descr="Uma imagem contendo desenho&#10;&#10;Descrição gerada automaticamente" id="0" name="image1.jpg"/>
                  <pic:cNvPicPr preferRelativeResize="0"/>
                </pic:nvPicPr>
                <pic:blipFill>
                  <a:blip r:embed="rId1"/>
                  <a:srcRect b="18089" l="5825" r="5378" t="20543"/>
                  <a:stretch>
                    <a:fillRect/>
                  </a:stretch>
                </pic:blipFill>
                <pic:spPr>
                  <a:xfrm>
                    <a:off x="0" y="0"/>
                    <a:ext cx="1800000" cy="55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Anais do VI COMOP – </w:t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Resumo simples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252"/>
        <w:tab w:val="right" w:pos="8504"/>
      </w:tabs>
      <w:spacing w:line="240" w:lineRule="auto"/>
      <w:ind w:left="-850" w:right="567" w:firstLine="0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Congresso Médico do Oeste do Paraná </w:t>
    </w:r>
  </w:p>
  <w:p w:rsidR="00000000" w:rsidDel="00000000" w:rsidP="00000000" w:rsidRDefault="00000000" w:rsidRPr="00000000" w14:paraId="00000014">
    <w:pPr>
      <w:tabs>
        <w:tab w:val="center" w:pos="4252"/>
        <w:tab w:val="right" w:pos="8504"/>
      </w:tabs>
      <w:spacing w:line="240" w:lineRule="auto"/>
      <w:ind w:left="-850" w:right="567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Evento online – 04 a 07 de novembro de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