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3AA94E2C" w:rsidP="2FB45115" w:rsidRDefault="3AA94E2C" w14:paraId="46CD76E6" w14:textId="1A883660">
      <w:pPr>
        <w:pStyle w:val="Normal"/>
        <w:spacing w:after="0" w:line="276" w:lineRule="auto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pt-BR"/>
        </w:rPr>
      </w:pPr>
      <w:r w:rsidRPr="2FB45115" w:rsidR="3AA94E2C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pt-BR"/>
        </w:rPr>
        <w:t xml:space="preserve">Viabilidade econômica de um sistema de integração </w:t>
      </w:r>
      <w:proofErr w:type="spellStart"/>
      <w:r w:rsidRPr="2FB45115" w:rsidR="3AA94E2C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pt-BR"/>
        </w:rPr>
        <w:t>silvipastoril</w:t>
      </w:r>
      <w:proofErr w:type="spellEnd"/>
      <w:r w:rsidRPr="2FB45115" w:rsidR="3AA94E2C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pt-BR"/>
        </w:rPr>
        <w:t xml:space="preserve"> com implantação da Nogueira </w:t>
      </w:r>
      <w:proofErr w:type="spellStart"/>
      <w:r w:rsidRPr="2FB45115" w:rsidR="3AA94E2C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pt-BR"/>
        </w:rPr>
        <w:t>Pecã</w:t>
      </w:r>
      <w:proofErr w:type="spellEnd"/>
      <w:r w:rsidRPr="2FB45115" w:rsidR="3AA94E2C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pt-BR"/>
        </w:rPr>
        <w:t xml:space="preserve"> (</w:t>
      </w:r>
      <w:proofErr w:type="spellStart"/>
      <w:r w:rsidRPr="2FB45115" w:rsidR="3AA94E2C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pt-BR"/>
        </w:rPr>
        <w:t>Carya</w:t>
      </w:r>
      <w:proofErr w:type="spellEnd"/>
      <w:r w:rsidRPr="2FB45115" w:rsidR="3AA94E2C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pt-BR"/>
        </w:rPr>
        <w:t xml:space="preserve"> </w:t>
      </w:r>
      <w:proofErr w:type="spellStart"/>
      <w:r w:rsidRPr="2FB45115" w:rsidR="3AA94E2C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pt-BR"/>
        </w:rPr>
        <w:t>illinoensis</w:t>
      </w:r>
      <w:proofErr w:type="spellEnd"/>
      <w:r w:rsidRPr="2FB45115" w:rsidR="3AA94E2C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pt-BR"/>
        </w:rPr>
        <w:t>)</w:t>
      </w:r>
    </w:p>
    <w:p w:rsidR="009E3693" w:rsidP="00DE22ED" w:rsidRDefault="009E3693" w14:paraId="02DFE87B" w14:textId="77777777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Pr="00FC2EB3" w:rsidR="009E3693" w:rsidP="6EC4503A" w:rsidRDefault="009E3693" w14:paraId="62E656FA" w14:textId="1E9898BA">
      <w:pPr>
        <w:spacing w:after="0" w:line="276" w:lineRule="auto"/>
        <w:jc w:val="center"/>
        <w:rPr>
          <w:rFonts w:ascii="Times New Roman" w:hAnsi="Times New Roman"/>
          <w:b w:val="1"/>
          <w:bCs w:val="1"/>
          <w:sz w:val="24"/>
          <w:szCs w:val="24"/>
          <w:vertAlign w:val="superscript"/>
        </w:rPr>
      </w:pPr>
      <w:r w:rsidRPr="6EC4503A" w:rsidR="1C663B06">
        <w:rPr>
          <w:rFonts w:ascii="Times New Roman" w:hAnsi="Times New Roman"/>
          <w:b w:val="1"/>
          <w:bCs w:val="1"/>
          <w:sz w:val="24"/>
          <w:szCs w:val="24"/>
        </w:rPr>
        <w:t>Cassiano Melo de Moura</w:t>
      </w:r>
      <w:r w:rsidRPr="6EC4503A" w:rsidR="2CD9ED1C">
        <w:rPr>
          <w:rFonts w:ascii="Times New Roman" w:hAnsi="Times New Roman"/>
          <w:b w:val="1"/>
          <w:bCs w:val="1"/>
          <w:sz w:val="24"/>
          <w:szCs w:val="24"/>
          <w:vertAlign w:val="superscript"/>
        </w:rPr>
        <w:t>1</w:t>
      </w:r>
      <w:r w:rsidRPr="6EC4503A" w:rsidR="009E3693">
        <w:rPr>
          <w:rFonts w:ascii="Times New Roman" w:hAnsi="Times New Roman"/>
          <w:b w:val="1"/>
          <w:bCs w:val="1"/>
          <w:sz w:val="24"/>
          <w:szCs w:val="24"/>
        </w:rPr>
        <w:t xml:space="preserve">, </w:t>
      </w:r>
      <w:r w:rsidRPr="6EC4503A" w:rsidR="7F1D283E">
        <w:rPr>
          <w:rFonts w:ascii="Times New Roman" w:hAnsi="Times New Roman"/>
          <w:b w:val="1"/>
          <w:bCs w:val="1"/>
          <w:sz w:val="24"/>
          <w:szCs w:val="24"/>
        </w:rPr>
        <w:t>Osório Antônio Lu</w:t>
      </w:r>
      <w:r w:rsidRPr="6EC4503A" w:rsidR="2C8ADE7B">
        <w:rPr>
          <w:rFonts w:ascii="Times New Roman" w:hAnsi="Times New Roman"/>
          <w:b w:val="1"/>
          <w:bCs w:val="1"/>
          <w:sz w:val="24"/>
          <w:szCs w:val="24"/>
        </w:rPr>
        <w:t>c</w:t>
      </w:r>
      <w:r w:rsidRPr="6EC4503A" w:rsidR="7F1D283E">
        <w:rPr>
          <w:rFonts w:ascii="Times New Roman" w:hAnsi="Times New Roman"/>
          <w:b w:val="1"/>
          <w:bCs w:val="1"/>
          <w:sz w:val="24"/>
          <w:szCs w:val="24"/>
        </w:rPr>
        <w:t>chese</w:t>
      </w:r>
      <w:r w:rsidRPr="6EC4503A" w:rsidR="0D4DE709">
        <w:rPr>
          <w:rFonts w:ascii="Times New Roman" w:hAnsi="Times New Roman"/>
          <w:b w:val="1"/>
          <w:bCs w:val="1"/>
          <w:sz w:val="24"/>
          <w:szCs w:val="24"/>
          <w:vertAlign w:val="superscript"/>
        </w:rPr>
        <w:t>2</w:t>
      </w:r>
      <w:r w:rsidRPr="6EC4503A" w:rsidR="00B6666A">
        <w:rPr>
          <w:rFonts w:ascii="Times New Roman" w:hAnsi="Times New Roman"/>
          <w:b w:val="1"/>
          <w:bCs w:val="1"/>
          <w:sz w:val="24"/>
          <w:szCs w:val="24"/>
        </w:rPr>
        <w:t>,</w:t>
      </w:r>
      <w:r w:rsidRPr="6EC4503A" w:rsidR="009E3693">
        <w:rPr>
          <w:rFonts w:ascii="Times New Roman" w:hAnsi="Times New Roman"/>
          <w:b w:val="1"/>
          <w:bCs w:val="1"/>
          <w:sz w:val="24"/>
          <w:szCs w:val="24"/>
        </w:rPr>
        <w:t xml:space="preserve"> </w:t>
      </w:r>
      <w:r w:rsidRPr="6EC4503A" w:rsidR="7B155DA7">
        <w:rPr>
          <w:rFonts w:ascii="Times New Roman" w:hAnsi="Times New Roman"/>
          <w:b w:val="1"/>
          <w:bCs w:val="1"/>
          <w:sz w:val="24"/>
          <w:szCs w:val="24"/>
        </w:rPr>
        <w:t>Laíse</w:t>
      </w:r>
      <w:r w:rsidRPr="6EC4503A" w:rsidR="49CB2D26">
        <w:rPr>
          <w:rFonts w:ascii="Times New Roman" w:hAnsi="Times New Roman"/>
          <w:b w:val="1"/>
          <w:bCs w:val="1"/>
          <w:sz w:val="24"/>
          <w:szCs w:val="24"/>
        </w:rPr>
        <w:t xml:space="preserve"> de Souza de Oliveira</w:t>
      </w:r>
      <w:r w:rsidRPr="6EC4503A" w:rsidR="49CB2D26">
        <w:rPr>
          <w:rFonts w:ascii="Times New Roman" w:hAnsi="Times New Roman"/>
          <w:b w:val="1"/>
          <w:bCs w:val="1"/>
          <w:sz w:val="24"/>
          <w:szCs w:val="24"/>
          <w:vertAlign w:val="superscript"/>
        </w:rPr>
        <w:t>1</w:t>
      </w:r>
    </w:p>
    <w:p w:rsidRPr="00FC2EB3" w:rsidR="00B6666A" w:rsidP="00DE22ED" w:rsidRDefault="00B6666A" w14:paraId="39A399AD" w14:textId="77777777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1965084" w:rsidP="6EC4503A" w:rsidRDefault="01965084" w14:paraId="0242A98D" w14:textId="2ACC48E0">
      <w:pPr>
        <w:spacing w:after="16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t-BR"/>
        </w:rPr>
      </w:pPr>
      <w:r w:rsidRPr="6EC4503A" w:rsidR="0196508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vertAlign w:val="superscript"/>
          <w:lang w:val="pt-BR"/>
        </w:rPr>
        <w:t>1</w:t>
      </w:r>
      <w:r w:rsidRPr="6EC4503A" w:rsidR="0196508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t-BR"/>
        </w:rPr>
        <w:t xml:space="preserve"> Universidade Tecnológica Federal do Paraná-UTFPR, Pato Branco, Paraná (cassianomoura@alunos.utfpr.edu.br); </w:t>
      </w:r>
      <w:r w:rsidRPr="6EC4503A" w:rsidR="0196508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vertAlign w:val="superscript"/>
          <w:lang w:val="pt-BR"/>
        </w:rPr>
        <w:t xml:space="preserve">2 </w:t>
      </w:r>
      <w:r w:rsidRPr="6EC4503A" w:rsidR="0196508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pt-BR"/>
        </w:rPr>
        <w:t>Universidade Regional do Noroeste do Estado do Rio Grande do Sul-UNIJUÍ, Ijuí, Rio Grande do Sul.</w:t>
      </w:r>
    </w:p>
    <w:p w:rsidRPr="009E1919" w:rsidR="00B6666A" w:rsidP="00DE22ED" w:rsidRDefault="00B6666A" w14:paraId="6A8A9ACA" w14:textId="77777777">
      <w:pPr>
        <w:spacing w:after="0" w:line="276" w:lineRule="auto"/>
        <w:jc w:val="center"/>
        <w:rPr>
          <w:rFonts w:ascii="Times New Roman" w:hAnsi="Times New Roman"/>
          <w:szCs w:val="24"/>
        </w:rPr>
      </w:pPr>
    </w:p>
    <w:p w:rsidR="0061543B" w:rsidP="00DE22ED" w:rsidRDefault="0061543B" w14:paraId="62611724" w14:textId="77777777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1543B" w:rsidP="2FB45115" w:rsidRDefault="0061543B" w14:paraId="4524E84F" w14:textId="3AE73026">
      <w:pPr>
        <w:pStyle w:val="Normal"/>
        <w:spacing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FB45115" w:rsidR="0061543B">
        <w:rPr>
          <w:rFonts w:ascii="Times New Roman" w:hAnsi="Times New Roman"/>
          <w:b w:val="1"/>
          <w:bCs w:val="1"/>
          <w:sz w:val="24"/>
          <w:szCs w:val="24"/>
        </w:rPr>
        <w:t xml:space="preserve">RESUMO: </w:t>
      </w:r>
      <w:r w:rsidRPr="2FB45115" w:rsidR="489724E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A existência de uma enorme diversidade de tipos de unidades de produção (</w:t>
      </w:r>
      <w:proofErr w:type="spellStart"/>
      <w:r w:rsidRPr="2FB45115" w:rsidR="489724E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UPAs</w:t>
      </w:r>
      <w:proofErr w:type="spellEnd"/>
      <w:r w:rsidRPr="2FB45115" w:rsidR="489724E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), faz parte da realidade agrária brasileira como resultado de um longo processo de diferenciação social. A natureza do trabalho configura-se como sendo um estudo de caso e teve como objetivo realizar a análise da viabilidade econômica quanto ao plantio de Nogueiras </w:t>
      </w:r>
      <w:proofErr w:type="spellStart"/>
      <w:r w:rsidRPr="2FB45115" w:rsidR="489724E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Pecã</w:t>
      </w:r>
      <w:proofErr w:type="spellEnd"/>
      <w:r w:rsidRPr="2FB45115" w:rsidR="489724E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, sob o sistema de integração </w:t>
      </w:r>
      <w:proofErr w:type="spellStart"/>
      <w:r w:rsidRPr="2FB45115" w:rsidR="489724E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silvipastoril</w:t>
      </w:r>
      <w:proofErr w:type="spellEnd"/>
      <w:r w:rsidRPr="2FB45115" w:rsidR="489724E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com a atividade de bovinocultura leiteira, em uma pequena propriedade rural. A propriedade estudada está localizada no município de Nova Ramada/RS.</w:t>
      </w:r>
      <w:r w:rsidRPr="2FB45115" w:rsidR="5C7EF20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</w:t>
      </w:r>
      <w:r w:rsidRPr="2FB45115" w:rsidR="489724E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Tendo em vista que o pomar de nogueira </w:t>
      </w:r>
      <w:proofErr w:type="spellStart"/>
      <w:r w:rsidRPr="2FB45115" w:rsidR="489724E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pecã</w:t>
      </w:r>
      <w:proofErr w:type="spellEnd"/>
      <w:r w:rsidRPr="2FB45115" w:rsidR="489724E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não se encontra em produção, procedeu-se uma simulação da evolução da produção e de seus rendimentos compreendidos entre o 1º ao 15º ano, onde que com relação aos rendimentos, considerou-se que a nogueira </w:t>
      </w:r>
      <w:proofErr w:type="spellStart"/>
      <w:r w:rsidRPr="2FB45115" w:rsidR="489724E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pecã</w:t>
      </w:r>
      <w:proofErr w:type="spellEnd"/>
      <w:r w:rsidRPr="2FB45115" w:rsidR="489724E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inicia a sua produção a partir do 5º/6º ano, com um rendimento inicial que varia de 0,4 a 1,2 kg/planta, ou seja, com 15 anos estará produzindo em torno de 15-18 kg/planta. Portanto, poderá vir a atingir a estabilidade de produção quando estiver com, aproximadamente, 25-30 anos, podendo vir a ter uma produção em torno de 30 kg/planta. Pode-se afirmar que o cultivo da noz </w:t>
      </w:r>
      <w:proofErr w:type="spellStart"/>
      <w:r w:rsidRPr="2FB45115" w:rsidR="489724E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pecã</w:t>
      </w:r>
      <w:proofErr w:type="spellEnd"/>
      <w:r w:rsidRPr="2FB45115" w:rsidR="489724E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pode vir a ser uma importante alternativa de produção aos pequenos produtores rurais de Nova Ramada, que não dispõem de uma extensa área, e se permite a realização concomitante com outras atividades como a bovinocultura leiteira. </w:t>
      </w:r>
    </w:p>
    <w:p w:rsidR="0061543B" w:rsidP="00DE22ED" w:rsidRDefault="00CF6FDA" w14:paraId="7A0ED9BB" w14:textId="43EC99B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2FB45115" w:rsidR="00CF6FDA">
        <w:rPr>
          <w:rFonts w:ascii="Times New Roman" w:hAnsi="Times New Roman"/>
          <w:b w:val="1"/>
          <w:bCs w:val="1"/>
          <w:sz w:val="24"/>
          <w:szCs w:val="24"/>
        </w:rPr>
        <w:t>P</w:t>
      </w:r>
      <w:r w:rsidRPr="2FB45115" w:rsidR="0061543B">
        <w:rPr>
          <w:rFonts w:ascii="Times New Roman" w:hAnsi="Times New Roman"/>
          <w:b w:val="1"/>
          <w:bCs w:val="1"/>
          <w:sz w:val="24"/>
          <w:szCs w:val="24"/>
        </w:rPr>
        <w:t xml:space="preserve">alavras-chave: </w:t>
      </w:r>
      <w:r w:rsidRPr="2FB45115" w:rsidR="74954318">
        <w:rPr>
          <w:rFonts w:ascii="Times New Roman" w:hAnsi="Times New Roman"/>
          <w:sz w:val="24"/>
          <w:szCs w:val="24"/>
        </w:rPr>
        <w:t>diversificação</w:t>
      </w:r>
      <w:r w:rsidRPr="2FB45115" w:rsidR="004F3C67">
        <w:rPr>
          <w:rFonts w:ascii="Times New Roman" w:hAnsi="Times New Roman"/>
          <w:sz w:val="24"/>
          <w:szCs w:val="24"/>
        </w:rPr>
        <w:t xml:space="preserve">, </w:t>
      </w:r>
      <w:r w:rsidRPr="2FB45115" w:rsidR="26D8DCDE">
        <w:rPr>
          <w:rFonts w:ascii="Times New Roman" w:hAnsi="Times New Roman"/>
          <w:sz w:val="24"/>
          <w:szCs w:val="24"/>
        </w:rPr>
        <w:t>sustentabilidade</w:t>
      </w:r>
      <w:r w:rsidRPr="2FB45115" w:rsidR="004F3C67">
        <w:rPr>
          <w:rFonts w:ascii="Times New Roman" w:hAnsi="Times New Roman"/>
          <w:sz w:val="24"/>
          <w:szCs w:val="24"/>
        </w:rPr>
        <w:t xml:space="preserve">, </w:t>
      </w:r>
      <w:r w:rsidRPr="2FB45115" w:rsidR="2387578A">
        <w:rPr>
          <w:rFonts w:ascii="Times New Roman" w:hAnsi="Times New Roman"/>
          <w:sz w:val="24"/>
          <w:szCs w:val="24"/>
        </w:rPr>
        <w:t>produção</w:t>
      </w:r>
      <w:r w:rsidRPr="2FB45115" w:rsidR="696B2A22">
        <w:rPr>
          <w:rFonts w:ascii="Times New Roman" w:hAnsi="Times New Roman"/>
          <w:sz w:val="24"/>
          <w:szCs w:val="24"/>
        </w:rPr>
        <w:t>, nozes</w:t>
      </w:r>
      <w:r w:rsidRPr="2FB45115" w:rsidR="6A306BB4">
        <w:rPr>
          <w:rFonts w:ascii="Times New Roman" w:hAnsi="Times New Roman"/>
          <w:sz w:val="24"/>
          <w:szCs w:val="24"/>
        </w:rPr>
        <w:t>.</w:t>
      </w:r>
    </w:p>
    <w:p w:rsidR="00803851" w:rsidP="00DE22ED" w:rsidRDefault="00803851" w14:paraId="26C3C363" w14:textId="7777777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803851" w:rsidP="00DE22ED" w:rsidRDefault="00803851" w14:paraId="3F2B6889" w14:textId="7777777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Pr="006761D1" w:rsidR="0061543B" w:rsidP="006761D1" w:rsidRDefault="0061543B" w14:paraId="7F5612C0" w14:textId="72C02162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6761D1">
        <w:rPr>
          <w:rFonts w:ascii="Times New Roman" w:hAnsi="Times New Roman"/>
          <w:b/>
          <w:sz w:val="24"/>
          <w:szCs w:val="24"/>
        </w:rPr>
        <w:t>INTRODUÇÃO</w:t>
      </w:r>
    </w:p>
    <w:p w:rsidR="0061543B" w:rsidP="00DE22ED" w:rsidRDefault="0061543B" w14:paraId="241A5ECA" w14:textId="77777777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5802BCBA" w:rsidP="2FB45115" w:rsidRDefault="5802BCBA" w14:paraId="1F791EAF" w14:textId="38F2A7B1">
      <w:pPr>
        <w:spacing w:after="200" w:line="276" w:lineRule="auto"/>
        <w:ind w:left="0" w:right="-285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FB45115" w:rsidR="5802BCB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A existência de uma enorme diversidade de tipos de unidades de produção (</w:t>
      </w:r>
      <w:proofErr w:type="spellStart"/>
      <w:r w:rsidRPr="2FB45115" w:rsidR="5802BCB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UPAs</w:t>
      </w:r>
      <w:proofErr w:type="spellEnd"/>
      <w:r w:rsidRPr="2FB45115" w:rsidR="5802BCB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), faz parte da realidade agrária brasileira como resultado de um longo processo de diferenciação social (GIANLUPPI, 2009).</w:t>
      </w:r>
      <w:r w:rsidRPr="2FB45115" w:rsidR="6E4CDB79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</w:t>
      </w:r>
      <w:r w:rsidRPr="2FB45115" w:rsidR="5802BCB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No Brasil por muito tempo a expansão das atividades agrícolas esteve associada à remoção da vegetação, a fim de se obter novas áreas produtivas, porém surgiram os sistemas agroflorestais (SAF) que são sistemas de produção que incorporam elementos arbóreos com culturas anuais, frutíferas, pastagens e/ou criações de animais em uma mesma unidade de produção</w:t>
      </w:r>
      <w:r w:rsidRPr="2FB45115" w:rsidR="405A846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(SILVA</w:t>
      </w:r>
      <w:r w:rsidRPr="2FB45115" w:rsidR="5802BCB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et al. 2009)</w:t>
      </w:r>
      <w:r w:rsidRPr="2FB45115" w:rsidR="6BFAABA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.</w:t>
      </w:r>
      <w:proofErr w:type="spellStart"/>
      <w:proofErr w:type="spellEnd"/>
    </w:p>
    <w:p w:rsidR="00684D35" w:rsidP="2FB45115" w:rsidRDefault="00684D35" w14:paraId="7CD5E2FD" w14:textId="13F5BFAD">
      <w:pPr>
        <w:spacing w:after="200" w:line="276" w:lineRule="auto"/>
        <w:ind w:left="0" w:right="-285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FB45115" w:rsidR="0CCAF11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A natureza o trabalho configura-se como sendo um estudo de caso e tem como objetivo realizar a análise da viabilidade econômica quanto ao plantio de Nogueiras </w:t>
      </w:r>
      <w:proofErr w:type="spellStart"/>
      <w:r w:rsidRPr="2FB45115" w:rsidR="0CCAF11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Pecã</w:t>
      </w:r>
      <w:proofErr w:type="spellEnd"/>
      <w:r w:rsidRPr="2FB45115" w:rsidR="0CCAF11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, sob o sistema de integração </w:t>
      </w:r>
      <w:proofErr w:type="spellStart"/>
      <w:r w:rsidRPr="2FB45115" w:rsidR="0CCAF11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silvipastoril</w:t>
      </w:r>
      <w:proofErr w:type="spellEnd"/>
      <w:r w:rsidRPr="2FB45115" w:rsidR="0CCAF11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com a atividade de bovinocultura leiteira, em uma pequena propriedade rural do Município de Nova Ramada.</w:t>
      </w:r>
    </w:p>
    <w:p w:rsidR="00684D35" w:rsidP="2FB45115" w:rsidRDefault="00684D35" w14:paraId="2C2DA42B" w14:textId="09CF23C9">
      <w:pPr>
        <w:pStyle w:val="Normal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D7399F" w:rsidP="006761D1" w:rsidRDefault="00D7399F" w14:paraId="6DFFC0BD" w14:textId="77777777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MATERIAL E MÉTODOS</w:t>
      </w:r>
    </w:p>
    <w:p w:rsidR="00107CC4" w:rsidP="00DE22ED" w:rsidRDefault="00107CC4" w14:paraId="0791F891" w14:textId="7777777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2D9E266E" w:rsidP="6EC4503A" w:rsidRDefault="2D9E266E" w14:paraId="603DA933" w14:textId="73F6BAA5">
      <w:pPr>
        <w:pStyle w:val="Normal"/>
        <w:spacing w:after="200" w:line="276" w:lineRule="auto"/>
        <w:ind w:left="0" w:right="-285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FB45115" w:rsidR="2D9E266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A propriedade está localizada no município de Nova Ramada – RS. A área total da propriedade é de 31,2 hectares (</w:t>
      </w:r>
      <w:r w:rsidRPr="2FB45115" w:rsidR="16BE9CA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ha</w:t>
      </w:r>
      <w:r w:rsidRPr="2FB45115" w:rsidR="16BE9CA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vertAlign w:val="superscript"/>
          <w:lang w:val="pt-BR"/>
        </w:rPr>
        <w:t>-1</w:t>
      </w:r>
      <w:r w:rsidRPr="2FB45115" w:rsidR="2D9E266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), estando 1,1 </w:t>
      </w:r>
      <w:r w:rsidRPr="2FB45115" w:rsidR="198C2F5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ha</w:t>
      </w:r>
      <w:r w:rsidRPr="2FB45115" w:rsidR="198C2F5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vertAlign w:val="superscript"/>
          <w:lang w:val="pt-BR"/>
        </w:rPr>
        <w:t>-1</w:t>
      </w:r>
      <w:r w:rsidRPr="2FB45115" w:rsidR="2D9E266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ocupados com instalações e benfeitorias, e com 6,5 </w:t>
      </w:r>
      <w:r w:rsidRPr="2FB45115" w:rsidR="57247B19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ha</w:t>
      </w:r>
      <w:r w:rsidRPr="2FB45115" w:rsidR="57247B19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vertAlign w:val="superscript"/>
          <w:lang w:val="pt-BR"/>
        </w:rPr>
        <w:t>-1</w:t>
      </w:r>
      <w:r w:rsidRPr="2FB45115" w:rsidR="2D9E266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ocupados com mato nativo, além de 0,6 </w:t>
      </w:r>
      <w:r w:rsidRPr="2FB45115" w:rsidR="5F32F32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ha</w:t>
      </w:r>
      <w:r w:rsidRPr="2FB45115" w:rsidR="5F32F32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vertAlign w:val="superscript"/>
          <w:lang w:val="pt-BR"/>
        </w:rPr>
        <w:t>-1</w:t>
      </w:r>
      <w:r w:rsidRPr="2FB45115" w:rsidR="2D9E266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com açude. Portanto, são utilizados aproximadamente 23,0 </w:t>
      </w:r>
      <w:r w:rsidRPr="2FB45115" w:rsidR="0888392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ha</w:t>
      </w:r>
      <w:r w:rsidRPr="2FB45115" w:rsidR="0888392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vertAlign w:val="superscript"/>
          <w:lang w:val="pt-BR"/>
        </w:rPr>
        <w:t>-1</w:t>
      </w:r>
      <w:r w:rsidRPr="2FB45115" w:rsidR="2D9E266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para o cultivo da soja, e para a produção leiteira que vem ganhando espaço e hoje é a atividade desenvolvida que demanda mais tempo de trabalho e que gera mais renda para a família.</w:t>
      </w:r>
    </w:p>
    <w:p w:rsidR="178E9C6C" w:rsidP="6EC4503A" w:rsidRDefault="178E9C6C" w14:paraId="343AC9F6" w14:textId="09BFB3D8">
      <w:pPr>
        <w:spacing w:after="200" w:line="276" w:lineRule="auto"/>
        <w:ind w:left="0" w:right="-285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6EC4503A" w:rsidR="178E9C6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Antes de se iniciar o plantio das mudas de nogueira </w:t>
      </w:r>
      <w:proofErr w:type="spellStart"/>
      <w:r w:rsidRPr="6EC4503A" w:rsidR="178E9C6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pecã</w:t>
      </w:r>
      <w:proofErr w:type="spellEnd"/>
      <w:r w:rsidRPr="6EC4503A" w:rsidR="178E9C6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, </w:t>
      </w:r>
      <w:r w:rsidRPr="6EC4503A" w:rsidR="35D09B3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foi</w:t>
      </w:r>
      <w:r w:rsidRPr="6EC4503A" w:rsidR="178E9C6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feito o preparo da área (30 dias antes do plantio das mudas) com o revolvimento de solo somente no local onde será feito a colocação das mudas, esse tipo de tratamento </w:t>
      </w:r>
      <w:r w:rsidRPr="6EC4503A" w:rsidR="33DEE33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foi</w:t>
      </w:r>
      <w:r w:rsidRPr="6EC4503A" w:rsidR="178E9C6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feito em “X”, ou seja, com o auxílio de um subsolador </w:t>
      </w:r>
      <w:r w:rsidRPr="6EC4503A" w:rsidR="680908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foi</w:t>
      </w:r>
      <w:r w:rsidRPr="6EC4503A" w:rsidR="178E9C6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feito o revolvimento e descompactação de solo a profundidade de aproximadamente 40-60cm, isso serve para propiciar um ambiente adequando para o pleno estabelecimento das mudas e desenvolvimento radicular das mesmas, além de auxiliar na homogeneização do adubo aplicado na área.</w:t>
      </w:r>
    </w:p>
    <w:p w:rsidR="178E9C6C" w:rsidP="2FB45115" w:rsidRDefault="178E9C6C" w14:paraId="7815ADB2" w14:textId="7701EA11">
      <w:pPr>
        <w:spacing w:after="200" w:line="276" w:lineRule="auto"/>
        <w:ind w:left="0" w:right="-285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FB45115" w:rsidR="178E9C6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O plantio na área </w:t>
      </w:r>
      <w:r w:rsidRPr="2FB45115" w:rsidR="28D66AD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foi</w:t>
      </w:r>
      <w:r w:rsidRPr="2FB45115" w:rsidR="178E9C6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feito no sentido Leste-Oeste </w:t>
      </w:r>
      <w:proofErr w:type="gramStart"/>
      <w:r w:rsidRPr="2FB45115" w:rsidR="178E9C6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no meses</w:t>
      </w:r>
      <w:proofErr w:type="gramEnd"/>
      <w:r w:rsidRPr="2FB45115" w:rsidR="178E9C6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de setembro </w:t>
      </w:r>
      <w:r w:rsidRPr="2FB45115" w:rsidR="66230D7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de 2019</w:t>
      </w:r>
      <w:r w:rsidRPr="2FB45115" w:rsidR="178E9C6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aproveitando as melhores condições climáticas para esta atividade, pois em sua fase inicial de desenvolvimento necessitam de boa umidade do solo e assim facilitar com que o sistema radicular atinja as camadas mais profundas antes da chegada da estação seca</w:t>
      </w:r>
      <w:r w:rsidRPr="2FB45115" w:rsidR="6E6DE9A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. As</w:t>
      </w:r>
      <w:r w:rsidRPr="2FB45115" w:rsidR="178E9C6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mudas </w:t>
      </w:r>
      <w:r w:rsidRPr="2FB45115" w:rsidR="5B42C50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tinham a</w:t>
      </w:r>
      <w:r w:rsidRPr="2FB45115" w:rsidR="178E9C6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altura de 1,2 a 1,5 metros, as covas </w:t>
      </w:r>
      <w:r w:rsidRPr="2FB45115" w:rsidR="2DFCEED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foram</w:t>
      </w:r>
      <w:r w:rsidRPr="2FB45115" w:rsidR="178E9C6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abertas com 0,50m de diâmetro com 0,60m e 0,70m de profundidade, as quais </w:t>
      </w:r>
      <w:r w:rsidRPr="2FB45115" w:rsidR="3C37F74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foram</w:t>
      </w:r>
      <w:r w:rsidRPr="2FB45115" w:rsidR="178E9C6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abertas com o auxílio de um trator e de uma broca hidráulica, o espaçamento entre mudas e entre linhas </w:t>
      </w:r>
      <w:r w:rsidRPr="2FB45115" w:rsidR="3C19755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foi</w:t>
      </w:r>
      <w:r w:rsidRPr="2FB45115" w:rsidR="178E9C6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de 12m x 12m, pois plantas muito próximas podem crescer debilitadas, devido ao comprimento das raízes e formação da copa, podendo comprometer a sua produtividade, além de ser em uma área de 1,0 hectare onde já está implantado a pastagem de grama Tifton 85 a qual não tolera altas taxas de sombreamento, desta forma serão plantadas um total de 69 pés de nogueira-</w:t>
      </w:r>
      <w:proofErr w:type="spellStart"/>
      <w:r w:rsidRPr="2FB45115" w:rsidR="178E9C6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pecã</w:t>
      </w:r>
      <w:proofErr w:type="spellEnd"/>
      <w:r w:rsidRPr="2FB45115" w:rsidR="178E9C6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, neste sistema vai ocorrer o consórcio de pastagem-frutíferas-gado leiteira, ou seja, caracterizando-se como um sistema </w:t>
      </w:r>
      <w:proofErr w:type="spellStart"/>
      <w:r w:rsidRPr="2FB45115" w:rsidR="178E9C6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silvipastoril</w:t>
      </w:r>
      <w:proofErr w:type="spellEnd"/>
      <w:r w:rsidRPr="2FB45115" w:rsidR="178E9C6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.</w:t>
      </w:r>
    </w:p>
    <w:p w:rsidR="00D7399F" w:rsidP="2FB45115" w:rsidRDefault="00D7399F" w14:paraId="7FC5559A" w14:textId="30D1780D">
      <w:pPr>
        <w:pStyle w:val="Normal"/>
        <w:spacing w:after="200" w:line="276" w:lineRule="auto"/>
        <w:ind w:left="0" w:right="-285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FB45115" w:rsidR="099D87C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Nos cálculos da </w:t>
      </w:r>
      <w:r w:rsidRPr="2FB45115" w:rsidR="5CB66BC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avaliação do projeto</w:t>
      </w:r>
      <w:r w:rsidRPr="2FB45115" w:rsidR="2BA7948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</w:t>
      </w:r>
      <w:r w:rsidRPr="2FB45115" w:rsidR="5CB66BC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de im</w:t>
      </w:r>
      <w:r w:rsidRPr="2FB45115" w:rsidR="4E9D594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p</w:t>
      </w:r>
      <w:r w:rsidRPr="2FB45115" w:rsidR="099D87C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lantação do pomar, foram </w:t>
      </w:r>
      <w:proofErr w:type="gramStart"/>
      <w:r w:rsidRPr="2FB45115" w:rsidR="3C6BEA7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avaliados</w:t>
      </w:r>
      <w:proofErr w:type="gramEnd"/>
      <w:r w:rsidRPr="2FB45115" w:rsidR="099D87C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os custos variáveis, custos fixos, margem bruta, renda líqu</w:t>
      </w:r>
      <w:r w:rsidRPr="2FB45115" w:rsidR="6D2D3F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ida, </w:t>
      </w:r>
      <w:proofErr w:type="spellStart"/>
      <w:r w:rsidRPr="2FB45115" w:rsidR="6D2D3F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flec</w:t>
      </w:r>
      <w:proofErr w:type="spellEnd"/>
      <w:r w:rsidRPr="2FB45115" w:rsidR="6D2D3FD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(fluxo econômico)</w:t>
      </w:r>
      <w:r w:rsidRPr="2FB45115" w:rsidR="468D6B4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e na avaliação da rentabilidade do capital investido</w:t>
      </w:r>
      <w:r w:rsidRPr="2FB45115" w:rsidR="6221FF76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foi avaliado a VPL (valor presente líquido), TIR (</w:t>
      </w:r>
      <w:r w:rsidRPr="2FB45115" w:rsidR="2D5B7341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taxa interna de retorno)</w:t>
      </w:r>
      <w:r w:rsidRPr="2FB45115" w:rsidR="689F4FA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, e avaliados a uma taxa de juros de 4,5% a.a.</w:t>
      </w:r>
    </w:p>
    <w:p w:rsidR="2FB45115" w:rsidP="2FB45115" w:rsidRDefault="2FB45115" w14:paraId="085C04E3" w14:textId="65D722CA">
      <w:pPr>
        <w:pStyle w:val="Normal"/>
        <w:spacing w:after="200" w:line="276" w:lineRule="auto"/>
        <w:ind w:left="0" w:right="-285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00D7399F" w:rsidP="006761D1" w:rsidRDefault="00D7399F" w14:paraId="5071FB71" w14:textId="77777777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RESULTADOS E DISCUSSÃO</w:t>
      </w:r>
    </w:p>
    <w:p w:rsidR="00107CC4" w:rsidP="6EC4503A" w:rsidRDefault="00107CC4" w14:paraId="3FC7F9B0" w14:textId="77777777" w14:noSpellErr="1">
      <w:pPr>
        <w:spacing w:after="0" w:line="276" w:lineRule="auto"/>
        <w:jc w:val="both"/>
        <w:rPr>
          <w:rFonts w:ascii="Times New Roman" w:hAnsi="Times New Roman"/>
          <w:b w:val="1"/>
          <w:bCs w:val="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bookmarkStart w:name="_Hlk35943024" w:id="2"/>
    <w:bookmarkEnd w:id="2"/>
    <w:bookmarkStart w:name="_Hlk35895662" w:id="3"/>
    <w:bookmarkEnd w:id="3"/>
    <w:bookmarkStart w:name="_Hlk35895778" w:id="4"/>
    <w:bookmarkEnd w:id="4"/>
    <w:bookmarkStart w:name="_Hlk35897365" w:id="5"/>
    <w:bookmarkEnd w:id="5"/>
    <w:p w:rsidR="00436A86" w:rsidP="2FB45115" w:rsidRDefault="00436A86" w14:paraId="0669AED0" w14:textId="251D7756">
      <w:pPr>
        <w:spacing w:after="200" w:line="276" w:lineRule="auto"/>
        <w:ind w:left="0" w:right="-285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FB45115" w:rsidR="02D002E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Tendo em vista que o pomar de nogueira </w:t>
      </w:r>
      <w:proofErr w:type="spellStart"/>
      <w:r w:rsidRPr="2FB45115" w:rsidR="02D002E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pecã</w:t>
      </w:r>
      <w:proofErr w:type="spellEnd"/>
      <w:r w:rsidRPr="2FB45115" w:rsidR="02D002E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não se encontra e</w:t>
      </w:r>
      <w:r w:rsidRPr="2FB45115" w:rsidR="664DD39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m</w:t>
      </w:r>
      <w:r w:rsidRPr="2FB45115" w:rsidR="02D002E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produção, procedeu-se uma simulação da evolução da produção e de seus rendimentos compreendidos entre o 1º ao 15º ano, onde que com relação aos rendimentos, considerou-se que a nogueira </w:t>
      </w:r>
      <w:proofErr w:type="spellStart"/>
      <w:r w:rsidRPr="2FB45115" w:rsidR="02D002E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pecã</w:t>
      </w:r>
      <w:proofErr w:type="spellEnd"/>
      <w:r w:rsidRPr="2FB45115" w:rsidR="02D002E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inicia a sua produção a partir do 5º e 6º ano, com um rendimento inicial que varia de 0,4 a 1,2 kg/planta, ou seja, com 15 anos estará produzindo entorno de 15-18 kg/planta. Portanto, poderá vir a atingir a estabilidade de produção quando estiver com, aproximadamente, 25-30 anos, podendo vir a ter uma produção em torno de 30 kg/planta. O preço de venda para a indústria é entorno de R$ 5,0 por kg do fruto em casca.</w:t>
      </w:r>
    </w:p>
    <w:p w:rsidR="40623DBE" w:rsidP="2FB45115" w:rsidRDefault="40623DBE" w14:paraId="035B4BC0" w14:textId="11B77A4C">
      <w:pPr>
        <w:pStyle w:val="Normal"/>
        <w:spacing w:after="200" w:line="276" w:lineRule="auto"/>
        <w:ind w:left="0" w:right="-285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FB45115" w:rsidR="40623DB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Os custos </w:t>
      </w:r>
      <w:r w:rsidRPr="2FB45115" w:rsidR="621357C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variáveis </w:t>
      </w:r>
      <w:r w:rsidRPr="2FB45115" w:rsidR="40623DB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de implantação e manutenção do pomar</w:t>
      </w:r>
      <w:r w:rsidRPr="2FB45115" w:rsidR="75B420C9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(insumos e serviços)</w:t>
      </w:r>
      <w:r w:rsidRPr="2FB45115" w:rsidR="40623DB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foram</w:t>
      </w:r>
      <w:r w:rsidRPr="2FB45115" w:rsidR="63011918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de 8,27%</w:t>
      </w:r>
      <w:r w:rsidRPr="2FB45115" w:rsidR="5E17548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, nos custos fixos foi considerado a depreciação em 10% do valo</w:t>
      </w:r>
      <w:r w:rsidRPr="2FB45115" w:rsidR="07F68A65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r</w:t>
      </w:r>
      <w:r w:rsidRPr="2FB45115" w:rsidR="5E17548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dos materiais us</w:t>
      </w:r>
      <w:r w:rsidRPr="2FB45115" w:rsidR="348D98B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ados (tela de polietileno, arame, telas, estacas de madeira)</w:t>
      </w:r>
      <w:r w:rsidRPr="2FB45115" w:rsidR="0CD3DA3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e o Funrural de 2,3% da receita bruta, totalizando um custo fixo total de 5,61</w:t>
      </w:r>
      <w:r w:rsidRPr="2FB45115" w:rsidR="019E9F5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%. Além disso, </w:t>
      </w:r>
      <w:r w:rsidRPr="2FB45115" w:rsidR="617434AC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através</w:t>
      </w:r>
      <w:r w:rsidRPr="2FB45115" w:rsidR="019E9F5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da TIR </w:t>
      </w:r>
      <w:r w:rsidRPr="2FB45115" w:rsidR="2301E3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verificou-se que o empreendimento terá uma remuneração do investimento realizado na taxa de 12% </w:t>
      </w:r>
      <w:proofErr w:type="spellStart"/>
      <w:r w:rsidRPr="2FB45115" w:rsidR="2301E3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a.a</w:t>
      </w:r>
      <w:proofErr w:type="spellEnd"/>
      <w:r w:rsidRPr="2FB45115" w:rsidR="089C40BD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e que o valor do investimento será recuperado em 13 anos de exercício com a atividade.</w:t>
      </w:r>
      <w:r w:rsidRPr="2FB45115" w:rsidR="2301E3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</w:t>
      </w:r>
    </w:p>
    <w:p w:rsidR="00436A86" w:rsidP="6EC4503A" w:rsidRDefault="00436A86" w14:paraId="1CB76422" w14:textId="7FF7BC81">
      <w:pPr>
        <w:spacing w:after="200" w:line="276" w:lineRule="auto"/>
        <w:ind w:left="0" w:right="-285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6EC4503A" w:rsidR="02D002E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Os resultados obtidos com a simulação da produção de noz </w:t>
      </w:r>
      <w:proofErr w:type="spellStart"/>
      <w:r w:rsidRPr="6EC4503A" w:rsidR="02D002E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pecã</w:t>
      </w:r>
      <w:proofErr w:type="spellEnd"/>
      <w:r w:rsidRPr="6EC4503A" w:rsidR="02D002E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na propriedade da família Prates, apontam que os primeiros anos após o plantio apresentam resultados econômicos deficitários. Nesse sentido, mesmo o primeiro ano de produção (corresponde ao 5º - 6º ano após o plantio) também apresenta resultados econômicos negativos. Tal situação tem exigido que o proprietário aporte recursos de outras fontes (no caso renda oriunda da atividade de bovinocultura leiteira e da aposentadoria), para fazer frente às despesas e custos de produção. Pode-se estimar que o proprietário somente obtenha o equilíbrio entre as receitas e as despesas a partir do 9º ano após o plantio. Nesse sentido, cabe salientar que a renda estimada a partir do 15º ano após o plantio pode alcançar um valor anual de aproximadamente R$ 4.700,64 reais.</w:t>
      </w:r>
    </w:p>
    <w:p w:rsidR="00436A86" w:rsidP="00F174CB" w:rsidRDefault="00436A86" w14:paraId="428921DA" w14:textId="7777777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Pr="00D7399F" w:rsidR="00D7399F" w:rsidP="006761D1" w:rsidRDefault="00D7399F" w14:paraId="21E47633" w14:textId="77777777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CONCLUSÕES</w:t>
      </w:r>
    </w:p>
    <w:p w:rsidR="0061543B" w:rsidP="00DE22ED" w:rsidRDefault="0061543B" w14:paraId="54973960" w14:textId="77777777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200DB" w:rsidP="2FB45115" w:rsidRDefault="006200DB" w14:paraId="428A0986" w14:textId="79FA7B09">
      <w:pPr>
        <w:spacing w:after="200" w:line="276" w:lineRule="auto"/>
        <w:ind w:left="0" w:right="-285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FB45115" w:rsidR="036888C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Pode-se afirmar que o cultivo da noz </w:t>
      </w:r>
      <w:proofErr w:type="spellStart"/>
      <w:r w:rsidRPr="2FB45115" w:rsidR="036888C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pecã</w:t>
      </w:r>
      <w:proofErr w:type="spellEnd"/>
      <w:r w:rsidRPr="2FB45115" w:rsidR="036888C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pode vir a ser uma importante alternativa de produção aos pequenos produtores rurais de Nova Ramada, pois não dispõem de uma extensa área, e se permite a realização concomitante com outras atividades</w:t>
      </w:r>
      <w:r w:rsidRPr="2FB45115" w:rsidR="28DDB18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. </w:t>
      </w:r>
      <w:r w:rsidRPr="2FB45115" w:rsidR="036888C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Portanto, apesar de exigir um investimento inicial, pode-se afirmar que o cultivo de noz </w:t>
      </w:r>
      <w:proofErr w:type="spellStart"/>
      <w:r w:rsidRPr="2FB45115" w:rsidR="036888C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pecã</w:t>
      </w:r>
      <w:proofErr w:type="spellEnd"/>
      <w:r w:rsidRPr="2FB45115" w:rsidR="036888C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no município de Nova Ramada apresenta viabilidade econômica, ressaltando-se que o retorno econômico desta atividade ocorre num período de médio e longo prazo. Em face disso, é importante que o produtor rural desenvolva outras atividades produtivas, juntamente com o cultivo da noz </w:t>
      </w:r>
      <w:proofErr w:type="spellStart"/>
      <w:r w:rsidRPr="2FB45115" w:rsidR="036888C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pecã</w:t>
      </w:r>
      <w:proofErr w:type="spellEnd"/>
      <w:r w:rsidRPr="2FB45115" w:rsidR="036888CE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.</w:t>
      </w:r>
      <w:proofErr w:type="spellStart"/>
      <w:proofErr w:type="spellEnd"/>
      <w:proofErr w:type="spellStart"/>
      <w:proofErr w:type="spellEnd"/>
    </w:p>
    <w:p w:rsidR="00BB7E9F" w:rsidP="00DE22ED" w:rsidRDefault="00BB7E9F" w14:paraId="449C2FC6" w14:textId="7777777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7399F" w:rsidP="6EC4503A" w:rsidRDefault="00D7399F" w14:paraId="36E18D75" w14:textId="77777777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 w:val="1"/>
          <w:bCs w:val="1"/>
          <w:sz w:val="24"/>
          <w:szCs w:val="24"/>
        </w:rPr>
      </w:pPr>
      <w:r w:rsidRPr="6EC4503A" w:rsidR="00D7399F">
        <w:rPr>
          <w:rFonts w:ascii="Times New Roman" w:hAnsi="Times New Roman"/>
          <w:b w:val="1"/>
          <w:bCs w:val="1"/>
          <w:sz w:val="24"/>
          <w:szCs w:val="24"/>
        </w:rPr>
        <w:t>REFERÊNCIAS</w:t>
      </w:r>
    </w:p>
    <w:p w:rsidR="00D7399F" w:rsidP="00DE22ED" w:rsidRDefault="00D7399F" w14:paraId="05FC82C5" w14:textId="77777777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bookmarkStart w:name="_Hlk35897674" w:id="6"/>
    <w:bookmarkEnd w:id="6"/>
    <w:p w:rsidR="3DBF46FA" w:rsidP="6EC4503A" w:rsidRDefault="3DBF46FA" w14:paraId="3A8460E5" w14:textId="7F6B8E62">
      <w:pPr>
        <w:spacing w:before="20" w:beforeAutospacing="off" w:after="40" w:afterAutospacing="off" w:line="276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AGRA, </w:t>
      </w:r>
      <w:proofErr w:type="spellStart"/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Nadile</w:t>
      </w:r>
      <w:proofErr w:type="spellEnd"/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Gualberto; SANTOS, Robério Ferreira dos. </w:t>
      </w:r>
      <w:r w:rsidRPr="6EC4503A" w:rsidR="3DBF46FA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Agricultura brasileira</w:t>
      </w:r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: situação atual e perspectivas de desenvolvimento. Campina Grande, PB: Universidade Federal da Paraíba, [2009?]. 9 p. </w:t>
      </w:r>
    </w:p>
    <w:p w:rsidR="3DBF46FA" w:rsidP="6EC4503A" w:rsidRDefault="3DBF46FA" w14:paraId="2637D6E6" w14:textId="0950AC80">
      <w:pPr>
        <w:spacing w:before="20" w:beforeAutospacing="off" w:after="40" w:afterAutospacing="off" w:line="276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ASSIS, A. G. et al. </w:t>
      </w:r>
      <w:r w:rsidRPr="6EC4503A" w:rsidR="3DBF46FA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Sistemas de produção de leite no Brasil</w:t>
      </w:r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. Juiz de Fora (MG): Embrapa Gado de Leite. Circular Técnica 85. </w:t>
      </w:r>
      <w:proofErr w:type="gramStart"/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Dezembro</w:t>
      </w:r>
      <w:proofErr w:type="gramEnd"/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, 2005.</w:t>
      </w:r>
    </w:p>
    <w:p w:rsidR="3DBF46FA" w:rsidP="6EC4503A" w:rsidRDefault="3DBF46FA" w14:paraId="590D214F" w14:textId="0B46B8B5">
      <w:pPr>
        <w:spacing w:before="20" w:beforeAutospacing="off" w:after="40" w:afterAutospacing="off" w:line="276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AUAD, Alexander Machado et al. </w:t>
      </w:r>
      <w:r w:rsidRPr="6EC4503A" w:rsidR="3DBF46FA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Manual de bovinocultura de leite</w:t>
      </w:r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. Brasília: Embrapa Gado de Leite, 2010. 607 p.</w:t>
      </w:r>
    </w:p>
    <w:p w:rsidR="3DBF46FA" w:rsidP="6EC4503A" w:rsidRDefault="3DBF46FA" w14:paraId="474995C2" w14:textId="0D62B415">
      <w:pPr>
        <w:spacing w:before="20" w:beforeAutospacing="off" w:after="40" w:afterAutospacing="off" w:line="276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BRASIL. Instituto Brasileiro de Geografia e Estatística. Disponível em: &lt;http://www.ibge.com.br&gt;. Acesso em: 28. </w:t>
      </w:r>
      <w:r w:rsidRPr="6EC4503A" w:rsidR="03D6D8B9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agosto</w:t>
      </w:r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20</w:t>
      </w:r>
      <w:r w:rsidRPr="6EC4503A" w:rsidR="5009D2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20</w:t>
      </w:r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.</w:t>
      </w:r>
    </w:p>
    <w:p w:rsidR="3DBF46FA" w:rsidP="6EC4503A" w:rsidRDefault="3DBF46FA" w14:paraId="32AA0369" w14:textId="0F915DAB">
      <w:pPr>
        <w:spacing w:before="20" w:beforeAutospacing="off" w:after="40" w:afterAutospacing="off" w:line="276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CASAROTTO FILHO, Nelson (coord.).</w:t>
      </w:r>
      <w:r w:rsidRPr="6EC4503A" w:rsidR="3DBF46FA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Redes de agroindústrias de pequeno porte</w:t>
      </w:r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– experiências em Santa Catarina. Florianópolis: BRDE, 2004, 154p.</w:t>
      </w:r>
    </w:p>
    <w:p w:rsidR="3DBF46FA" w:rsidP="6EC4503A" w:rsidRDefault="3DBF46FA" w14:paraId="0A88B2F0" w14:textId="5E64F65C">
      <w:pPr>
        <w:spacing w:before="20" w:beforeAutospacing="off" w:after="40" w:afterAutospacing="off" w:line="276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FRONZA, Diniz; POLETTO, Tales; HAMANN, Jonas </w:t>
      </w:r>
      <w:proofErr w:type="spellStart"/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Janner</w:t>
      </w:r>
      <w:proofErr w:type="spellEnd"/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. O cultivo da nogueira-</w:t>
      </w:r>
      <w:proofErr w:type="spellStart"/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pecã</w:t>
      </w:r>
      <w:proofErr w:type="spellEnd"/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. Santa Maria: Universidade Federal de Santa Maria, Colégio Politécnico, Núcleo de Fruticultura Irrigada, 2013. </w:t>
      </w:r>
    </w:p>
    <w:p w:rsidR="3DBF46FA" w:rsidP="6EC4503A" w:rsidRDefault="3DBF46FA" w14:paraId="30564450" w14:textId="159909A7">
      <w:pPr>
        <w:spacing w:before="20" w:beforeAutospacing="off" w:after="40" w:afterAutospacing="off" w:line="276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GIANLUPPI, Vicente et al</w:t>
      </w:r>
      <w:r w:rsidRPr="6EC4503A" w:rsidR="3DBF46FA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. Cultivo de soja no cerrado de Roraima</w:t>
      </w:r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. [S.I.: s.n.], 2009. Disponível em: &lt;http://www.sistemasdeproducao.cnptia.embrapa.br&gt;. Acesso em: 28. maio 2015.</w:t>
      </w:r>
    </w:p>
    <w:p w:rsidR="3DBF46FA" w:rsidP="6EC4503A" w:rsidRDefault="3DBF46FA" w14:paraId="7C5A7D04" w14:textId="68975352">
      <w:pPr>
        <w:spacing w:before="20" w:beforeAutospacing="off" w:after="40" w:afterAutospacing="off" w:line="276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RASEIRA, Ailton. A cultura da nogueira </w:t>
      </w:r>
      <w:proofErr w:type="spellStart"/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pecã</w:t>
      </w:r>
      <w:proofErr w:type="spellEnd"/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(</w:t>
      </w:r>
      <w:proofErr w:type="spellStart"/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Carya</w:t>
      </w:r>
      <w:proofErr w:type="spellEnd"/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</w:t>
      </w:r>
      <w:proofErr w:type="spellStart"/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illinoensis</w:t>
      </w:r>
      <w:proofErr w:type="spellEnd"/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). Embrapa Clima Temperado, Pelotas. Comunicado Técnico nº 63. </w:t>
      </w:r>
      <w:proofErr w:type="gramStart"/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Abr.</w:t>
      </w:r>
      <w:proofErr w:type="gramEnd"/>
      <w:r w:rsidRPr="6EC4503A" w:rsidR="3DBF46F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1990. 3p. </w:t>
      </w:r>
    </w:p>
    <w:p w:rsidR="6EC4503A" w:rsidP="6EC4503A" w:rsidRDefault="6EC4503A" w14:paraId="0DBD84C4" w14:textId="54C7CFE0">
      <w:pPr>
        <w:spacing w:before="20" w:beforeAutospacing="off" w:after="40" w:afterAutospacing="off" w:line="276" w:lineRule="auto"/>
        <w:ind w:left="0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sectPr w:rsidRPr="009E3693" w:rsidR="0061543B" w:rsidSect="0028395B">
      <w:headerReference w:type="default" r:id="rId9"/>
      <w:pgSz w:w="11906" w:h="16838" w:orient="portrait" w:code="9"/>
      <w:pgMar w:top="0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D0136" w:rsidP="009E3693" w:rsidRDefault="008D0136" w14:paraId="38234918" w14:textId="77777777">
      <w:pPr>
        <w:spacing w:after="0" w:line="240" w:lineRule="auto"/>
      </w:pPr>
      <w:r>
        <w:separator/>
      </w:r>
    </w:p>
  </w:endnote>
  <w:endnote w:type="continuationSeparator" w:id="0">
    <w:p w:rsidR="008D0136" w:rsidP="009E3693" w:rsidRDefault="008D0136" w14:paraId="78FA169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D0136" w:rsidP="009E3693" w:rsidRDefault="008D0136" w14:paraId="23001806" w14:textId="77777777">
      <w:pPr>
        <w:spacing w:after="0" w:line="240" w:lineRule="auto"/>
      </w:pPr>
      <w:r>
        <w:separator/>
      </w:r>
    </w:p>
  </w:footnote>
  <w:footnote w:type="continuationSeparator" w:id="0">
    <w:p w:rsidR="008D0136" w:rsidP="009E3693" w:rsidRDefault="008D0136" w14:paraId="6ABF5E5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28395B" w:rsidP="00A966AF" w:rsidRDefault="00A966AF" w14:paraId="675E3894" w14:textId="7AB6AE2B">
    <w:pPr>
      <w:pStyle w:val="Cabealho"/>
    </w:pPr>
    <w:r>
      <w:rPr>
        <w:noProof/>
        <w:lang w:eastAsia="pt-BR"/>
      </w:rPr>
      <w:drawing>
        <wp:inline distT="0" distB="0" distL="0" distR="0" wp14:anchorId="55336996" wp14:editId="30667284">
          <wp:extent cx="4683600" cy="962025"/>
          <wp:effectExtent l="19050" t="0" r="270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33" b="18579"/>
                  <a:stretch/>
                </pic:blipFill>
                <pic:spPr bwMode="auto">
                  <a:xfrm>
                    <a:off x="0" y="0"/>
                    <a:ext cx="4683600" cy="962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Pr="00A966AF" w:rsidR="006761D1" w:rsidP="00A966AF" w:rsidRDefault="006761D1" w14:paraId="4D44ABCB" w14:textId="7777777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CD1F1A"/>
    <w:multiLevelType w:val="hybridMultilevel"/>
    <w:tmpl w:val="71F2B636"/>
    <w:lvl w:ilvl="0" w:tplc="EDEABBE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E710CB"/>
    <w:multiLevelType w:val="hybridMultilevel"/>
    <w:tmpl w:val="4BA0AF8A"/>
    <w:lvl w:ilvl="0" w:tplc="BC860280">
      <w:numFmt w:val="bullet"/>
      <w:lvlText w:val=""/>
      <w:lvlJc w:val="left"/>
      <w:pPr>
        <w:ind w:left="360" w:hanging="360"/>
      </w:pPr>
      <w:rPr>
        <w:rFonts w:hint="default" w:ascii="Symbol" w:hAnsi="Symbol" w:eastAsia="Calibri" w:cs="Times New Roman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3693"/>
    <w:rsid w:val="00071664"/>
    <w:rsid w:val="000805DB"/>
    <w:rsid w:val="000C6E95"/>
    <w:rsid w:val="00107CC4"/>
    <w:rsid w:val="00130829"/>
    <w:rsid w:val="001352E0"/>
    <w:rsid w:val="001645C9"/>
    <w:rsid w:val="00191DD9"/>
    <w:rsid w:val="001938F9"/>
    <w:rsid w:val="001C5AB3"/>
    <w:rsid w:val="00221E94"/>
    <w:rsid w:val="002559C4"/>
    <w:rsid w:val="00272841"/>
    <w:rsid w:val="0028395B"/>
    <w:rsid w:val="003336D2"/>
    <w:rsid w:val="003662A7"/>
    <w:rsid w:val="003771CF"/>
    <w:rsid w:val="00392B90"/>
    <w:rsid w:val="00405A43"/>
    <w:rsid w:val="00415AE5"/>
    <w:rsid w:val="00436A86"/>
    <w:rsid w:val="004425A6"/>
    <w:rsid w:val="00466A4E"/>
    <w:rsid w:val="0047426C"/>
    <w:rsid w:val="00477B22"/>
    <w:rsid w:val="004A2447"/>
    <w:rsid w:val="004B5871"/>
    <w:rsid w:val="004F3C67"/>
    <w:rsid w:val="004F5670"/>
    <w:rsid w:val="00576428"/>
    <w:rsid w:val="00587779"/>
    <w:rsid w:val="005A777B"/>
    <w:rsid w:val="005B2CCC"/>
    <w:rsid w:val="0061543B"/>
    <w:rsid w:val="00616200"/>
    <w:rsid w:val="006200DB"/>
    <w:rsid w:val="00670C0A"/>
    <w:rsid w:val="006761D1"/>
    <w:rsid w:val="00684D35"/>
    <w:rsid w:val="00685DD8"/>
    <w:rsid w:val="006B21C9"/>
    <w:rsid w:val="006B6285"/>
    <w:rsid w:val="006C2034"/>
    <w:rsid w:val="00702852"/>
    <w:rsid w:val="00714DDE"/>
    <w:rsid w:val="007222CB"/>
    <w:rsid w:val="00751623"/>
    <w:rsid w:val="0076275C"/>
    <w:rsid w:val="00795101"/>
    <w:rsid w:val="007D05FA"/>
    <w:rsid w:val="007E7CB8"/>
    <w:rsid w:val="00803851"/>
    <w:rsid w:val="008409BB"/>
    <w:rsid w:val="008B4B74"/>
    <w:rsid w:val="008D0136"/>
    <w:rsid w:val="00927B93"/>
    <w:rsid w:val="00970DDA"/>
    <w:rsid w:val="009A3B83"/>
    <w:rsid w:val="009C1C86"/>
    <w:rsid w:val="009E3693"/>
    <w:rsid w:val="00A24AC9"/>
    <w:rsid w:val="00A47199"/>
    <w:rsid w:val="00A966AF"/>
    <w:rsid w:val="00B20864"/>
    <w:rsid w:val="00B56353"/>
    <w:rsid w:val="00B6666A"/>
    <w:rsid w:val="00B84D46"/>
    <w:rsid w:val="00BB7E9F"/>
    <w:rsid w:val="00C15B87"/>
    <w:rsid w:val="00C236C7"/>
    <w:rsid w:val="00C72D66"/>
    <w:rsid w:val="00C8227A"/>
    <w:rsid w:val="00CB0497"/>
    <w:rsid w:val="00CB6105"/>
    <w:rsid w:val="00CD7C10"/>
    <w:rsid w:val="00CF6FDA"/>
    <w:rsid w:val="00D654BF"/>
    <w:rsid w:val="00D7399F"/>
    <w:rsid w:val="00D904DA"/>
    <w:rsid w:val="00DA239C"/>
    <w:rsid w:val="00DE22ED"/>
    <w:rsid w:val="00E000AB"/>
    <w:rsid w:val="00E17377"/>
    <w:rsid w:val="00EA67D2"/>
    <w:rsid w:val="00F174CB"/>
    <w:rsid w:val="00F464B5"/>
    <w:rsid w:val="00FC2EB3"/>
    <w:rsid w:val="00FD5815"/>
    <w:rsid w:val="0120ABA0"/>
    <w:rsid w:val="016C9F38"/>
    <w:rsid w:val="01965084"/>
    <w:rsid w:val="019E9F5F"/>
    <w:rsid w:val="02D002EB"/>
    <w:rsid w:val="036888CE"/>
    <w:rsid w:val="03D6D8B9"/>
    <w:rsid w:val="04A55444"/>
    <w:rsid w:val="04F265BC"/>
    <w:rsid w:val="05AE86B3"/>
    <w:rsid w:val="05EAB2E3"/>
    <w:rsid w:val="060257CE"/>
    <w:rsid w:val="07F68A65"/>
    <w:rsid w:val="0888392C"/>
    <w:rsid w:val="089C40BD"/>
    <w:rsid w:val="099D87CC"/>
    <w:rsid w:val="0C164053"/>
    <w:rsid w:val="0CCAF11B"/>
    <w:rsid w:val="0CD3DA3D"/>
    <w:rsid w:val="0D4DE709"/>
    <w:rsid w:val="0D554891"/>
    <w:rsid w:val="0E484749"/>
    <w:rsid w:val="10975951"/>
    <w:rsid w:val="111D266A"/>
    <w:rsid w:val="128C626D"/>
    <w:rsid w:val="12CBD98C"/>
    <w:rsid w:val="14FBC672"/>
    <w:rsid w:val="161CDF8E"/>
    <w:rsid w:val="1670B9C5"/>
    <w:rsid w:val="16BE9CA4"/>
    <w:rsid w:val="178E9C6C"/>
    <w:rsid w:val="17C1D942"/>
    <w:rsid w:val="17E51206"/>
    <w:rsid w:val="198C2F5E"/>
    <w:rsid w:val="198EF100"/>
    <w:rsid w:val="1B26FBB7"/>
    <w:rsid w:val="1B98D977"/>
    <w:rsid w:val="1C663B06"/>
    <w:rsid w:val="1EDB9A38"/>
    <w:rsid w:val="20069257"/>
    <w:rsid w:val="2011AD86"/>
    <w:rsid w:val="2256066B"/>
    <w:rsid w:val="2301E3FA"/>
    <w:rsid w:val="233F9B55"/>
    <w:rsid w:val="237A6CFC"/>
    <w:rsid w:val="2387578A"/>
    <w:rsid w:val="247D2A6E"/>
    <w:rsid w:val="25E79299"/>
    <w:rsid w:val="26D8DCDE"/>
    <w:rsid w:val="28D66ADC"/>
    <w:rsid w:val="28DDB180"/>
    <w:rsid w:val="29BED295"/>
    <w:rsid w:val="2BA7948C"/>
    <w:rsid w:val="2C8ADE7B"/>
    <w:rsid w:val="2CD9ED1C"/>
    <w:rsid w:val="2D34660D"/>
    <w:rsid w:val="2D5B7341"/>
    <w:rsid w:val="2D9E266E"/>
    <w:rsid w:val="2DEF649A"/>
    <w:rsid w:val="2DFCEED0"/>
    <w:rsid w:val="2E5AC9F5"/>
    <w:rsid w:val="2F0CAD1B"/>
    <w:rsid w:val="2F4C1705"/>
    <w:rsid w:val="2FB45115"/>
    <w:rsid w:val="30B27251"/>
    <w:rsid w:val="33DEE338"/>
    <w:rsid w:val="345BAD75"/>
    <w:rsid w:val="348D98B4"/>
    <w:rsid w:val="34CC4120"/>
    <w:rsid w:val="34EFCBA0"/>
    <w:rsid w:val="35D09B3F"/>
    <w:rsid w:val="3623A25F"/>
    <w:rsid w:val="366DBC7E"/>
    <w:rsid w:val="3866B238"/>
    <w:rsid w:val="39145F82"/>
    <w:rsid w:val="3A3DECDD"/>
    <w:rsid w:val="3A5D6223"/>
    <w:rsid w:val="3AA94E2C"/>
    <w:rsid w:val="3C19755A"/>
    <w:rsid w:val="3C37F74E"/>
    <w:rsid w:val="3C6BEA78"/>
    <w:rsid w:val="3DB0E467"/>
    <w:rsid w:val="3DBF46FA"/>
    <w:rsid w:val="3E0EAD84"/>
    <w:rsid w:val="3EB4F436"/>
    <w:rsid w:val="405A8467"/>
    <w:rsid w:val="40623DBE"/>
    <w:rsid w:val="4101CAFE"/>
    <w:rsid w:val="4213B009"/>
    <w:rsid w:val="44AB4738"/>
    <w:rsid w:val="468D6B46"/>
    <w:rsid w:val="489724E3"/>
    <w:rsid w:val="491A672F"/>
    <w:rsid w:val="49A87CA1"/>
    <w:rsid w:val="49CB2D26"/>
    <w:rsid w:val="4AC0F1EF"/>
    <w:rsid w:val="4AEB8F79"/>
    <w:rsid w:val="4B2098E6"/>
    <w:rsid w:val="4BC4B645"/>
    <w:rsid w:val="4C2F48C1"/>
    <w:rsid w:val="4C5CB7E4"/>
    <w:rsid w:val="4C679765"/>
    <w:rsid w:val="4CDFA08F"/>
    <w:rsid w:val="4D98C62C"/>
    <w:rsid w:val="4E5C75EB"/>
    <w:rsid w:val="4E9D594F"/>
    <w:rsid w:val="5009D2FA"/>
    <w:rsid w:val="50644B83"/>
    <w:rsid w:val="517EC2DE"/>
    <w:rsid w:val="5188E788"/>
    <w:rsid w:val="567B3A14"/>
    <w:rsid w:val="57247B19"/>
    <w:rsid w:val="5802BCBA"/>
    <w:rsid w:val="5AD8B333"/>
    <w:rsid w:val="5B02EF53"/>
    <w:rsid w:val="5B42C501"/>
    <w:rsid w:val="5C7EF202"/>
    <w:rsid w:val="5CB66BC3"/>
    <w:rsid w:val="5E17548F"/>
    <w:rsid w:val="5E5C4240"/>
    <w:rsid w:val="5F32F321"/>
    <w:rsid w:val="60A6F84E"/>
    <w:rsid w:val="60AD13C5"/>
    <w:rsid w:val="617434AC"/>
    <w:rsid w:val="61ECBACA"/>
    <w:rsid w:val="621357CF"/>
    <w:rsid w:val="6221FF76"/>
    <w:rsid w:val="628AA67C"/>
    <w:rsid w:val="63011918"/>
    <w:rsid w:val="64A47C2D"/>
    <w:rsid w:val="65426EF8"/>
    <w:rsid w:val="66230D73"/>
    <w:rsid w:val="664DD39D"/>
    <w:rsid w:val="6698D5C1"/>
    <w:rsid w:val="66E4E632"/>
    <w:rsid w:val="673033D8"/>
    <w:rsid w:val="68090830"/>
    <w:rsid w:val="689F4FA0"/>
    <w:rsid w:val="6939C35D"/>
    <w:rsid w:val="696B2A22"/>
    <w:rsid w:val="6A306BB4"/>
    <w:rsid w:val="6B62F1DA"/>
    <w:rsid w:val="6BFAABA6"/>
    <w:rsid w:val="6C6BDA2B"/>
    <w:rsid w:val="6D2D3FDA"/>
    <w:rsid w:val="6E4CDB79"/>
    <w:rsid w:val="6E6DE9AA"/>
    <w:rsid w:val="6EC4503A"/>
    <w:rsid w:val="6FD36D41"/>
    <w:rsid w:val="718D534A"/>
    <w:rsid w:val="736B6674"/>
    <w:rsid w:val="74954318"/>
    <w:rsid w:val="74E2B24E"/>
    <w:rsid w:val="75B420C9"/>
    <w:rsid w:val="766CCDF3"/>
    <w:rsid w:val="799FA905"/>
    <w:rsid w:val="7B155DA7"/>
    <w:rsid w:val="7B88C877"/>
    <w:rsid w:val="7B8FCDBC"/>
    <w:rsid w:val="7C764D12"/>
    <w:rsid w:val="7D1F28EC"/>
    <w:rsid w:val="7E0AF11A"/>
    <w:rsid w:val="7F10A32C"/>
    <w:rsid w:val="7F1D283E"/>
    <w:rsid w:val="7F4EA050"/>
    <w:rsid w:val="7FF89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40ED8F"/>
  <w15:docId w15:val="{2BDC1ACC-26B8-4EDA-8F4D-0EC59D737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hAnsi="Calibri" w:eastAsia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D05FA"/>
    <w:pPr>
      <w:spacing w:after="160" w:line="259" w:lineRule="auto"/>
    </w:pPr>
    <w:rPr>
      <w:sz w:val="22"/>
      <w:szCs w:val="22"/>
      <w:lang w:eastAsia="en-US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9E3693"/>
  </w:style>
  <w:style w:type="paragraph" w:styleId="Rodap">
    <w:name w:val="footer"/>
    <w:basedOn w:val="Normal"/>
    <w:link w:val="Rodap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9E369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3693"/>
    <w:pPr>
      <w:spacing w:after="0" w:line="240" w:lineRule="auto"/>
    </w:pPr>
    <w:rPr>
      <w:sz w:val="20"/>
      <w:szCs w:val="20"/>
    </w:rPr>
  </w:style>
  <w:style w:type="character" w:styleId="TextodenotaderodapChar" w:customStyle="1">
    <w:name w:val="Texto de nota de rodapé Char"/>
    <w:link w:val="Textodenotaderodap"/>
    <w:uiPriority w:val="99"/>
    <w:semiHidden/>
    <w:rsid w:val="009E369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9E369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7222CB"/>
    <w:rPr>
      <w:rFonts w:ascii="Tahoma" w:hAnsi="Tahoma" w:cs="Tahom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EA67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67D2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rsid w:val="00EA67D2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67D2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EA67D2"/>
    <w:rPr>
      <w:b/>
      <w:bCs/>
      <w:lang w:eastAsia="en-US"/>
    </w:rPr>
  </w:style>
  <w:style w:type="paragraph" w:styleId="PargrafodaLista">
    <w:name w:val="List Paragraph"/>
    <w:basedOn w:val="Normal"/>
    <w:uiPriority w:val="34"/>
    <w:qFormat/>
    <w:rsid w:val="006761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3AB20-A4E7-46C3-B3D5-D7D71B5C38A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Hewlett-Packard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usuário</dc:creator>
  <lastModifiedBy>cassiano melo de moura</lastModifiedBy>
  <revision>6</revision>
  <dcterms:created xsi:type="dcterms:W3CDTF">2020-08-31T21:16:00.0000000Z</dcterms:created>
  <dcterms:modified xsi:type="dcterms:W3CDTF">2020-10-24T18:52:38.8198280Z</dcterms:modified>
</coreProperties>
</file>