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986551" w:rsidP="7CBACE42" w:rsidRDefault="008F6E40" w14:paraId="5EE54AFF" w14:textId="3415D0F1">
      <w:pPr>
        <w:jc w:val="center"/>
        <w:rPr>
          <w:b w:val="1"/>
          <w:bCs w:val="1"/>
        </w:rPr>
      </w:pPr>
      <w:r w:rsidRPr="71F9532B" w:rsidR="71F9532B">
        <w:rPr>
          <w:b w:val="1"/>
          <w:bCs w:val="1"/>
        </w:rPr>
        <w:t xml:space="preserve">UMA AVALIAÇÃO PÓS CIRÚRGICA DA FACOEMULSIFICAÇÃO EM </w:t>
      </w:r>
      <w:r w:rsidRPr="71F9532B" w:rsidR="71F9532B">
        <w:rPr>
          <w:b w:val="1"/>
          <w:bCs w:val="1"/>
        </w:rPr>
        <w:t>CÃES: REVISÃO DE LITERATURA</w:t>
      </w:r>
    </w:p>
    <w:p w:rsidR="00986551" w:rsidRDefault="008F6E40" w14:paraId="1D7AF926" w14:textId="77777777">
      <w:pPr>
        <w:spacing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Emanuelly Adriane da Cruz Rezende¹*, Kimberly de Paula Coimbra¹, Raffaela Linhares Coelho², Luciana Tiemi Hioka³, Roberta Renzo</w:t>
      </w:r>
      <w:r>
        <w:rPr>
          <w:b/>
          <w:color w:val="4D5156"/>
          <w:sz w:val="20"/>
          <w:szCs w:val="20"/>
          <w:highlight w:val="white"/>
        </w:rPr>
        <w:t>⁴</w:t>
      </w:r>
      <w:r>
        <w:rPr>
          <w:b/>
          <w:sz w:val="20"/>
          <w:szCs w:val="20"/>
        </w:rPr>
        <w:t>.</w:t>
      </w:r>
    </w:p>
    <w:p w:rsidR="00986551" w:rsidRDefault="008F6E40" w14:paraId="11B4D87C" w14:textId="77777777">
      <w:pPr>
        <w:spacing w:before="0" w:after="0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¹Graduando em Medicina Veterinária - UNIBH - Belo Horizonte/MG - Brasil -*Contato: emanuelly _dri@hotmail.com</w:t>
      </w:r>
    </w:p>
    <w:p w:rsidR="00986551" w:rsidRDefault="008F6E40" w14:paraId="61E1D0EE" w14:textId="77777777">
      <w:pPr>
        <w:tabs>
          <w:tab w:val="center" w:pos="4514"/>
          <w:tab w:val="right" w:pos="9029"/>
        </w:tabs>
        <w:spacing w:before="0" w:after="0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²Médica Veteriná</w:t>
      </w:r>
      <w:r>
        <w:rPr>
          <w:i/>
          <w:sz w:val="14"/>
          <w:szCs w:val="14"/>
        </w:rPr>
        <w:t>ria autônoma – Belo Horizonte/ MG – Brasil</w:t>
      </w:r>
    </w:p>
    <w:p w:rsidR="00986551" w:rsidRDefault="008F6E40" w14:paraId="2F192A08" w14:textId="77777777">
      <w:pPr>
        <w:spacing w:before="0" w:after="0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³Graduando em Medicina Veterinária - UNESP - Botucatu/SP- Brasil</w:t>
      </w:r>
    </w:p>
    <w:p w:rsidR="00986551" w:rsidRDefault="008F6E40" w14:paraId="736E3A23" w14:textId="77777777">
      <w:pPr>
        <w:spacing w:before="0" w:after="0"/>
        <w:jc w:val="center"/>
        <w:rPr>
          <w:i/>
          <w:sz w:val="14"/>
          <w:szCs w:val="14"/>
        </w:rPr>
      </w:pPr>
      <w:r>
        <w:rPr>
          <w:i/>
          <w:color w:val="4D5156"/>
          <w:sz w:val="14"/>
          <w:szCs w:val="14"/>
          <w:highlight w:val="white"/>
        </w:rPr>
        <w:t>⁴</w:t>
      </w:r>
      <w:r>
        <w:rPr>
          <w:i/>
          <w:sz w:val="14"/>
          <w:szCs w:val="14"/>
        </w:rPr>
        <w:t>Professor do Departamento de Medicina Veterinária – UniBH – Belo Horizonte – MG – Brasil</w:t>
      </w:r>
    </w:p>
    <w:p w:rsidR="00986551" w:rsidRDefault="00986551" w14:paraId="66B94A9F" w14:textId="77777777"/>
    <w:p w:rsidR="00986551" w:rsidRDefault="00986551" w14:paraId="6D70A3FB" w14:textId="77777777">
      <w:pPr>
        <w:rPr>
          <w:sz w:val="18"/>
          <w:szCs w:val="18"/>
        </w:rPr>
        <w:sectPr w:rsidR="00986551">
          <w:headerReference w:type="default" r:id="rId9"/>
          <w:pgSz w:w="11909" w:h="16834" w:orient="portrait"/>
          <w:pgMar w:top="720" w:right="1440" w:bottom="425" w:left="1440" w:header="720" w:footer="720" w:gutter="0"/>
          <w:pgNumType w:start="1"/>
          <w:cols w:equalWidth="0" w:space="720">
            <w:col w:w="8838"/>
          </w:cols>
        </w:sectPr>
      </w:pPr>
    </w:p>
    <w:p w:rsidR="00986551" w:rsidRDefault="008F6E40" w14:paraId="154FB572" w14:textId="77777777">
      <w:pPr>
        <w:rPr>
          <w:b/>
          <w:sz w:val="18"/>
          <w:szCs w:val="18"/>
        </w:rPr>
      </w:pPr>
      <w:r>
        <w:rPr>
          <w:b/>
          <w:sz w:val="18"/>
          <w:szCs w:val="18"/>
        </w:rPr>
        <w:t>INTRODUÇÃO</w:t>
      </w:r>
    </w:p>
    <w:p w:rsidR="00986551" w:rsidRDefault="008F6E40" w14:paraId="2DF08133" w14:textId="77777777">
      <w:pPr>
        <w:rPr>
          <w:sz w:val="18"/>
          <w:szCs w:val="18"/>
        </w:rPr>
      </w:pPr>
      <w:r>
        <w:rPr>
          <w:sz w:val="18"/>
          <w:szCs w:val="18"/>
        </w:rPr>
        <w:t>A catarata fundamenta-se a uma opacidade integral ou fracionada da lente ou do cristalino</w:t>
      </w:r>
      <w:r>
        <w:rPr>
          <w:sz w:val="18"/>
          <w:szCs w:val="18"/>
          <w:highlight w:val="white"/>
        </w:rPr>
        <w:t>¹</w:t>
      </w:r>
      <w:r>
        <w:rPr>
          <w:sz w:val="18"/>
          <w:szCs w:val="18"/>
        </w:rPr>
        <w:t xml:space="preserve">. Na atualidade, a cirurgia indicada para correção da catarata é a facoemulsificação com emprego de lente intraocular (LIO) ¹⁷.  </w:t>
      </w:r>
    </w:p>
    <w:p w:rsidR="00986551" w:rsidRDefault="008F6E40" w14:paraId="7E995080" w14:textId="77777777">
      <w:pPr>
        <w:rPr>
          <w:sz w:val="18"/>
          <w:szCs w:val="18"/>
        </w:rPr>
      </w:pPr>
      <w:r>
        <w:rPr>
          <w:sz w:val="18"/>
          <w:szCs w:val="18"/>
        </w:rPr>
        <w:t>Entretanto, apesar dos numerosos ava</w:t>
      </w:r>
      <w:r>
        <w:rPr>
          <w:sz w:val="18"/>
          <w:szCs w:val="18"/>
        </w:rPr>
        <w:t>nços que a técnica vem apresentando, ainda existem algumas complicações relacionadas à cirurgia</w:t>
      </w:r>
      <w:r>
        <w:rPr>
          <w:sz w:val="18"/>
          <w:szCs w:val="18"/>
          <w:highlight w:val="white"/>
        </w:rPr>
        <w:t>⁶</w:t>
      </w:r>
      <w:r>
        <w:rPr>
          <w:sz w:val="18"/>
          <w:szCs w:val="18"/>
          <w:highlight w:val="white"/>
        </w:rPr>
        <w:t>,</w:t>
      </w:r>
      <w:r>
        <w:rPr>
          <w:sz w:val="18"/>
          <w:szCs w:val="18"/>
        </w:rPr>
        <w:t xml:space="preserve"> que acabam por intervir no pós-operatório</w:t>
      </w:r>
      <w:r>
        <w:rPr>
          <w:sz w:val="18"/>
          <w:szCs w:val="18"/>
          <w:highlight w:val="white"/>
        </w:rPr>
        <w:t>⁹</w:t>
      </w:r>
      <w:r>
        <w:rPr>
          <w:sz w:val="18"/>
          <w:szCs w:val="18"/>
        </w:rPr>
        <w:t>. O êxito cirúrgico leva em consideração a aptidão do cirurgião, apropriada seleção dos animais para serem submetido</w:t>
      </w:r>
      <w:r>
        <w:rPr>
          <w:sz w:val="18"/>
          <w:szCs w:val="18"/>
        </w:rPr>
        <w:t>s a cirurgia, terapêutica pré e pós-operatórias adequadas e materiais cirúrgicos corretos</w:t>
      </w:r>
      <w:r>
        <w:rPr>
          <w:sz w:val="18"/>
          <w:szCs w:val="18"/>
          <w:highlight w:val="white"/>
        </w:rPr>
        <w:t>¹º</w:t>
      </w:r>
      <w:r>
        <w:rPr>
          <w:sz w:val="18"/>
          <w:szCs w:val="18"/>
        </w:rPr>
        <w:t>.</w:t>
      </w:r>
    </w:p>
    <w:p w:rsidR="00986551" w:rsidRDefault="008F6E40" w14:paraId="5AB22992" w14:textId="77777777">
      <w:pPr>
        <w:rPr>
          <w:sz w:val="18"/>
          <w:szCs w:val="18"/>
        </w:rPr>
      </w:pPr>
      <w:r>
        <w:rPr>
          <w:sz w:val="18"/>
          <w:szCs w:val="18"/>
        </w:rPr>
        <w:t>Posto isso, este trabalho se baseia em uma revisão de literatura sobre o uso da técnica de facoemulsificação, com ênfase em aspectos pertinentes ou que podem inter</w:t>
      </w:r>
      <w:r>
        <w:rPr>
          <w:sz w:val="18"/>
          <w:szCs w:val="18"/>
        </w:rPr>
        <w:t>ferir nos pós cirúrgicos e no sucesso final da cirurgia.</w:t>
      </w:r>
    </w:p>
    <w:p w:rsidR="00986551" w:rsidRDefault="00986551" w14:paraId="7FF1B59B" w14:textId="77777777">
      <w:pPr>
        <w:rPr>
          <w:sz w:val="18"/>
          <w:szCs w:val="18"/>
        </w:rPr>
      </w:pPr>
    </w:p>
    <w:p w:rsidR="00986551" w:rsidRDefault="008F6E40" w14:paraId="76D0E6E7" w14:textId="77777777">
      <w:pPr>
        <w:rPr>
          <w:b/>
          <w:sz w:val="18"/>
          <w:szCs w:val="18"/>
        </w:rPr>
      </w:pPr>
      <w:r>
        <w:rPr>
          <w:b/>
          <w:sz w:val="18"/>
          <w:szCs w:val="18"/>
        </w:rPr>
        <w:t>METODOLOGIA</w:t>
      </w:r>
    </w:p>
    <w:p w:rsidR="00986551" w:rsidRDefault="008F6E40" w14:paraId="473725D4" w14:textId="77777777">
      <w:pPr>
        <w:rPr>
          <w:sz w:val="18"/>
          <w:szCs w:val="18"/>
        </w:rPr>
      </w:pPr>
      <w:r>
        <w:rPr>
          <w:sz w:val="18"/>
          <w:szCs w:val="18"/>
        </w:rPr>
        <w:t>Foi realizada uma busca bibliográfica nas plataformas Medline e Scielo e separação dos artigos que foram encontrados, constituindo assim, a montagem da revisão de literatura.</w:t>
      </w:r>
    </w:p>
    <w:p w:rsidR="00986551" w:rsidRDefault="00986551" w14:paraId="29B2FDE0" w14:textId="77777777">
      <w:pPr>
        <w:rPr>
          <w:sz w:val="18"/>
          <w:szCs w:val="18"/>
        </w:rPr>
      </w:pPr>
    </w:p>
    <w:p w:rsidR="00986551" w:rsidRDefault="008F6E40" w14:paraId="52C23545" w14:textId="77777777">
      <w:pPr>
        <w:rPr>
          <w:b/>
          <w:sz w:val="18"/>
          <w:szCs w:val="18"/>
        </w:rPr>
      </w:pPr>
      <w:r>
        <w:rPr>
          <w:b/>
          <w:sz w:val="18"/>
          <w:szCs w:val="18"/>
        </w:rPr>
        <w:t>REVISÃO DE</w:t>
      </w:r>
      <w:r>
        <w:rPr>
          <w:b/>
          <w:sz w:val="18"/>
          <w:szCs w:val="18"/>
        </w:rPr>
        <w:t xml:space="preserve"> LITERATURA</w:t>
      </w:r>
    </w:p>
    <w:p w:rsidR="00986551" w:rsidRDefault="008F6E40" w14:paraId="7F82690F" w14:textId="77777777">
      <w:pPr>
        <w:rPr>
          <w:sz w:val="18"/>
          <w:szCs w:val="18"/>
        </w:rPr>
      </w:pPr>
      <w:r>
        <w:rPr>
          <w:sz w:val="18"/>
          <w:szCs w:val="18"/>
        </w:rPr>
        <w:t>A catarata é definida como a opacidade da lente, que pode se dar de forma parcial ou total</w:t>
      </w:r>
      <w:r>
        <w:rPr>
          <w:sz w:val="18"/>
          <w:szCs w:val="18"/>
          <w:highlight w:val="white"/>
        </w:rPr>
        <w:t>¹º</w:t>
      </w:r>
      <w:r>
        <w:rPr>
          <w:sz w:val="18"/>
          <w:szCs w:val="18"/>
        </w:rPr>
        <w:t xml:space="preserve">. A facoemulsificação é considerada hoje, a mais satisfatória técnica cirúrgica para tratamento da catarata em cães </w:t>
      </w:r>
      <w:r>
        <w:rPr>
          <w:sz w:val="18"/>
          <w:szCs w:val="18"/>
          <w:highlight w:val="white"/>
        </w:rPr>
        <w:t>¹³</w:t>
      </w:r>
      <w:r>
        <w:rPr>
          <w:sz w:val="18"/>
          <w:szCs w:val="18"/>
        </w:rPr>
        <w:t xml:space="preserve">.  </w:t>
      </w:r>
    </w:p>
    <w:p w:rsidR="00986551" w:rsidRDefault="008F6E40" w14:paraId="49057237" w14:textId="77777777">
      <w:pPr>
        <w:rPr>
          <w:sz w:val="18"/>
          <w:szCs w:val="18"/>
        </w:rPr>
      </w:pPr>
      <w:r>
        <w:rPr>
          <w:sz w:val="18"/>
          <w:szCs w:val="18"/>
        </w:rPr>
        <w:t>As intercorrências pós-operató</w:t>
      </w:r>
      <w:r>
        <w:rPr>
          <w:sz w:val="18"/>
          <w:szCs w:val="18"/>
        </w:rPr>
        <w:t>rias mais observadas são a uveíte, aumento da pressão intraocular, deformações córneas (edema, neovascularização, ceratite, deposição de lipídios ou cálcio e mácula)</w:t>
      </w:r>
      <w:r>
        <w:rPr>
          <w:sz w:val="18"/>
          <w:szCs w:val="18"/>
          <w:highlight w:val="white"/>
        </w:rPr>
        <w:t xml:space="preserve"> ¹º</w:t>
      </w:r>
      <w:r>
        <w:rPr>
          <w:sz w:val="18"/>
          <w:szCs w:val="18"/>
        </w:rPr>
        <w:t xml:space="preserve">, além de sinéquia, endoftalmite, hifema, descolamento de retina e opacidade da cápsula </w:t>
      </w:r>
      <w:r>
        <w:rPr>
          <w:sz w:val="18"/>
          <w:szCs w:val="18"/>
        </w:rPr>
        <w:t>posterior da lente, que também são descritos</w:t>
      </w:r>
      <w:r>
        <w:rPr>
          <w:sz w:val="18"/>
          <w:szCs w:val="18"/>
          <w:highlight w:val="white"/>
        </w:rPr>
        <w:t>³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br/>
      </w:r>
      <w:r>
        <w:rPr>
          <w:sz w:val="18"/>
          <w:szCs w:val="18"/>
        </w:rPr>
        <w:t>Nos cães, a uveíte peri e pós-operatória é tida como a complicação mais relevante da facoemulsificação</w:t>
      </w:r>
      <w:r>
        <w:rPr>
          <w:sz w:val="18"/>
          <w:szCs w:val="18"/>
          <w:highlight w:val="white"/>
        </w:rPr>
        <w:t>¹²</w:t>
      </w:r>
      <w:r>
        <w:rPr>
          <w:sz w:val="18"/>
          <w:szCs w:val="18"/>
        </w:rPr>
        <w:t>. Cães com uveítes facolíticas, evidenciam uma diminuição no sucesso cirúrgico de 52% ¹⁶</w:t>
      </w:r>
      <w:r>
        <w:rPr>
          <w:sz w:val="18"/>
          <w:szCs w:val="18"/>
          <w:vertAlign w:val="superscript"/>
        </w:rPr>
        <w:t>,</w:t>
      </w:r>
      <w:r>
        <w:rPr>
          <w:sz w:val="18"/>
          <w:szCs w:val="18"/>
        </w:rPr>
        <w:t xml:space="preserve"> ⁹. O uso de an</w:t>
      </w:r>
      <w:r>
        <w:rPr>
          <w:sz w:val="18"/>
          <w:szCs w:val="18"/>
        </w:rPr>
        <w:t>ti-inflamatórios neste caso, objetiva-se a reduzir a inflamação, o incômodo e prevenção de complicações que possam ocorrer</w:t>
      </w:r>
      <w:r>
        <w:rPr>
          <w:sz w:val="18"/>
          <w:szCs w:val="18"/>
          <w:highlight w:val="white"/>
        </w:rPr>
        <w:t>¹⁵</w:t>
      </w:r>
      <w:r>
        <w:rPr>
          <w:sz w:val="18"/>
          <w:szCs w:val="18"/>
        </w:rPr>
        <w:t xml:space="preserve">. </w:t>
      </w:r>
    </w:p>
    <w:p w:rsidR="00986551" w:rsidRDefault="008F6E40" w14:paraId="70FB74EE" w14:textId="77777777">
      <w:pPr>
        <w:rPr>
          <w:sz w:val="18"/>
          <w:szCs w:val="18"/>
        </w:rPr>
      </w:pPr>
      <w:r>
        <w:rPr>
          <w:sz w:val="18"/>
          <w:szCs w:val="18"/>
        </w:rPr>
        <w:t>A pressão intraocular (PIO) em níveis superiores, outra complicação comum, pode levar a luxação de lente ou vítreo, hemorragia co</w:t>
      </w:r>
      <w:r>
        <w:rPr>
          <w:sz w:val="18"/>
          <w:szCs w:val="18"/>
        </w:rPr>
        <w:t>roidal, ou descolamento de retina</w:t>
      </w:r>
      <w:r>
        <w:rPr>
          <w:sz w:val="18"/>
          <w:szCs w:val="18"/>
          <w:highlight w:val="white"/>
        </w:rPr>
        <w:t>.</w:t>
      </w:r>
      <w:r>
        <w:rPr>
          <w:sz w:val="18"/>
          <w:szCs w:val="18"/>
        </w:rPr>
        <w:t xml:space="preserve"> Dentre a etiologia para alterações da pressão intraocular, cita-se a idade, fatores sanguíneos, reprodução, inflamação óptica e medicamentos. A pressão intraocular é contida com aplicação tópica de beta-adrenérgicos assoc</w:t>
      </w:r>
      <w:r>
        <w:rPr>
          <w:sz w:val="18"/>
          <w:szCs w:val="18"/>
        </w:rPr>
        <w:t>iados aos inibidores da anidrase carbônica e, em condições agudas, utiliza-se também o manitol</w:t>
      </w:r>
      <w:r>
        <w:rPr>
          <w:sz w:val="18"/>
          <w:szCs w:val="18"/>
          <w:highlight w:val="white"/>
        </w:rPr>
        <w:t>²</w:t>
      </w:r>
      <w:r>
        <w:rPr>
          <w:sz w:val="18"/>
          <w:szCs w:val="18"/>
        </w:rPr>
        <w:t>. O emprego de forma preventiva de colírios hipotensores visa impedir variações da pressão intraocular ⁵</w:t>
      </w:r>
      <w:r>
        <w:rPr>
          <w:sz w:val="18"/>
          <w:szCs w:val="18"/>
          <w:vertAlign w:val="superscript"/>
        </w:rPr>
        <w:t>,</w:t>
      </w:r>
      <w:r>
        <w:rPr>
          <w:sz w:val="18"/>
          <w:szCs w:val="18"/>
        </w:rPr>
        <w:t xml:space="preserve"> ¹º.  </w:t>
      </w:r>
    </w:p>
    <w:p w:rsidR="00986551" w:rsidP="7CBACE42" w:rsidRDefault="008F6E40" w14:paraId="79C1BD34" w14:textId="2A146BAC">
      <w:pPr>
        <w:pStyle w:val="Normal"/>
        <w:rPr>
          <w:sz w:val="18"/>
          <w:szCs w:val="18"/>
        </w:rPr>
      </w:pPr>
      <w:r w:rsidRPr="71F9532B" w:rsidR="71F9532B">
        <w:rPr>
          <w:sz w:val="18"/>
          <w:szCs w:val="18"/>
        </w:rPr>
        <w:t>No pós-operatório, é indicado o uso tópico de antibióticos (</w:t>
      </w:r>
      <w:proofErr w:type="spellStart"/>
      <w:r w:rsidRPr="71F9532B" w:rsidR="71F9532B">
        <w:rPr>
          <w:sz w:val="18"/>
          <w:szCs w:val="18"/>
        </w:rPr>
        <w:t>Tobramicina</w:t>
      </w:r>
      <w:proofErr w:type="spellEnd"/>
      <w:r w:rsidRPr="71F9532B" w:rsidR="71F9532B">
        <w:rPr>
          <w:sz w:val="18"/>
          <w:szCs w:val="18"/>
        </w:rPr>
        <w:t xml:space="preserve">, </w:t>
      </w:r>
      <w:proofErr w:type="spellStart"/>
      <w:r w:rsidRPr="71F9532B" w:rsidR="71F9532B">
        <w:rPr>
          <w:sz w:val="18"/>
          <w:szCs w:val="18"/>
        </w:rPr>
        <w:t>Gatifloxacina</w:t>
      </w:r>
      <w:proofErr w:type="spellEnd"/>
      <w:r w:rsidRPr="71F9532B" w:rsidR="71F9532B">
        <w:rPr>
          <w:sz w:val="18"/>
          <w:szCs w:val="18"/>
        </w:rPr>
        <w:t xml:space="preserve">) e anti-inflamatórios (Acetato de </w:t>
      </w:r>
      <w:proofErr w:type="spellStart"/>
      <w:r w:rsidRPr="71F9532B" w:rsidR="71F9532B">
        <w:rPr>
          <w:sz w:val="18"/>
          <w:szCs w:val="18"/>
        </w:rPr>
        <w:t>prednisolona</w:t>
      </w:r>
      <w:proofErr w:type="spellEnd"/>
      <w:r w:rsidRPr="71F9532B" w:rsidR="71F9532B">
        <w:rPr>
          <w:sz w:val="18"/>
          <w:szCs w:val="18"/>
        </w:rPr>
        <w:t xml:space="preserve">, </w:t>
      </w:r>
      <w:proofErr w:type="spellStart"/>
      <w:r w:rsidRPr="71F9532B" w:rsidR="71F9532B">
        <w:rPr>
          <w:sz w:val="18"/>
          <w:szCs w:val="18"/>
        </w:rPr>
        <w:t>cetrolac</w:t>
      </w:r>
      <w:proofErr w:type="spellEnd"/>
      <w:r w:rsidRPr="71F9532B" w:rsidR="71F9532B">
        <w:rPr>
          <w:sz w:val="18"/>
          <w:szCs w:val="18"/>
        </w:rPr>
        <w:t xml:space="preserve"> de </w:t>
      </w:r>
      <w:proofErr w:type="spellStart"/>
      <w:r w:rsidRPr="71F9532B" w:rsidR="71F9532B">
        <w:rPr>
          <w:sz w:val="18"/>
          <w:szCs w:val="18"/>
        </w:rPr>
        <w:t>trometamina</w:t>
      </w:r>
      <w:proofErr w:type="spellEnd"/>
      <w:r w:rsidRPr="71F9532B" w:rsidR="71F9532B">
        <w:rPr>
          <w:sz w:val="18"/>
          <w:szCs w:val="18"/>
        </w:rPr>
        <w:t>) ⁷</w:t>
      </w:r>
      <w:r w:rsidRPr="71F9532B" w:rsidR="71F9532B">
        <w:rPr>
          <w:sz w:val="18"/>
          <w:szCs w:val="18"/>
          <w:vertAlign w:val="superscript"/>
        </w:rPr>
        <w:t>,</w:t>
      </w:r>
      <w:r w:rsidRPr="71F9532B" w:rsidR="71F9532B">
        <w:rPr>
          <w:sz w:val="18"/>
          <w:szCs w:val="18"/>
        </w:rPr>
        <w:t xml:space="preserve"> ¹º, visando a diminuição de inflamações e de infecções secundárias¹</w:t>
      </w:r>
      <w:r w:rsidRPr="71F9532B" w:rsidR="71F9532B">
        <w:rPr>
          <w:sz w:val="18"/>
          <w:szCs w:val="18"/>
          <w:highlight w:val="white"/>
        </w:rPr>
        <w:t>⁴</w:t>
      </w:r>
      <w:r w:rsidRPr="71F9532B" w:rsidR="71F9532B">
        <w:rPr>
          <w:sz w:val="18"/>
          <w:szCs w:val="18"/>
        </w:rPr>
        <w:t xml:space="preserve">. </w:t>
      </w:r>
      <w:r w:rsidRPr="71F9532B" w:rsidR="71F9532B">
        <w:rPr>
          <w:sz w:val="18"/>
          <w:szCs w:val="18"/>
        </w:rPr>
        <w:t>Em um estudo realizado</w:t>
      </w:r>
      <w:r w:rsidRPr="71F9532B" w:rsidR="71F9532B">
        <w:rPr>
          <w:sz w:val="18"/>
          <w:szCs w:val="18"/>
        </w:rPr>
        <w:t xml:space="preserve"> avaliando o pós-operatório de cães submetidos a </w:t>
      </w:r>
      <w:proofErr w:type="spellStart"/>
      <w:r w:rsidRPr="71F9532B" w:rsidR="71F9532B">
        <w:rPr>
          <w:sz w:val="18"/>
          <w:szCs w:val="18"/>
        </w:rPr>
        <w:t>facoemulsificação</w:t>
      </w:r>
      <w:proofErr w:type="spellEnd"/>
      <w:r w:rsidRPr="71F9532B" w:rsidR="71F9532B">
        <w:rPr>
          <w:sz w:val="18"/>
          <w:szCs w:val="18"/>
        </w:rPr>
        <w:t xml:space="preserve">, 70% dos animais recuperaram a função visual e 30% não apresentaram resultado satisfatório. Destes 30%, 10% foram por alterações na retina, 10% por </w:t>
      </w:r>
      <w:proofErr w:type="spellStart"/>
      <w:r w:rsidRPr="71F9532B" w:rsidR="71F9532B">
        <w:rPr>
          <w:sz w:val="18"/>
          <w:szCs w:val="18"/>
        </w:rPr>
        <w:t>endoftalmite</w:t>
      </w:r>
      <w:proofErr w:type="spellEnd"/>
      <w:r w:rsidRPr="71F9532B" w:rsidR="71F9532B">
        <w:rPr>
          <w:sz w:val="18"/>
          <w:szCs w:val="18"/>
        </w:rPr>
        <w:t xml:space="preserve">, erros na aplicação dos medicamentos pós-operatórios e higienização ruim e 10% por </w:t>
      </w:r>
      <w:proofErr w:type="spellStart"/>
      <w:r w:rsidRPr="71F9532B" w:rsidR="71F9532B">
        <w:rPr>
          <w:sz w:val="18"/>
          <w:szCs w:val="18"/>
        </w:rPr>
        <w:t>sinéquias</w:t>
      </w:r>
      <w:proofErr w:type="spellEnd"/>
      <w:r w:rsidRPr="71F9532B" w:rsidR="71F9532B">
        <w:rPr>
          <w:sz w:val="18"/>
          <w:szCs w:val="18"/>
        </w:rPr>
        <w:t xml:space="preserve"> e fibrina em decorrência de uveítes </w:t>
      </w:r>
      <w:r w:rsidRPr="71F9532B" w:rsidR="71F9532B">
        <w:rPr>
          <w:strike w:val="1"/>
          <w:sz w:val="18"/>
          <w:szCs w:val="18"/>
          <w:highlight w:val="white"/>
        </w:rPr>
        <w:t>⁸.</w:t>
      </w:r>
    </w:p>
    <w:p w:rsidR="00986551" w:rsidRDefault="008F6E40" w14:paraId="18845FB7" w14:textId="77777777">
      <w:pPr>
        <w:rPr>
          <w:sz w:val="18"/>
          <w:szCs w:val="18"/>
        </w:rPr>
      </w:pPr>
      <w:r>
        <w:rPr>
          <w:sz w:val="18"/>
          <w:szCs w:val="18"/>
        </w:rPr>
        <w:t>Do mesmo modo, pacientes dóceis que favoreçam os cuidados pós-operatórios e que foram escolhidos após seleção criteriosa para a realização da facoemulsificação, além de passarem por análise clínica e of</w:t>
      </w:r>
      <w:r>
        <w:rPr>
          <w:sz w:val="18"/>
          <w:szCs w:val="18"/>
        </w:rPr>
        <w:t>talmológica, é muitíssimo importante para o sucesso pós cirúrgicos</w:t>
      </w:r>
      <w:r>
        <w:rPr>
          <w:sz w:val="18"/>
          <w:szCs w:val="18"/>
          <w:highlight w:val="white"/>
        </w:rPr>
        <w:t>¹¹</w:t>
      </w:r>
      <w:r>
        <w:rPr>
          <w:sz w:val="18"/>
          <w:szCs w:val="18"/>
        </w:rPr>
        <w:t>.</w:t>
      </w:r>
    </w:p>
    <w:p w:rsidR="00986551" w:rsidRDefault="00986551" w14:paraId="2958B1A5" w14:textId="77777777">
      <w:pPr>
        <w:rPr>
          <w:sz w:val="18"/>
          <w:szCs w:val="18"/>
        </w:rPr>
      </w:pPr>
    </w:p>
    <w:p w:rsidR="00986551" w:rsidRDefault="008F6E40" w14:paraId="4AA3C954" w14:textId="77777777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Figura B1</w:t>
      </w:r>
      <w:r>
        <w:rPr>
          <w:sz w:val="18"/>
          <w:szCs w:val="18"/>
        </w:rPr>
        <w:t xml:space="preserve">: 60 dias pós-operatório com boa evolução no resultado final. Figura B2. 60 dias pós-operatório, mostrando evolução complicada e resultado final prejudicado. </w:t>
      </w:r>
    </w:p>
    <w:p w:rsidR="00986551" w:rsidRDefault="008F6E40" w14:paraId="086F72D0" w14:textId="77777777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114300" distB="114300" distL="114300" distR="114300" wp14:anchorId="416B39A8" wp14:editId="498FA9D0">
            <wp:extent cx="1179290" cy="716696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290" cy="7166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114300" distB="114300" distL="114300" distR="114300" wp14:anchorId="27726ADA" wp14:editId="6B7A0250">
            <wp:extent cx="1100138" cy="712889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712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6551" w:rsidRDefault="008F6E40" w14:paraId="36943A21" w14:textId="77777777">
      <w:pPr>
        <w:jc w:val="center"/>
        <w:rPr>
          <w:sz w:val="18"/>
          <w:szCs w:val="18"/>
        </w:rPr>
      </w:pPr>
      <w:r>
        <w:rPr>
          <w:sz w:val="18"/>
          <w:szCs w:val="18"/>
        </w:rPr>
        <w:t>Fonte: (RODRIG</w:t>
      </w:r>
      <w:r>
        <w:rPr>
          <w:sz w:val="18"/>
          <w:szCs w:val="18"/>
        </w:rPr>
        <w:t>UES, 2010).</w:t>
      </w:r>
    </w:p>
    <w:p w:rsidR="00986551" w:rsidRDefault="00986551" w14:paraId="6F86D00A" w14:textId="77777777">
      <w:pPr>
        <w:rPr>
          <w:b/>
          <w:sz w:val="18"/>
          <w:szCs w:val="18"/>
        </w:rPr>
      </w:pPr>
    </w:p>
    <w:p w:rsidR="00986551" w:rsidRDefault="008F6E40" w14:paraId="21E7F77C" w14:textId="77777777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CONSIDERAÇÕES FINAIS</w:t>
      </w:r>
    </w:p>
    <w:p w:rsidR="00986551" w:rsidRDefault="008F6E40" w14:paraId="5B0E2098" w14:textId="77777777">
      <w:pPr>
        <w:rPr>
          <w:sz w:val="18"/>
          <w:szCs w:val="18"/>
        </w:rPr>
      </w:pPr>
      <w:r>
        <w:rPr>
          <w:sz w:val="18"/>
          <w:szCs w:val="18"/>
        </w:rPr>
        <w:t>A facoemulsificação é uma técnica relevante para o tratamento de catarata e em considerável crescimento. Apesar de apresentar sucesso em muitos casos, para que esse sucesso seja obtido, é preciso considerar alguns fatores pós-operatórios para resultados sa</w:t>
      </w:r>
      <w:r>
        <w:rPr>
          <w:sz w:val="18"/>
          <w:szCs w:val="18"/>
        </w:rPr>
        <w:t xml:space="preserve">tisfatórios. </w:t>
      </w:r>
    </w:p>
    <w:p w:rsidR="00986551" w:rsidRDefault="00986551" w14:paraId="48054B2C" w14:textId="77777777">
      <w:pPr>
        <w:rPr>
          <w:sz w:val="18"/>
          <w:szCs w:val="18"/>
        </w:rPr>
      </w:pPr>
    </w:p>
    <w:p w:rsidR="00986551" w:rsidRDefault="008F6E40" w14:paraId="0E21BCAA" w14:textId="77777777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REFERÊNCIAS BIBLIOGRÁFICAS</w:t>
      </w:r>
    </w:p>
    <w:p w:rsidR="00986551" w:rsidRDefault="008F6E40" w14:paraId="3F4F8BE4" w14:textId="77777777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B79E17" wp14:editId="1938A8E8">
            <wp:simplePos x="0" y="0"/>
            <wp:positionH relativeFrom="column">
              <wp:posOffset>730250</wp:posOffset>
            </wp:positionH>
            <wp:positionV relativeFrom="paragraph">
              <wp:posOffset>56794</wp:posOffset>
            </wp:positionV>
            <wp:extent cx="719455" cy="71945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6551" w:rsidRDefault="00986551" w14:paraId="69B68444" w14:textId="77777777">
      <w:pPr>
        <w:rPr>
          <w:b/>
          <w:sz w:val="18"/>
          <w:szCs w:val="18"/>
        </w:rPr>
      </w:pPr>
      <w:bookmarkStart w:name="_gjdgxs" w:colFirst="0" w:colLast="0" w:id="3"/>
      <w:bookmarkEnd w:id="3"/>
    </w:p>
    <w:p w:rsidR="00986551" w:rsidRDefault="00986551" w14:paraId="19FD07C3" w14:textId="77777777">
      <w:pPr>
        <w:rPr>
          <w:b/>
          <w:sz w:val="18"/>
          <w:szCs w:val="18"/>
        </w:rPr>
      </w:pPr>
    </w:p>
    <w:p w:rsidR="00986551" w:rsidP="71F9532B" w:rsidRDefault="00986551" w14:paraId="0919E4CD" w14:textId="6C8D1790">
      <w:pPr>
        <w:pStyle w:val="Normal"/>
        <w:ind/>
        <w:rPr>
          <w:b w:val="1"/>
          <w:bCs w:val="1"/>
          <w:sz w:val="18"/>
          <w:szCs w:val="18"/>
        </w:rPr>
      </w:pPr>
      <w:bookmarkStart w:name="_30j0zll" w:id="4"/>
      <w:bookmarkEnd w:id="4"/>
    </w:p>
    <w:sectPr w:rsidR="00986551">
      <w:type w:val="continuous"/>
      <w:pgSz w:w="11909" w:h="16834" w:orient="portrait"/>
      <w:pgMar w:top="720" w:right="1440" w:bottom="425" w:left="1440" w:header="720" w:footer="720" w:gutter="0"/>
      <w:cols w:equalWidth="0" w:space="720" w:num="2">
        <w:col w:w="4154" w:space="720"/>
        <w:col w:w="4154" w:space="0"/>
      </w:cols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6E40" w:rsidRDefault="008F6E40" w14:paraId="29489984" w14:textId="77777777">
      <w:pPr>
        <w:spacing w:before="0" w:after="0"/>
      </w:pPr>
      <w:r>
        <w:separator/>
      </w:r>
    </w:p>
  </w:endnote>
  <w:endnote w:type="continuationSeparator" w:id="0">
    <w:p w:rsidR="008F6E40" w:rsidRDefault="008F6E40" w14:paraId="743D8551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6E40" w:rsidRDefault="008F6E40" w14:paraId="4A1B0C76" w14:textId="77777777">
      <w:pPr>
        <w:spacing w:before="0" w:after="0"/>
      </w:pPr>
      <w:r>
        <w:separator/>
      </w:r>
    </w:p>
  </w:footnote>
  <w:footnote w:type="continuationSeparator" w:id="0">
    <w:p w:rsidR="008F6E40" w:rsidRDefault="008F6E40" w14:paraId="1870C677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986551" w:rsidRDefault="008F6E40" w14:paraId="2CAC426C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hAnsi="Arial Rounded" w:eastAsia="Arial Rounded" w:cs="Arial Rounded"/>
        <w:b/>
        <w:color w:val="000000"/>
        <w:sz w:val="28"/>
        <w:szCs w:val="28"/>
      </w:rPr>
    </w:pPr>
    <w:r>
      <w:rPr>
        <w:rFonts w:ascii="Arial Rounded" w:hAnsi="Arial Rounded" w:eastAsia="Arial Rounded" w:cs="Arial Rounded"/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65175510" wp14:editId="4B2727D8">
          <wp:simplePos x="0" y="0"/>
          <wp:positionH relativeFrom="margin">
            <wp:align>right</wp:align>
          </wp:positionH>
          <wp:positionV relativeFrom="page">
            <wp:posOffset>237490</wp:posOffset>
          </wp:positionV>
          <wp:extent cx="971550" cy="8858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Rounded" w:hAnsi="Arial Rounded" w:eastAsia="Arial Rounded" w:cs="Arial Rounded"/>
        <w:b/>
        <w:color w:val="000000"/>
        <w:sz w:val="28"/>
        <w:szCs w:val="28"/>
      </w:rPr>
      <w:t xml:space="preserve">         VI Colóquio Técnico Científico de Saúde Única,</w:t>
    </w:r>
  </w:p>
  <w:p w:rsidR="00986551" w:rsidRDefault="008F6E40" w14:paraId="677CF6DC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hAnsi="Arial Rounded" w:eastAsia="Arial Rounded" w:cs="Arial Rounded"/>
        <w:b/>
        <w:color w:val="000000"/>
        <w:sz w:val="28"/>
        <w:szCs w:val="28"/>
      </w:rPr>
    </w:pPr>
    <w:r>
      <w:rPr>
        <w:rFonts w:ascii="Arial Rounded" w:hAnsi="Arial Rounded" w:eastAsia="Arial Rounded" w:cs="Arial Rounded"/>
        <w:b/>
        <w:color w:val="000000"/>
        <w:sz w:val="28"/>
        <w:szCs w:val="28"/>
      </w:rPr>
      <w:t>Ciências Agrárias e Meio Ambiente</w:t>
    </w:r>
  </w:p>
  <w:p w:rsidR="00986551" w:rsidRDefault="00986551" w14:paraId="401736A8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hAnsi="Arial Rounded" w:eastAsia="Arial Rounded" w:cs="Arial Rounded"/>
        <w:b/>
        <w:color w:val="000000"/>
        <w:sz w:val="28"/>
        <w:szCs w:val="28"/>
      </w:rPr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51"/>
    <w:rsid w:val="008F6E40"/>
    <w:rsid w:val="00986551"/>
    <w:rsid w:val="00BA2705"/>
    <w:rsid w:val="00DE3882"/>
    <w:rsid w:val="71F9532B"/>
    <w:rsid w:val="7CBAC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93080"/>
  <w15:docId w15:val="{f2b73d83-4fbf-49d9-b091-02bd40755a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BA27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705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BA27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705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BA27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705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A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microsoft.com/office/2011/relationships/commentsExtended" Target="commentsExtended.xml" Id="rId7" /><Relationship Type="http://schemas.openxmlformats.org/officeDocument/2006/relationships/image" Target="media/image4.png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11" /><Relationship Type="http://schemas.openxmlformats.org/officeDocument/2006/relationships/endnotes" Target="endnotes.xml" Id="rId5" /><Relationship Type="http://schemas.openxmlformats.org/officeDocument/2006/relationships/image" Target="media/image2.png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microsoft.com/office/2011/relationships/people" Target="/word/people.xml" Id="Rd66389c3f23f47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Raffaela Linhares</lastModifiedBy>
  <revision>3</revision>
  <dcterms:created xsi:type="dcterms:W3CDTF">2020-10-19T02:56:00.0000000Z</dcterms:created>
  <dcterms:modified xsi:type="dcterms:W3CDTF">2020-10-24T11:24:43.6886864Z</dcterms:modified>
</coreProperties>
</file>