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5A1AD" w14:textId="77777777" w:rsidR="00E024B4" w:rsidRDefault="00E024B4" w:rsidP="00E024B4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caps/>
          <w:sz w:val="22"/>
          <w:szCs w:val="22"/>
        </w:rPr>
      </w:pPr>
    </w:p>
    <w:p w14:paraId="6E6815FA" w14:textId="0498234F" w:rsidR="003D6782" w:rsidRPr="00FC358B" w:rsidRDefault="00742C21" w:rsidP="00640310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iCs/>
          <w:smallCaps/>
          <w:color w:val="000000"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Maleinização como método diagnóstico</w:t>
      </w:r>
      <w:r w:rsidR="00147354">
        <w:rPr>
          <w:rFonts w:ascii="Arial" w:hAnsi="Arial" w:cs="Arial"/>
          <w:b/>
          <w:bCs/>
          <w:caps/>
          <w:sz w:val="22"/>
          <w:szCs w:val="22"/>
        </w:rPr>
        <w:t xml:space="preserve"> na infecção </w:t>
      </w:r>
      <w:r w:rsidR="00147354" w:rsidRPr="009926B9">
        <w:rPr>
          <w:rFonts w:ascii="Arial" w:hAnsi="Arial" w:cs="Arial"/>
          <w:b/>
          <w:bCs/>
          <w:caps/>
          <w:sz w:val="22"/>
          <w:szCs w:val="22"/>
        </w:rPr>
        <w:t>por</w:t>
      </w:r>
      <w:r w:rsidR="00C5203E">
        <w:rPr>
          <w:rFonts w:ascii="Arial" w:hAnsi="Arial" w:cs="Arial"/>
          <w:b/>
          <w:bCs/>
          <w:i/>
          <w:caps/>
          <w:sz w:val="22"/>
          <w:szCs w:val="22"/>
        </w:rPr>
        <w:t xml:space="preserve"> burkholderia </w:t>
      </w:r>
      <w:bookmarkStart w:id="0" w:name="_GoBack"/>
      <w:bookmarkEnd w:id="0"/>
      <w:r w:rsidR="00FC358B">
        <w:rPr>
          <w:rFonts w:ascii="Arial" w:hAnsi="Arial" w:cs="Arial"/>
          <w:b/>
          <w:bCs/>
          <w:iCs/>
          <w:caps/>
          <w:sz w:val="22"/>
          <w:szCs w:val="22"/>
        </w:rPr>
        <w:t>revisão de literatura</w:t>
      </w:r>
    </w:p>
    <w:p w14:paraId="2A201780" w14:textId="77777777" w:rsidR="00B94C38" w:rsidRDefault="00387AA8" w:rsidP="00B94C38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João Paulo Barbosa Veríssimo¹</w:t>
      </w:r>
      <w:r w:rsidR="00923EBA">
        <w:rPr>
          <w:rFonts w:ascii="Arial" w:hAnsi="Arial" w:cs="Arial"/>
          <w:b/>
          <w:bCs/>
          <w:color w:val="auto"/>
        </w:rPr>
        <w:t>*</w:t>
      </w:r>
      <w:r w:rsidR="00AB648E">
        <w:rPr>
          <w:rFonts w:ascii="Arial" w:hAnsi="Arial" w:cs="Arial"/>
          <w:b/>
          <w:bCs/>
          <w:color w:val="auto"/>
        </w:rPr>
        <w:t>,</w:t>
      </w:r>
      <w:r w:rsidR="009109DB">
        <w:rPr>
          <w:rFonts w:ascii="Arial" w:hAnsi="Arial" w:cs="Arial"/>
          <w:b/>
          <w:bCs/>
          <w:color w:val="auto"/>
        </w:rPr>
        <w:t xml:space="preserve"> Ronaldo Alves Martins²</w:t>
      </w:r>
      <w:r w:rsidR="00AB648E">
        <w:rPr>
          <w:rFonts w:ascii="Arial" w:hAnsi="Arial" w:cs="Arial"/>
          <w:b/>
          <w:bCs/>
          <w:color w:val="auto"/>
        </w:rPr>
        <w:t xml:space="preserve"> e Guilherme Guerra Alves²</w:t>
      </w:r>
    </w:p>
    <w:p w14:paraId="2C3250C2" w14:textId="77777777" w:rsidR="00B94C38" w:rsidRDefault="00B94C38" w:rsidP="00726E5F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>Graduando</w:t>
      </w:r>
      <w:r w:rsidR="00726E5F">
        <w:rPr>
          <w:rFonts w:ascii="Arial" w:hAnsi="Arial" w:cs="Arial"/>
          <w:i/>
          <w:iCs/>
          <w:color w:val="auto"/>
          <w:sz w:val="14"/>
          <w:szCs w:val="18"/>
        </w:rPr>
        <w:t xml:space="preserve"> em Medicina Veterinária – Centro Universitário UNA – Bom Despacho/</w:t>
      </w:r>
      <w:r>
        <w:rPr>
          <w:rFonts w:ascii="Arial" w:hAnsi="Arial" w:cs="Arial"/>
          <w:i/>
          <w:iCs/>
          <w:color w:val="auto"/>
          <w:sz w:val="14"/>
          <w:szCs w:val="18"/>
        </w:rPr>
        <w:t>MG – Br</w:t>
      </w:r>
      <w:r w:rsidR="00726E5F">
        <w:rPr>
          <w:rFonts w:ascii="Arial" w:hAnsi="Arial" w:cs="Arial"/>
          <w:i/>
          <w:iCs/>
          <w:color w:val="auto"/>
          <w:sz w:val="14"/>
          <w:szCs w:val="18"/>
        </w:rPr>
        <w:t xml:space="preserve">asil – *Contato: </w:t>
      </w:r>
      <w:hyperlink r:id="rId7" w:history="1">
        <w:r w:rsidR="009109DB" w:rsidRPr="00DC3574">
          <w:rPr>
            <w:rStyle w:val="Hyperlink"/>
            <w:rFonts w:ascii="Arial" w:hAnsi="Arial" w:cs="Arial"/>
            <w:i/>
            <w:iCs/>
            <w:sz w:val="14"/>
            <w:szCs w:val="18"/>
          </w:rPr>
          <w:t>joaopaulobaarbosa16@gmail.com</w:t>
        </w:r>
      </w:hyperlink>
    </w:p>
    <w:p w14:paraId="2150F25A" w14:textId="77777777" w:rsidR="009109DB" w:rsidRDefault="009109DB" w:rsidP="009109DB">
      <w:pPr>
        <w:pStyle w:val="Textodecomentrio"/>
        <w:tabs>
          <w:tab w:val="center" w:pos="5528"/>
        </w:tabs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2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 de Medicina Veterinária – Centro Universitário UNA – Bom Despacho/MG – Brasil</w:t>
      </w:r>
    </w:p>
    <w:p w14:paraId="396E324C" w14:textId="77777777" w:rsidR="009109DB" w:rsidRDefault="009109DB" w:rsidP="009109DB">
      <w:pPr>
        <w:pStyle w:val="Textodecomentrio"/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</w:p>
    <w:p w14:paraId="538C7203" w14:textId="77777777" w:rsidR="00B94C38" w:rsidRDefault="00B94C38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</w:r>
    </w:p>
    <w:p w14:paraId="4DFEC637" w14:textId="77777777"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14:paraId="4206FFC0" w14:textId="77777777" w:rsidR="003D6782" w:rsidRPr="003D6782" w:rsidRDefault="003D6782" w:rsidP="003D6782">
      <w:pPr>
        <w:rPr>
          <w:rFonts w:ascii="Arial" w:hAnsi="Arial" w:cs="Arial"/>
        </w:rPr>
        <w:sectPr w:rsidR="003D6782" w:rsidRPr="003D6782" w:rsidSect="00640310">
          <w:headerReference w:type="default" r:id="rId8"/>
          <w:pgSz w:w="11906" w:h="16838"/>
          <w:pgMar w:top="720" w:right="425" w:bottom="720" w:left="425" w:header="425" w:footer="709" w:gutter="0"/>
          <w:cols w:space="708"/>
          <w:docGrid w:linePitch="360"/>
        </w:sectPr>
      </w:pPr>
    </w:p>
    <w:p w14:paraId="218E4570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14:paraId="6A0AA79C" w14:textId="73EE9D24" w:rsidR="00E10E9C" w:rsidRDefault="00742C21" w:rsidP="00E10E9C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>
        <w:rPr>
          <w:rFonts w:ascii="Arial" w:hAnsi="Arial" w:cs="Arial"/>
          <w:sz w:val="18"/>
          <w:bdr w:val="none" w:sz="0" w:space="0" w:color="auto" w:frame="1"/>
        </w:rPr>
        <w:t>Mormo é uma doença de caráter infecto-contagioso caracterizado pelo aparecimento de nódulos e ulcerações no trato respiratório ou na pele. Acomete de forma primária equídeos em geral e é quase sempre fatal.</w:t>
      </w:r>
      <w:r w:rsidR="00D57444">
        <w:rPr>
          <w:rFonts w:ascii="Arial" w:hAnsi="Arial" w:cs="Arial"/>
          <w:sz w:val="18"/>
          <w:bdr w:val="none" w:sz="0" w:space="0" w:color="auto" w:frame="1"/>
        </w:rPr>
        <w:t xml:space="preserve"> ³</w:t>
      </w:r>
    </w:p>
    <w:p w14:paraId="35CD0847" w14:textId="343FDFBE" w:rsidR="00742C21" w:rsidRDefault="00742C21" w:rsidP="00E10E9C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>
        <w:rPr>
          <w:rFonts w:ascii="Arial" w:hAnsi="Arial" w:cs="Arial"/>
          <w:sz w:val="18"/>
          <w:bdr w:val="none" w:sz="0" w:space="0" w:color="auto" w:frame="1"/>
        </w:rPr>
        <w:t>Por possuir um alto nível de transmissibilidade é identificada como uma patologia de notificação obrigatória e também como zoonose, sendo de grande importância na saúde pública.</w:t>
      </w:r>
      <w:r w:rsidR="00D57444">
        <w:rPr>
          <w:rFonts w:ascii="Arial" w:hAnsi="Arial" w:cs="Arial"/>
          <w:sz w:val="18"/>
          <w:bdr w:val="none" w:sz="0" w:space="0" w:color="auto" w:frame="1"/>
        </w:rPr>
        <w:t xml:space="preserve"> ¹</w:t>
      </w:r>
    </w:p>
    <w:p w14:paraId="15C36842" w14:textId="295C9A03" w:rsidR="00742C21" w:rsidRDefault="00742C21" w:rsidP="00E10E9C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>
        <w:rPr>
          <w:rFonts w:ascii="Arial" w:hAnsi="Arial" w:cs="Arial"/>
          <w:sz w:val="18"/>
          <w:bdr w:val="none" w:sz="0" w:space="0" w:color="auto" w:frame="1"/>
        </w:rPr>
        <w:t xml:space="preserve">Além disso, os sinais podem ser confundidos com outras doenças do trato respiratório dos equinos, sendo dever do Médico Veterinário conseguir </w:t>
      </w:r>
      <w:r w:rsidR="00E431B4">
        <w:rPr>
          <w:rFonts w:ascii="Arial" w:hAnsi="Arial" w:cs="Arial"/>
          <w:sz w:val="18"/>
          <w:bdr w:val="none" w:sz="0" w:space="0" w:color="auto" w:frame="1"/>
        </w:rPr>
        <w:t>identificar os animais suspeitos e tomar as medidas adequadas para o diagnóstico da d</w:t>
      </w:r>
      <w:r w:rsidR="005C0ED6">
        <w:rPr>
          <w:rFonts w:ascii="Arial" w:hAnsi="Arial" w:cs="Arial"/>
          <w:sz w:val="18"/>
          <w:bdr w:val="none" w:sz="0" w:space="0" w:color="auto" w:frame="1"/>
        </w:rPr>
        <w:t>oença</w:t>
      </w:r>
      <w:r>
        <w:rPr>
          <w:rFonts w:ascii="Arial" w:hAnsi="Arial" w:cs="Arial"/>
          <w:sz w:val="18"/>
          <w:bdr w:val="none" w:sz="0" w:space="0" w:color="auto" w:frame="1"/>
        </w:rPr>
        <w:t>.</w:t>
      </w:r>
      <w:r w:rsidR="00D57444">
        <w:rPr>
          <w:rFonts w:ascii="Arial" w:hAnsi="Arial" w:cs="Arial"/>
          <w:sz w:val="18"/>
          <w:bdr w:val="none" w:sz="0" w:space="0" w:color="auto" w:frame="1"/>
        </w:rPr>
        <w:t xml:space="preserve"> ¹</w:t>
      </w:r>
    </w:p>
    <w:p w14:paraId="04836500" w14:textId="19E055E0" w:rsidR="00742C21" w:rsidRPr="00742C21" w:rsidRDefault="00742C21" w:rsidP="00E10E9C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>
        <w:rPr>
          <w:rFonts w:ascii="Arial" w:hAnsi="Arial" w:cs="Arial"/>
          <w:sz w:val="18"/>
          <w:bdr w:val="none" w:sz="0" w:space="0" w:color="auto" w:frame="1"/>
        </w:rPr>
        <w:t>O presente trabalho teve como objetivo abordar um dos principais métodos de diagnóst</w:t>
      </w:r>
      <w:r w:rsidR="005C0ED6">
        <w:rPr>
          <w:rFonts w:ascii="Arial" w:hAnsi="Arial" w:cs="Arial"/>
          <w:sz w:val="18"/>
          <w:bdr w:val="none" w:sz="0" w:space="0" w:color="auto" w:frame="1"/>
        </w:rPr>
        <w:t xml:space="preserve">ico para o Mormo, </w:t>
      </w:r>
      <w:r w:rsidR="00A91B2B">
        <w:rPr>
          <w:rFonts w:ascii="Arial" w:hAnsi="Arial" w:cs="Arial"/>
          <w:sz w:val="18"/>
          <w:bdr w:val="none" w:sz="0" w:space="0" w:color="auto" w:frame="1"/>
        </w:rPr>
        <w:t xml:space="preserve">o teste da maleinização, </w:t>
      </w:r>
      <w:r w:rsidR="005C0ED6">
        <w:rPr>
          <w:rFonts w:ascii="Arial" w:hAnsi="Arial" w:cs="Arial"/>
          <w:sz w:val="18"/>
          <w:bdr w:val="none" w:sz="0" w:space="0" w:color="auto" w:frame="1"/>
        </w:rPr>
        <w:t>visto que vários outros podem ser realizados para</w:t>
      </w:r>
      <w:r w:rsidR="00A91B2B">
        <w:rPr>
          <w:rFonts w:ascii="Arial" w:hAnsi="Arial" w:cs="Arial"/>
          <w:sz w:val="18"/>
          <w:bdr w:val="none" w:sz="0" w:space="0" w:color="auto" w:frame="1"/>
        </w:rPr>
        <w:t xml:space="preserve"> a identificação da enfermidade, no entanto, este método é o mais utilizado na rotina clínica. </w:t>
      </w:r>
      <w:r w:rsidR="00A91B2B" w:rsidRPr="00742C21">
        <w:rPr>
          <w:rFonts w:ascii="Arial" w:hAnsi="Arial" w:cs="Arial"/>
          <w:sz w:val="18"/>
          <w:bdr w:val="none" w:sz="0" w:space="0" w:color="auto" w:frame="1"/>
        </w:rPr>
        <w:t xml:space="preserve"> </w:t>
      </w:r>
    </w:p>
    <w:p w14:paraId="3FC66D3E" w14:textId="77777777" w:rsidR="003D6782" w:rsidRPr="003D6782" w:rsidRDefault="003D6782" w:rsidP="003D6782">
      <w:pPr>
        <w:pStyle w:val="Corpodetexto2"/>
        <w:jc w:val="both"/>
        <w:rPr>
          <w:b/>
          <w:bCs/>
        </w:rPr>
      </w:pPr>
    </w:p>
    <w:p w14:paraId="3A59BEDD" w14:textId="77777777" w:rsidR="003D6782" w:rsidRPr="003D6782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MATERIAL</w:t>
      </w:r>
      <w:r w:rsidR="001B4CE9">
        <w:rPr>
          <w:b/>
          <w:bCs/>
        </w:rPr>
        <w:t xml:space="preserve"> E MÉTODOS</w:t>
      </w:r>
    </w:p>
    <w:p w14:paraId="1FFBE7DF" w14:textId="77777777" w:rsidR="00A63DA2" w:rsidRDefault="00E10E9C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Para a realização deste trabalho foram utilizados</w:t>
      </w:r>
      <w:r w:rsidR="005C0ED6">
        <w:rPr>
          <w:rFonts w:ascii="Arial" w:hAnsi="Arial" w:cs="Arial"/>
          <w:sz w:val="18"/>
        </w:rPr>
        <w:t xml:space="preserve"> livros de patologia veterinária, clínica de grandes animais</w:t>
      </w:r>
      <w:r>
        <w:rPr>
          <w:rFonts w:ascii="Arial" w:hAnsi="Arial" w:cs="Arial"/>
          <w:sz w:val="18"/>
        </w:rPr>
        <w:t>,</w:t>
      </w:r>
      <w:r w:rsidR="000B6A12">
        <w:rPr>
          <w:rFonts w:ascii="Arial" w:hAnsi="Arial" w:cs="Arial"/>
          <w:sz w:val="18"/>
        </w:rPr>
        <w:t xml:space="preserve"> e cartilha do MAPA</w:t>
      </w:r>
      <w:r w:rsidR="005C0ED6">
        <w:rPr>
          <w:rFonts w:ascii="Arial" w:hAnsi="Arial" w:cs="Arial"/>
          <w:sz w:val="18"/>
        </w:rPr>
        <w:t xml:space="preserve"> focando no diagnóstico da enfermidade.</w:t>
      </w:r>
    </w:p>
    <w:p w14:paraId="1DFB29B6" w14:textId="77777777" w:rsidR="001B4CE9" w:rsidRDefault="001B4CE9" w:rsidP="003D6782">
      <w:pPr>
        <w:jc w:val="both"/>
        <w:rPr>
          <w:rFonts w:ascii="Arial" w:hAnsi="Arial" w:cs="Arial"/>
          <w:sz w:val="18"/>
        </w:rPr>
      </w:pPr>
    </w:p>
    <w:p w14:paraId="477BDA79" w14:textId="77777777" w:rsidR="001B4CE9" w:rsidRPr="001B4CE9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REVISÃO DE LITERATURA</w:t>
      </w:r>
    </w:p>
    <w:p w14:paraId="75792600" w14:textId="22DFA2BA" w:rsidR="002D7F6F" w:rsidRDefault="005C0ED6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Para a realização do diagnóstico, deve-se considerar informações epidemiológicas</w:t>
      </w:r>
      <w:r w:rsidR="001002A6">
        <w:rPr>
          <w:rFonts w:ascii="Arial" w:hAnsi="Arial" w:cs="Arial"/>
          <w:sz w:val="18"/>
        </w:rPr>
        <w:t xml:space="preserve"> como a região em que os animais se encontram, condições de estresse e imunossupressão e condições sanitárias</w:t>
      </w:r>
      <w:r>
        <w:rPr>
          <w:rFonts w:ascii="Arial" w:hAnsi="Arial" w:cs="Arial"/>
          <w:sz w:val="18"/>
        </w:rPr>
        <w:t xml:space="preserve"> juntamente com os sinais clínicos</w:t>
      </w:r>
      <w:r w:rsidR="001002A6">
        <w:rPr>
          <w:rFonts w:ascii="Arial" w:hAnsi="Arial" w:cs="Arial"/>
          <w:sz w:val="18"/>
        </w:rPr>
        <w:t xml:space="preserve"> – depressão, emagrecimento progressivo, diarreia, desnutrição, tosse e principalmente secreção nasal purulenta e granulomas na pele que ulceram e cicatrizam em forma de estrela e também nódulos que acompanham a cadeia linfática do animal, o que co</w:t>
      </w:r>
      <w:r w:rsidR="00F84A5C">
        <w:rPr>
          <w:rFonts w:ascii="Arial" w:hAnsi="Arial" w:cs="Arial"/>
          <w:sz w:val="18"/>
        </w:rPr>
        <w:t>nfere um aspecto de rosário.</w:t>
      </w:r>
      <w:r w:rsidR="00D57444">
        <w:rPr>
          <w:rFonts w:ascii="Arial" w:hAnsi="Arial" w:cs="Arial"/>
          <w:sz w:val="18"/>
        </w:rPr>
        <w:t xml:space="preserve"> ³</w:t>
      </w:r>
    </w:p>
    <w:p w14:paraId="43B3CA3B" w14:textId="78726F4A" w:rsidR="005C0ED6" w:rsidRDefault="00651159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Dentre os exames complementares, existem</w:t>
      </w:r>
      <w:r w:rsidR="005C0ED6">
        <w:rPr>
          <w:rFonts w:ascii="Arial" w:hAnsi="Arial" w:cs="Arial"/>
          <w:sz w:val="18"/>
        </w:rPr>
        <w:t xml:space="preserve"> diversas formas de diagnóstico da doença como: isolamento em material coletado como pus, inoculação de material em animais de laboratório, provas sorológicas capazes de detectar anticorpos como o ELISA, provas moleculares capazes de identificar o DNA bacteriano como PCR e o mais comum usado na rotina de Médicos Veterinários</w:t>
      </w:r>
      <w:r w:rsidR="00A563BE">
        <w:rPr>
          <w:rFonts w:ascii="Arial" w:hAnsi="Arial" w:cs="Arial"/>
          <w:sz w:val="18"/>
        </w:rPr>
        <w:t xml:space="preserve"> de órgãos oficiais</w:t>
      </w:r>
      <w:r w:rsidR="0081643E">
        <w:rPr>
          <w:rFonts w:ascii="Arial" w:hAnsi="Arial" w:cs="Arial"/>
          <w:sz w:val="18"/>
        </w:rPr>
        <w:t xml:space="preserve"> responsáveis pela sanidade equina a</w:t>
      </w:r>
      <w:r w:rsidR="005C0ED6">
        <w:rPr>
          <w:rFonts w:ascii="Arial" w:hAnsi="Arial" w:cs="Arial"/>
          <w:sz w:val="18"/>
        </w:rPr>
        <w:t xml:space="preserve"> campo, o teste da maleína. </w:t>
      </w:r>
      <w:r w:rsidR="00D57444">
        <w:rPr>
          <w:rFonts w:ascii="Arial" w:hAnsi="Arial" w:cs="Arial"/>
          <w:sz w:val="18"/>
        </w:rPr>
        <w:t>²</w:t>
      </w:r>
    </w:p>
    <w:p w14:paraId="63621991" w14:textId="59247326" w:rsidR="000B6A12" w:rsidRDefault="005C0ED6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O teste de maleinização consiste na inoculação intradermo-palpebral ou subcutâneo de derivado proteico, fazendo leitura da reação do animal após 48 horas da inoculação. A via intra oftálmica é a mais indicada, pois </w:t>
      </w:r>
      <w:r w:rsidR="00B97B6F">
        <w:rPr>
          <w:rFonts w:ascii="Arial" w:hAnsi="Arial" w:cs="Arial"/>
          <w:sz w:val="18"/>
        </w:rPr>
        <w:t>as apresentações de sinais são</w:t>
      </w:r>
      <w:r w:rsidR="00665CE0">
        <w:rPr>
          <w:rFonts w:ascii="Arial" w:hAnsi="Arial" w:cs="Arial"/>
          <w:sz w:val="18"/>
        </w:rPr>
        <w:t xml:space="preserve"> mais claras</w:t>
      </w:r>
      <w:r w:rsidR="00145105">
        <w:rPr>
          <w:rFonts w:ascii="Arial" w:hAnsi="Arial" w:cs="Arial"/>
          <w:sz w:val="18"/>
        </w:rPr>
        <w:t>, a técnica consiste na inoculação de um derivado proteico purificado (PPD – maleína)</w:t>
      </w:r>
      <w:r>
        <w:rPr>
          <w:rFonts w:ascii="Arial" w:hAnsi="Arial" w:cs="Arial"/>
          <w:sz w:val="18"/>
        </w:rPr>
        <w:t xml:space="preserve"> </w:t>
      </w:r>
      <w:r w:rsidR="00665CE0">
        <w:rPr>
          <w:rFonts w:ascii="Arial" w:hAnsi="Arial" w:cs="Arial"/>
          <w:sz w:val="18"/>
        </w:rPr>
        <w:t xml:space="preserve">produzida em laboratório no interior </w:t>
      </w:r>
      <w:r w:rsidR="00CA29B1">
        <w:rPr>
          <w:rFonts w:ascii="Arial" w:hAnsi="Arial" w:cs="Arial"/>
          <w:sz w:val="18"/>
        </w:rPr>
        <w:t xml:space="preserve">do olho do animal, </w:t>
      </w:r>
      <w:r>
        <w:rPr>
          <w:rFonts w:ascii="Arial" w:hAnsi="Arial" w:cs="Arial"/>
          <w:sz w:val="18"/>
        </w:rPr>
        <w:t>observando: edema, blefaroespasmo e conjuntivite. Na inoculação subcutânea</w:t>
      </w:r>
      <w:r w:rsidR="00CA29B1">
        <w:rPr>
          <w:rFonts w:ascii="Arial" w:hAnsi="Arial" w:cs="Arial"/>
          <w:sz w:val="18"/>
        </w:rPr>
        <w:t>, o mesmo derivado é inoculado na pele,</w:t>
      </w:r>
      <w:r w:rsidR="00DE0B6E">
        <w:rPr>
          <w:rFonts w:ascii="Arial" w:hAnsi="Arial" w:cs="Arial"/>
          <w:sz w:val="18"/>
        </w:rPr>
        <w:t xml:space="preserve"> em região de escapula,</w:t>
      </w:r>
      <w:r w:rsidR="00CA29B1">
        <w:rPr>
          <w:rFonts w:ascii="Arial" w:hAnsi="Arial" w:cs="Arial"/>
          <w:sz w:val="18"/>
        </w:rPr>
        <w:t xml:space="preserve"> especificamente no subcutâneo</w:t>
      </w:r>
      <w:r w:rsidR="00DE0B6E">
        <w:rPr>
          <w:rFonts w:ascii="Arial" w:hAnsi="Arial" w:cs="Arial"/>
          <w:sz w:val="18"/>
        </w:rPr>
        <w:t xml:space="preserve"> do animal a ser testado, </w:t>
      </w:r>
      <w:r>
        <w:rPr>
          <w:rFonts w:ascii="Arial" w:hAnsi="Arial" w:cs="Arial"/>
          <w:sz w:val="18"/>
        </w:rPr>
        <w:t>usa-se um parquímetro para a medição da reação obtida pelo animal após a inoculação, considerando positivo de acord</w:t>
      </w:r>
      <w:r w:rsidR="000B6A12">
        <w:rPr>
          <w:rFonts w:ascii="Arial" w:hAnsi="Arial" w:cs="Arial"/>
          <w:sz w:val="18"/>
        </w:rPr>
        <w:t xml:space="preserve">o com a tamanho da lesão, sendo medidas na hora inicial (0h) e em seguida a medição na hora final (48h) subtraindo em centímetros o resultado final, pelo número obtido inicialmente. </w:t>
      </w:r>
      <w:r w:rsidR="00D57444">
        <w:rPr>
          <w:rFonts w:ascii="Arial" w:hAnsi="Arial" w:cs="Arial"/>
          <w:sz w:val="18"/>
        </w:rPr>
        <w:t>²</w:t>
      </w:r>
    </w:p>
    <w:p w14:paraId="6073208B" w14:textId="66627003" w:rsidR="007279F5" w:rsidRDefault="007279F5" w:rsidP="007279F5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Em equinos suspeitos pela positividade na maleizinação, o diagnóstico é realizado através de uma triagem inicial, mais sensível, que deve ser realizada em laboratórios credenciados para a emissão de guia de transito animal e em laboratórios particulares com a utilização do método ELISA para confirmação diagnóstica, seguida de uma prova confirmatória mais específica em casos de resultados anteriores positivos ou negativos de animais de áreas endêmicas e sintomatologia característica, sendo utilizado o teste </w:t>
      </w:r>
      <w:r>
        <w:rPr>
          <w:rFonts w:ascii="Arial" w:hAnsi="Arial" w:cs="Arial"/>
          <w:sz w:val="18"/>
        </w:rPr>
        <w:t xml:space="preserve">de Western Blotting (WB), nos laboratórios federais, sendo o teste confirmatório  da doença. </w:t>
      </w:r>
      <w:r w:rsidR="00D57444">
        <w:rPr>
          <w:rFonts w:ascii="Arial" w:hAnsi="Arial" w:cs="Arial"/>
          <w:sz w:val="18"/>
        </w:rPr>
        <w:t>²</w:t>
      </w:r>
    </w:p>
    <w:p w14:paraId="767ACF64" w14:textId="1096D333" w:rsidR="007279F5" w:rsidRDefault="009024A9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Os animais suspeitos só podem ser eutanasiados após resultado positivo no teste de WB, de acordo com as normativas do MAPA, onde o cadáver deve ser enterrado e r</w:t>
      </w:r>
      <w:r w:rsidR="004442B4">
        <w:rPr>
          <w:rFonts w:ascii="Arial" w:hAnsi="Arial" w:cs="Arial"/>
          <w:sz w:val="18"/>
        </w:rPr>
        <w:t xml:space="preserve">ealizado a desinfecção de fômites e instalações de onde o animal se encontrava, além de dois resultados negativos consecutivos de outros animais da mesma </w:t>
      </w:r>
      <w:r w:rsidR="003050A4">
        <w:rPr>
          <w:rFonts w:ascii="Arial" w:hAnsi="Arial" w:cs="Arial"/>
          <w:sz w:val="18"/>
        </w:rPr>
        <w:t>propriedade.</w:t>
      </w:r>
      <w:r w:rsidR="00797C97">
        <w:rPr>
          <w:rFonts w:ascii="Arial" w:hAnsi="Arial" w:cs="Arial"/>
          <w:sz w:val="18"/>
        </w:rPr>
        <w:t>³</w:t>
      </w:r>
    </w:p>
    <w:p w14:paraId="457BAB3D" w14:textId="77777777" w:rsidR="00651159" w:rsidRDefault="00651159" w:rsidP="003D6782">
      <w:pPr>
        <w:jc w:val="both"/>
        <w:rPr>
          <w:rFonts w:ascii="Arial" w:hAnsi="Arial" w:cs="Arial"/>
          <w:sz w:val="18"/>
        </w:rPr>
      </w:pPr>
    </w:p>
    <w:p w14:paraId="34651BA7" w14:textId="77777777" w:rsidR="00F3571F" w:rsidRDefault="000B6A12" w:rsidP="00F3571F">
      <w:pPr>
        <w:jc w:val="center"/>
        <w:rPr>
          <w:rFonts w:ascii="Arial" w:hAnsi="Arial" w:cs="Arial"/>
          <w:sz w:val="18"/>
        </w:rPr>
      </w:pPr>
      <w:r w:rsidRPr="000B6A12">
        <w:rPr>
          <w:rFonts w:ascii="Arial" w:hAnsi="Arial" w:cs="Arial"/>
          <w:noProof/>
          <w:sz w:val="18"/>
        </w:rPr>
        <w:drawing>
          <wp:inline distT="0" distB="0" distL="0" distR="0" wp14:anchorId="2DEE7142" wp14:editId="2CCF08E4">
            <wp:extent cx="1629015" cy="1198143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44" cy="12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9D00" w14:textId="77777777" w:rsidR="00F3571F" w:rsidRDefault="00F3571F" w:rsidP="00F3571F">
      <w:pPr>
        <w:rPr>
          <w:rFonts w:ascii="Arial" w:hAnsi="Arial" w:cs="Arial"/>
          <w:sz w:val="18"/>
        </w:rPr>
      </w:pPr>
    </w:p>
    <w:p w14:paraId="01ADDFD9" w14:textId="116CF7EE" w:rsidR="005C0ED6" w:rsidRDefault="001F4928" w:rsidP="00F3571F">
      <w:pPr>
        <w:jc w:val="center"/>
        <w:rPr>
          <w:rFonts w:ascii="Arial" w:hAnsi="Arial" w:cs="Arial"/>
          <w:sz w:val="18"/>
        </w:rPr>
      </w:pPr>
      <w:r w:rsidRPr="000B6A12">
        <w:rPr>
          <w:rFonts w:ascii="Arial" w:hAnsi="Arial" w:cs="Arial"/>
          <w:b/>
          <w:sz w:val="18"/>
        </w:rPr>
        <w:t>Figura 1:</w:t>
      </w:r>
      <w:r>
        <w:rPr>
          <w:rFonts w:ascii="Arial" w:hAnsi="Arial" w:cs="Arial"/>
          <w:sz w:val="18"/>
        </w:rPr>
        <w:t xml:space="preserve"> </w:t>
      </w:r>
      <w:r w:rsidR="005C0ED6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Nódulos </w:t>
      </w:r>
      <w:r w:rsidR="000B6A12">
        <w:rPr>
          <w:rFonts w:ascii="Arial" w:hAnsi="Arial" w:cs="Arial"/>
          <w:sz w:val="18"/>
        </w:rPr>
        <w:t>em cadeias linfáticas com aspecto de rosário</w:t>
      </w:r>
      <w:r w:rsidR="00CF24B1">
        <w:rPr>
          <w:rFonts w:ascii="Arial" w:hAnsi="Arial" w:cs="Arial"/>
          <w:sz w:val="18"/>
        </w:rPr>
        <w:t>. Fonte: Corrêa, 2001.</w:t>
      </w:r>
    </w:p>
    <w:p w14:paraId="1C701066" w14:textId="77777777" w:rsidR="00CF24B1" w:rsidRDefault="00CF24B1" w:rsidP="00F3571F">
      <w:pPr>
        <w:jc w:val="center"/>
        <w:rPr>
          <w:rFonts w:ascii="Arial" w:hAnsi="Arial" w:cs="Arial"/>
          <w:sz w:val="18"/>
        </w:rPr>
      </w:pPr>
    </w:p>
    <w:p w14:paraId="067128F4" w14:textId="77777777" w:rsidR="000B6A12" w:rsidRDefault="00F3571F" w:rsidP="00F3571F">
      <w:pPr>
        <w:jc w:val="center"/>
        <w:rPr>
          <w:rFonts w:ascii="Arial" w:hAnsi="Arial" w:cs="Arial"/>
          <w:b/>
          <w:sz w:val="18"/>
        </w:rPr>
      </w:pPr>
      <w:r>
        <w:rPr>
          <w:noProof/>
        </w:rPr>
        <w:drawing>
          <wp:inline distT="0" distB="0" distL="0" distR="0" wp14:anchorId="37942E77" wp14:editId="68662DDF">
            <wp:extent cx="1398494" cy="1767541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60" t="38564" r="51566" b="15860"/>
                    <a:stretch/>
                  </pic:blipFill>
                  <pic:spPr bwMode="auto">
                    <a:xfrm>
                      <a:off x="0" y="0"/>
                      <a:ext cx="1428604" cy="180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CD70F" w14:textId="77777777" w:rsidR="000B6A12" w:rsidRDefault="000B6A12" w:rsidP="000B6A12">
      <w:pPr>
        <w:jc w:val="center"/>
        <w:rPr>
          <w:rFonts w:ascii="Arial" w:hAnsi="Arial" w:cs="Arial"/>
          <w:b/>
          <w:sz w:val="18"/>
        </w:rPr>
      </w:pPr>
    </w:p>
    <w:p w14:paraId="3F1330AF" w14:textId="76FD20C5" w:rsidR="000B6A12" w:rsidRPr="002D7F6F" w:rsidRDefault="000B6A12" w:rsidP="000B6A12">
      <w:pPr>
        <w:jc w:val="center"/>
        <w:rPr>
          <w:rFonts w:ascii="Arial" w:hAnsi="Arial" w:cs="Arial"/>
          <w:sz w:val="18"/>
        </w:rPr>
      </w:pPr>
      <w:r w:rsidRPr="000B6A12">
        <w:rPr>
          <w:rFonts w:ascii="Arial" w:hAnsi="Arial" w:cs="Arial"/>
          <w:b/>
          <w:sz w:val="18"/>
        </w:rPr>
        <w:t>Figura 2</w:t>
      </w:r>
      <w:r w:rsidR="003D2CB6">
        <w:rPr>
          <w:rFonts w:ascii="Arial" w:hAnsi="Arial" w:cs="Arial"/>
          <w:sz w:val="18"/>
        </w:rPr>
        <w:t>: Secreção nasal muco-purulenta. Fonte: Thomassian, 2005.</w:t>
      </w:r>
    </w:p>
    <w:p w14:paraId="5E3F76C0" w14:textId="77777777" w:rsidR="001B4CE9" w:rsidRPr="00AA68C8" w:rsidRDefault="001B4CE9" w:rsidP="003D6782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3BB8109" w14:textId="77777777" w:rsidR="00072DF2" w:rsidRDefault="00072DF2" w:rsidP="00072DF2">
      <w:pPr>
        <w:jc w:val="center"/>
        <w:rPr>
          <w:rFonts w:ascii="Arial" w:hAnsi="Arial" w:cs="Arial"/>
          <w:sz w:val="18"/>
        </w:rPr>
      </w:pPr>
    </w:p>
    <w:p w14:paraId="0B521595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14:paraId="43D4F0CC" w14:textId="41099188" w:rsidR="00F76C3D" w:rsidRDefault="000B6A12" w:rsidP="00F76C3D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Considerando o material estudado e este pr</w:t>
      </w:r>
      <w:r w:rsidR="004B7835">
        <w:rPr>
          <w:rFonts w:ascii="Arial" w:hAnsi="Arial" w:cs="Arial"/>
          <w:sz w:val="18"/>
        </w:rPr>
        <w:t>esente trabalho conclui-se que a utilização da maleinização para o</w:t>
      </w:r>
      <w:r>
        <w:rPr>
          <w:rFonts w:ascii="Arial" w:hAnsi="Arial" w:cs="Arial"/>
          <w:sz w:val="18"/>
        </w:rPr>
        <w:t xml:space="preserve"> diagnóstico de Mormo </w:t>
      </w:r>
      <w:r w:rsidR="004B7835">
        <w:rPr>
          <w:rFonts w:ascii="Arial" w:hAnsi="Arial" w:cs="Arial"/>
          <w:sz w:val="18"/>
        </w:rPr>
        <w:t xml:space="preserve">aliado a exames laboratoriais é de grande importância na rotina </w:t>
      </w:r>
      <w:r w:rsidR="00F76C3D">
        <w:rPr>
          <w:rFonts w:ascii="Arial" w:hAnsi="Arial" w:cs="Arial"/>
          <w:sz w:val="18"/>
        </w:rPr>
        <w:t>de médicos veterinários clínicos, além disso, sua atuação</w:t>
      </w:r>
      <w:r w:rsidR="00F85C54">
        <w:rPr>
          <w:rFonts w:ascii="Arial" w:hAnsi="Arial" w:cs="Arial"/>
          <w:sz w:val="18"/>
        </w:rPr>
        <w:t xml:space="preserve"> </w:t>
      </w:r>
      <w:r w:rsidR="00F76C3D">
        <w:rPr>
          <w:rFonts w:ascii="Arial" w:hAnsi="Arial" w:cs="Arial"/>
          <w:sz w:val="18"/>
        </w:rPr>
        <w:t>juntamente com os profissionais responsáveis pela vigilância epidemiológica, MAPA,</w:t>
      </w:r>
      <w:r w:rsidR="00F85C54">
        <w:rPr>
          <w:rFonts w:ascii="Arial" w:hAnsi="Arial" w:cs="Arial"/>
          <w:sz w:val="18"/>
        </w:rPr>
        <w:t xml:space="preserve"> laboratórios credenciados</w:t>
      </w:r>
      <w:r w:rsidR="00F76C3D">
        <w:rPr>
          <w:rFonts w:ascii="Arial" w:hAnsi="Arial" w:cs="Arial"/>
          <w:sz w:val="18"/>
        </w:rPr>
        <w:t xml:space="preserve"> e demais órgãos competentes é de grande importância na saúde animal e humana, considerando que o mormo é uma zoonose com alta transmissibilidade. </w:t>
      </w:r>
    </w:p>
    <w:p w14:paraId="522010E0" w14:textId="39292649" w:rsidR="000B6A12" w:rsidRDefault="000B6A12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 interpretação correta do exame, bem como o conhecimento dos sinais clínicos e ep</w:t>
      </w:r>
      <w:r w:rsidR="00853964">
        <w:rPr>
          <w:rFonts w:ascii="Arial" w:hAnsi="Arial" w:cs="Arial"/>
          <w:sz w:val="18"/>
        </w:rPr>
        <w:t xml:space="preserve">idemiologia, monitoramento de </w:t>
      </w:r>
      <w:r>
        <w:rPr>
          <w:rFonts w:ascii="Arial" w:hAnsi="Arial" w:cs="Arial"/>
          <w:sz w:val="18"/>
        </w:rPr>
        <w:t>regiões</w:t>
      </w:r>
      <w:r w:rsidR="00FF7425">
        <w:rPr>
          <w:rFonts w:ascii="Arial" w:hAnsi="Arial" w:cs="Arial"/>
          <w:sz w:val="18"/>
        </w:rPr>
        <w:t xml:space="preserve"> endêmicas</w:t>
      </w:r>
      <w:r>
        <w:rPr>
          <w:rFonts w:ascii="Arial" w:hAnsi="Arial" w:cs="Arial"/>
          <w:sz w:val="18"/>
        </w:rPr>
        <w:t xml:space="preserve"> </w:t>
      </w:r>
      <w:r w:rsidR="00FF7425">
        <w:rPr>
          <w:rFonts w:ascii="Arial" w:hAnsi="Arial" w:cs="Arial"/>
          <w:sz w:val="18"/>
        </w:rPr>
        <w:t>é de responsabilidade de médicos veterinários, visando e</w:t>
      </w:r>
      <w:r w:rsidR="00A93FA2">
        <w:rPr>
          <w:rFonts w:ascii="Arial" w:hAnsi="Arial" w:cs="Arial"/>
          <w:sz w:val="18"/>
        </w:rPr>
        <w:t>vitar a disseminação da doença</w:t>
      </w:r>
      <w:r w:rsidR="00FF7425">
        <w:rPr>
          <w:rFonts w:ascii="Arial" w:hAnsi="Arial" w:cs="Arial"/>
          <w:sz w:val="18"/>
        </w:rPr>
        <w:t xml:space="preserve"> e</w:t>
      </w:r>
      <w:r w:rsidR="00B11A50">
        <w:rPr>
          <w:rFonts w:ascii="Arial" w:hAnsi="Arial" w:cs="Arial"/>
          <w:sz w:val="18"/>
        </w:rPr>
        <w:t xml:space="preserve"> possibilitando o</w:t>
      </w:r>
      <w:r w:rsidR="00A93FA2">
        <w:rPr>
          <w:rFonts w:ascii="Arial" w:hAnsi="Arial" w:cs="Arial"/>
          <w:sz w:val="18"/>
        </w:rPr>
        <w:t xml:space="preserve"> destino correto aos animais positivos. </w:t>
      </w:r>
    </w:p>
    <w:p w14:paraId="33344AF3" w14:textId="77777777" w:rsidR="003D6782" w:rsidRDefault="003D6782" w:rsidP="003D6782">
      <w:pPr>
        <w:jc w:val="both"/>
        <w:rPr>
          <w:rFonts w:ascii="Arial" w:hAnsi="Arial" w:cs="Arial"/>
          <w:sz w:val="18"/>
        </w:rPr>
      </w:pPr>
    </w:p>
    <w:p w14:paraId="782C237E" w14:textId="77777777"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</w:p>
    <w:p w14:paraId="505A8319" w14:textId="77777777" w:rsidR="00842425" w:rsidRPr="005864D4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28BE772B" w14:textId="1B3287E0" w:rsidR="003D6782" w:rsidRPr="00DE0B6E" w:rsidRDefault="00073789" w:rsidP="00DE0B6E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</w:rPr>
        <w:drawing>
          <wp:inline distT="0" distB="0" distL="0" distR="0" wp14:anchorId="5E1B799B" wp14:editId="5F1521B9">
            <wp:extent cx="720000" cy="720000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782" w:rsidRPr="00DE0B6E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D7348" w16cex:dateUtc="2020-10-11T15:04:00Z"/>
  <w16cex:commentExtensible w16cex:durableId="232D6FC5" w16cex:dateUtc="2020-10-11T14:49:00Z"/>
  <w16cex:commentExtensible w16cex:durableId="232D6F9C" w16cex:dateUtc="2020-10-11T14:48:00Z"/>
  <w16cex:commentExtensible w16cex:durableId="232D71B8" w16cex:dateUtc="2020-10-11T14:57:00Z"/>
  <w16cex:commentExtensible w16cex:durableId="232D7137" w16cex:dateUtc="2020-10-11T14:55:00Z"/>
  <w16cex:commentExtensible w16cex:durableId="232D70DF" w16cex:dateUtc="2020-10-11T14:54:00Z"/>
  <w16cex:commentExtensible w16cex:durableId="232D7270" w16cex:dateUtc="2020-10-11T15:00:00Z"/>
  <w16cex:commentExtensible w16cex:durableId="232D728B" w16cex:dateUtc="2020-10-11T15:01:00Z"/>
  <w16cex:commentExtensible w16cex:durableId="232D729F" w16cex:dateUtc="2020-10-11T15:01:00Z"/>
  <w16cex:commentExtensible w16cex:durableId="232D71FC" w16cex:dateUtc="2020-10-11T14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228D094" w16cid:durableId="232D7348"/>
  <w16cid:commentId w16cid:paraId="6943106F" w16cid:durableId="232D6FC5"/>
  <w16cid:commentId w16cid:paraId="05C3EBE8" w16cid:durableId="232D6F9C"/>
  <w16cid:commentId w16cid:paraId="47DC6FED" w16cid:durableId="232D71B8"/>
  <w16cid:commentId w16cid:paraId="77707B48" w16cid:durableId="232D7137"/>
  <w16cid:commentId w16cid:paraId="29CF2F62" w16cid:durableId="232D70DF"/>
  <w16cid:commentId w16cid:paraId="17EF0C70" w16cid:durableId="232D7270"/>
  <w16cid:commentId w16cid:paraId="1367AAA2" w16cid:durableId="232D728B"/>
  <w16cid:commentId w16cid:paraId="7C207D68" w16cid:durableId="232D729F"/>
  <w16cid:commentId w16cid:paraId="3022DEDD" w16cid:durableId="232D71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A6B2" w14:textId="77777777" w:rsidR="00106ABC" w:rsidRDefault="00106ABC" w:rsidP="00522953">
      <w:r>
        <w:separator/>
      </w:r>
    </w:p>
  </w:endnote>
  <w:endnote w:type="continuationSeparator" w:id="0">
    <w:p w14:paraId="17CB34FF" w14:textId="77777777" w:rsidR="00106ABC" w:rsidRDefault="00106ABC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2500D" w14:textId="77777777" w:rsidR="00106ABC" w:rsidRDefault="00106ABC" w:rsidP="00522953">
      <w:r>
        <w:separator/>
      </w:r>
    </w:p>
  </w:footnote>
  <w:footnote w:type="continuationSeparator" w:id="0">
    <w:p w14:paraId="43D3393B" w14:textId="77777777" w:rsidR="00106ABC" w:rsidRDefault="00106ABC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1629D" w14:textId="77777777" w:rsidR="00130AD3" w:rsidRPr="00130AD3" w:rsidRDefault="004C3492" w:rsidP="00456BC4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 wp14:anchorId="619E59CF" wp14:editId="12E8365D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381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3" name="Imagem 1" descr="coloqu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qu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BC4">
      <w:rPr>
        <w:rFonts w:ascii="Arial Rounded MT Bold" w:eastAsia="Arial Unicode MS" w:hAnsi="Arial Rounded MT Bold" w:cs="Arial Unicode MS"/>
        <w:color w:val="002060"/>
        <w:sz w:val="28"/>
      </w:rPr>
      <w:t xml:space="preserve">                 </w:t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>I Colóquio Técnico Científico de Saúde Única,</w:t>
    </w:r>
  </w:p>
  <w:p w14:paraId="36E0E61F" w14:textId="77777777" w:rsidR="006A7E7C" w:rsidRPr="00130AD3" w:rsidRDefault="00130AD3" w:rsidP="00456BC4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82"/>
    <w:rsid w:val="00017875"/>
    <w:rsid w:val="00031481"/>
    <w:rsid w:val="0007204F"/>
    <w:rsid w:val="00072DF2"/>
    <w:rsid w:val="00073789"/>
    <w:rsid w:val="00073A0F"/>
    <w:rsid w:val="000743E3"/>
    <w:rsid w:val="00077C19"/>
    <w:rsid w:val="000B50B8"/>
    <w:rsid w:val="000B6A12"/>
    <w:rsid w:val="000D2072"/>
    <w:rsid w:val="001002A6"/>
    <w:rsid w:val="00106ABC"/>
    <w:rsid w:val="00130AD3"/>
    <w:rsid w:val="00134721"/>
    <w:rsid w:val="00145105"/>
    <w:rsid w:val="00147354"/>
    <w:rsid w:val="001A5193"/>
    <w:rsid w:val="001A5C84"/>
    <w:rsid w:val="001B4CE9"/>
    <w:rsid w:val="001D1C3F"/>
    <w:rsid w:val="001F4928"/>
    <w:rsid w:val="00231021"/>
    <w:rsid w:val="00242601"/>
    <w:rsid w:val="0024512E"/>
    <w:rsid w:val="00270551"/>
    <w:rsid w:val="00285B52"/>
    <w:rsid w:val="00295A0F"/>
    <w:rsid w:val="002D7F6F"/>
    <w:rsid w:val="002E5DFD"/>
    <w:rsid w:val="002F1618"/>
    <w:rsid w:val="003050A4"/>
    <w:rsid w:val="00305E7B"/>
    <w:rsid w:val="00305F4B"/>
    <w:rsid w:val="00343752"/>
    <w:rsid w:val="00371AD9"/>
    <w:rsid w:val="003853DA"/>
    <w:rsid w:val="00387AA8"/>
    <w:rsid w:val="003D2CB6"/>
    <w:rsid w:val="003D6782"/>
    <w:rsid w:val="003F132E"/>
    <w:rsid w:val="003F2F5E"/>
    <w:rsid w:val="00411A99"/>
    <w:rsid w:val="00426503"/>
    <w:rsid w:val="004442B4"/>
    <w:rsid w:val="00456BC4"/>
    <w:rsid w:val="004605DE"/>
    <w:rsid w:val="00464AFB"/>
    <w:rsid w:val="004B7835"/>
    <w:rsid w:val="004C3492"/>
    <w:rsid w:val="00522953"/>
    <w:rsid w:val="005864D4"/>
    <w:rsid w:val="0059318D"/>
    <w:rsid w:val="005C0ED6"/>
    <w:rsid w:val="005E6D6E"/>
    <w:rsid w:val="0060200C"/>
    <w:rsid w:val="00615BEE"/>
    <w:rsid w:val="00616238"/>
    <w:rsid w:val="00626EC3"/>
    <w:rsid w:val="00640310"/>
    <w:rsid w:val="00651159"/>
    <w:rsid w:val="00665CE0"/>
    <w:rsid w:val="006712EC"/>
    <w:rsid w:val="0067418F"/>
    <w:rsid w:val="006A0152"/>
    <w:rsid w:val="006A7E7C"/>
    <w:rsid w:val="006E7898"/>
    <w:rsid w:val="00716350"/>
    <w:rsid w:val="00717CB1"/>
    <w:rsid w:val="00726E5F"/>
    <w:rsid w:val="007279F5"/>
    <w:rsid w:val="00742C21"/>
    <w:rsid w:val="00766274"/>
    <w:rsid w:val="00797C97"/>
    <w:rsid w:val="007A1EE5"/>
    <w:rsid w:val="007A6765"/>
    <w:rsid w:val="007C3386"/>
    <w:rsid w:val="007E57F4"/>
    <w:rsid w:val="007F4630"/>
    <w:rsid w:val="0081643E"/>
    <w:rsid w:val="00842425"/>
    <w:rsid w:val="00842A76"/>
    <w:rsid w:val="008447D9"/>
    <w:rsid w:val="00850CB6"/>
    <w:rsid w:val="00853964"/>
    <w:rsid w:val="008C5D76"/>
    <w:rsid w:val="008F3AA3"/>
    <w:rsid w:val="009024A9"/>
    <w:rsid w:val="00907773"/>
    <w:rsid w:val="009109DB"/>
    <w:rsid w:val="00923EBA"/>
    <w:rsid w:val="00947208"/>
    <w:rsid w:val="0095053B"/>
    <w:rsid w:val="009926B9"/>
    <w:rsid w:val="00996FB1"/>
    <w:rsid w:val="009E2A6F"/>
    <w:rsid w:val="00A4509E"/>
    <w:rsid w:val="00A563BE"/>
    <w:rsid w:val="00A63DA2"/>
    <w:rsid w:val="00A650D4"/>
    <w:rsid w:val="00A91B2B"/>
    <w:rsid w:val="00A93FA2"/>
    <w:rsid w:val="00A95EDE"/>
    <w:rsid w:val="00A97307"/>
    <w:rsid w:val="00AA68C8"/>
    <w:rsid w:val="00AB648E"/>
    <w:rsid w:val="00AC0878"/>
    <w:rsid w:val="00B11A50"/>
    <w:rsid w:val="00B75685"/>
    <w:rsid w:val="00B94C38"/>
    <w:rsid w:val="00B97B6F"/>
    <w:rsid w:val="00BB0483"/>
    <w:rsid w:val="00BB4100"/>
    <w:rsid w:val="00C15B7B"/>
    <w:rsid w:val="00C3755D"/>
    <w:rsid w:val="00C5203E"/>
    <w:rsid w:val="00C52E0A"/>
    <w:rsid w:val="00C81831"/>
    <w:rsid w:val="00CA29B1"/>
    <w:rsid w:val="00CC00D4"/>
    <w:rsid w:val="00CD3E24"/>
    <w:rsid w:val="00CE12CC"/>
    <w:rsid w:val="00CF24B1"/>
    <w:rsid w:val="00D0166D"/>
    <w:rsid w:val="00D26400"/>
    <w:rsid w:val="00D5257A"/>
    <w:rsid w:val="00D57444"/>
    <w:rsid w:val="00DA7B00"/>
    <w:rsid w:val="00DE0B6E"/>
    <w:rsid w:val="00E024B4"/>
    <w:rsid w:val="00E10E9C"/>
    <w:rsid w:val="00E16A4C"/>
    <w:rsid w:val="00E431B4"/>
    <w:rsid w:val="00E70467"/>
    <w:rsid w:val="00EA6F91"/>
    <w:rsid w:val="00EE1D93"/>
    <w:rsid w:val="00F1155C"/>
    <w:rsid w:val="00F13307"/>
    <w:rsid w:val="00F27797"/>
    <w:rsid w:val="00F3571F"/>
    <w:rsid w:val="00F47AFA"/>
    <w:rsid w:val="00F76C3D"/>
    <w:rsid w:val="00F84A5C"/>
    <w:rsid w:val="00F85C54"/>
    <w:rsid w:val="00F95082"/>
    <w:rsid w:val="00FC358B"/>
    <w:rsid w:val="00FF7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D9D55"/>
  <w15:docId w15:val="{A6858026-A372-4D3F-859F-0D308799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109DB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7208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7208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mailto:joaopaulobaarbosa16@gmail.com" TargetMode="Externa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4EADF-1D77-4E2B-8C12-326FF8527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835</Words>
  <Characters>4511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Ana Karolyna</cp:lastModifiedBy>
  <cp:revision>5</cp:revision>
  <dcterms:created xsi:type="dcterms:W3CDTF">2020-10-22T15:03:00Z</dcterms:created>
  <dcterms:modified xsi:type="dcterms:W3CDTF">2020-10-22T15:51:00Z</dcterms:modified>
</cp:coreProperties>
</file>